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066" w:rsidP="00023066">
      <w:pPr>
        <w:pStyle w:val="Title"/>
      </w:pPr>
      <w:r>
        <w:fldChar w:fldCharType="begin"/>
      </w:r>
      <w:r>
        <w:instrText xml:space="preserve"> TITLE   \* MERGEFORMAT </w:instrText>
      </w:r>
      <w:r>
        <w:fldChar w:fldCharType="separate"/>
      </w:r>
      <w:r>
        <w:t>PMASUP343 Monitor and maintain cathodic protection systems</w:t>
      </w:r>
      <w:r>
        <w:fldChar w:fldCharType="end"/>
      </w:r>
    </w:p>
    <w:p w:rsidR="00023066" w:rsidP="00023066">
      <w:pPr>
        <w:pStyle w:val="Version"/>
        <w:sectPr w:rsidSect="00DD1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2A1" w:rsidP="00DD12A1">
      <w:pPr>
        <w:pStyle w:val="SuperHeading"/>
      </w:pPr>
      <w:r w:rsidRPr="00DD12A1">
        <w:t>PMASUP343 Monitor and maintain cathodic protection systems</w:t>
      </w:r>
    </w:p>
    <w:p w:rsidR="00000000" w:rsidRPr="00DD12A1" w:rsidP="00DD12A1">
      <w:pPr>
        <w:pStyle w:val="Heading1"/>
      </w:pPr>
      <w:bookmarkStart w:id="1" w:name="O_909741"/>
      <w:bookmarkEnd w:id="1"/>
      <w:r w:rsidRPr="00DD12A1">
        <w:t>Modification History</w:t>
      </w:r>
    </w:p>
    <w:p w:rsidR="00000000" w:rsidRPr="00DD12A1" w:rsidP="00DD12A1">
      <w:pPr>
        <w:pStyle w:val="BodyText"/>
      </w:pPr>
      <w:r w:rsidRPr="00DD12A1">
        <w:t>Release 1. Supersedes and is equivalent to PMASUP343B Monitor and maintain cathodic protection systems</w:t>
      </w:r>
    </w:p>
    <w:p w:rsidR="00000000" w:rsidRPr="00DD12A1" w:rsidP="00DD12A1">
      <w:pPr>
        <w:pStyle w:val="AllowPageBreak"/>
      </w:pPr>
    </w:p>
    <w:p w:rsidR="00000000" w:rsidRPr="00DD12A1" w:rsidP="00DD12A1">
      <w:pPr>
        <w:pStyle w:val="Heading1"/>
      </w:pPr>
      <w:bookmarkStart w:id="2" w:name="O_909749"/>
      <w:bookmarkEnd w:id="2"/>
      <w:r w:rsidRPr="00DD12A1">
        <w:t>Application</w:t>
      </w:r>
    </w:p>
    <w:p w:rsidR="00000000" w:rsidRPr="00DD12A1" w:rsidP="00DD12A1">
      <w:pPr>
        <w:pStyle w:val="BodyText"/>
      </w:pPr>
      <w:r w:rsidRPr="00DD12A1">
        <w:t>This unit of competency covers the skills and knowledge required to monitor and maintai</w:t>
      </w:r>
      <w:r w:rsidRPr="00DD12A1">
        <w:t xml:space="preserve">n cathodic protection (CP) systems. </w:t>
      </w:r>
    </w:p>
    <w:p w:rsidR="00000000" w:rsidRPr="00DD12A1" w:rsidP="00DD12A1">
      <w:pPr>
        <w:pStyle w:val="BodyText"/>
      </w:pPr>
    </w:p>
    <w:p w:rsidR="00000000" w:rsidRPr="00DD12A1" w:rsidP="00DD12A1">
      <w:pPr>
        <w:pStyle w:val="BodyText"/>
      </w:pPr>
      <w:r w:rsidRPr="00DD12A1">
        <w:t xml:space="preserve">This unit of competency applies to process technicians and those in similar roles who are required to monitor CP systems on pipelines or other structures, retrofit components that test faulty, optimise system outputs, </w:t>
      </w:r>
      <w:r w:rsidRPr="00DD12A1">
        <w:t>identify and rectify operational problems, and troubleshoot problems.</w:t>
      </w:r>
    </w:p>
    <w:p w:rsidR="00000000" w:rsidRPr="00DD12A1" w:rsidP="00DD12A1">
      <w:pPr>
        <w:pStyle w:val="BodyText"/>
      </w:pPr>
    </w:p>
    <w:p w:rsidR="00000000" w:rsidRPr="00DD12A1" w:rsidP="00DD12A1">
      <w:pPr>
        <w:pStyle w:val="BodyText"/>
      </w:pPr>
      <w:r w:rsidRPr="00DD12A1">
        <w:t>This unit of competency applies to an individual working alone or as part of a team or group and working in liaison with other shift team members and the control room operator, as appro</w:t>
      </w:r>
      <w:r w:rsidRPr="00DD12A1">
        <w:t>priate.</w:t>
      </w:r>
    </w:p>
    <w:p w:rsidR="00000000" w:rsidRPr="00DD12A1" w:rsidP="00DD12A1">
      <w:pPr>
        <w:pStyle w:val="BodyText"/>
      </w:pPr>
    </w:p>
    <w:p w:rsidR="00000000" w:rsidRPr="00DD12A1" w:rsidP="00DD12A1">
      <w:pPr>
        <w:pStyle w:val="BodyText"/>
      </w:pPr>
      <w:r w:rsidRPr="00DD12A1">
        <w:t xml:space="preserve">This unit of competency aligns with </w:t>
      </w:r>
      <w:r w:rsidRPr="00DD12A1">
        <w:rPr>
          <w:rStyle w:val="Emphasis"/>
        </w:rPr>
        <w:t>AS 2885.3-2012 Pipelines – gas and liquid petroleum - Operation and maintenance</w:t>
      </w:r>
      <w:r w:rsidRPr="00DD12A1">
        <w:t>.</w:t>
      </w:r>
    </w:p>
    <w:p w:rsidR="00000000" w:rsidRPr="00DD12A1" w:rsidP="00DD12A1">
      <w:pPr>
        <w:pStyle w:val="BodyText"/>
      </w:pPr>
    </w:p>
    <w:p w:rsidR="00000000" w:rsidRPr="00DD12A1" w:rsidP="00DD12A1">
      <w:pPr>
        <w:pStyle w:val="BodyText"/>
      </w:pPr>
      <w:r w:rsidRPr="00DD12A1">
        <w:t>Some jurisdictions may require the holder of this unit to be licensed or certified and users should check with the relevant autho</w:t>
      </w:r>
      <w:r w:rsidRPr="00DD12A1">
        <w:t>rities.</w:t>
      </w:r>
    </w:p>
    <w:p w:rsidR="00000000" w:rsidRPr="00DD12A1" w:rsidP="00DD12A1">
      <w:pPr>
        <w:pStyle w:val="AllowPageBreak"/>
      </w:pPr>
    </w:p>
    <w:p w:rsidR="00000000" w:rsidRPr="00DD12A1" w:rsidP="00DD12A1">
      <w:pPr>
        <w:pStyle w:val="Heading1"/>
      </w:pPr>
      <w:bookmarkStart w:id="3" w:name="O_909748"/>
      <w:bookmarkEnd w:id="3"/>
      <w:r w:rsidRPr="00DD12A1">
        <w:t>Pre-requisite Unit</w:t>
      </w:r>
    </w:p>
    <w:p w:rsidR="00000000" w:rsidRPr="00DD12A1" w:rsidP="00DD12A1">
      <w:pPr>
        <w:pStyle w:val="BodyText"/>
      </w:pPr>
      <w:r w:rsidRPr="00DD12A1">
        <w:t>Nil</w:t>
      </w:r>
    </w:p>
    <w:p w:rsidR="00000000" w:rsidRPr="00DD12A1" w:rsidP="00DD12A1">
      <w:pPr>
        <w:pStyle w:val="AllowPageBreak"/>
      </w:pPr>
    </w:p>
    <w:p w:rsidR="00000000" w:rsidRPr="00DD12A1" w:rsidP="00DD12A1">
      <w:pPr>
        <w:pStyle w:val="Heading1"/>
      </w:pPr>
      <w:bookmarkStart w:id="4" w:name="O_909747"/>
      <w:bookmarkEnd w:id="4"/>
      <w:r w:rsidRPr="00DD12A1">
        <w:t>Competency Field</w:t>
      </w:r>
    </w:p>
    <w:p w:rsidR="00000000" w:rsidRPr="00DD12A1" w:rsidP="00DD12A1">
      <w:pPr>
        <w:pStyle w:val="BodyText"/>
      </w:pPr>
      <w:r w:rsidRPr="00DD12A1">
        <w:t>Support</w:t>
      </w:r>
    </w:p>
    <w:p w:rsidR="00000000" w:rsidRPr="00DD12A1" w:rsidP="00DD12A1">
      <w:pPr>
        <w:pStyle w:val="AllowPageBreak"/>
      </w:pPr>
    </w:p>
    <w:p w:rsidR="00000000" w:rsidRPr="00DD12A1" w:rsidP="00DD12A1">
      <w:pPr>
        <w:pStyle w:val="Heading1"/>
      </w:pPr>
      <w:bookmarkStart w:id="5" w:name="O_909746"/>
      <w:bookmarkEnd w:id="5"/>
      <w:r w:rsidRPr="00DD12A1">
        <w:t>Unit Sector</w:t>
      </w:r>
    </w:p>
    <w:p w:rsidR="00000000" w:rsidRPr="00DD12A1" w:rsidP="00DD12A1">
      <w:pPr>
        <w:pStyle w:val="Heading1"/>
      </w:pPr>
      <w:bookmarkStart w:id="6" w:name="O_909745"/>
      <w:bookmarkEnd w:id="6"/>
      <w:r w:rsidRPr="00DD12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D12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Performance criteria describe the performanc</w:t>
            </w:r>
            <w:r w:rsidRPr="00DD12A1">
              <w:t>e needed to demonstrate achievement of the element.</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1</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Prepare and organise operational and maintenance activities</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1.1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Review previous reports and check for outstanding work orders or notices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1.2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Assemble necessary equipment and plan maintenance activities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1.3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Take readings at regular intervals from CP system monitoring/test equipment and interpret collected data</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1.4</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Identify CP faults and notify appropriate personnel</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1.5</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Compile reports based on the collected data and analyse to determine system maintenance and operational adjustments to optimise system integrity</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2</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Monitor and adjust electrical equipment</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Monitor equipment operating parameters to ensure operation within relevant Australian Standard specifications and make adjustments as required</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Operate CP equipment in accordance with the principles of CP impressed current/sacrificial anode systems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Maintain CP system at maximum efficiency within design parameters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2.4</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Monitor equipment operating parameters to determine if the correct operating conditions of the equipment are being maintained</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2.5</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Collect and interpret data and determine mai</w:t>
            </w:r>
            <w:r w:rsidRPr="00DD12A1">
              <w:t>ntenance requirements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2.6</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Conduct regular inspections to ensure equipment integrity is maintained and results are recorded and any system abnormalities identified</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2.7</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Carry out adjustments and maintenance to the equipment where abnormalities in the system have been identified</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3</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Conduct CP system surveys</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3.1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Interpret survey specifications to determine survey path and equipment requirement</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3.2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Conduct preparation activities on CP system to enable survey to be carried out</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3.3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Conduct CP surveys of the system and log and record results of the survey</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3.4</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Fault find and diagnose operating CP systems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3.5</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Download collected survey data to al</w:t>
            </w:r>
            <w:r w:rsidRPr="00DD12A1">
              <w:t>low a report to be compiled concerning survey findings</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4</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Recommission the system</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4.1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Recommission the system to meet system operational requirements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4.2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Restore site to meet environmental and operational requirements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4.3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Compile an</w:t>
            </w:r>
            <w:r w:rsidRPr="00DD12A1">
              <w:t>d update records and drawings to reflect the repair/modification</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4.4</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Maintain incident records</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5</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Analyse and utilise CP data</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5.1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Analyse survey report data and finding</w:t>
            </w:r>
            <w:r w:rsidRPr="00DD12A1">
              <w:t>s to determine system abnormalities and maintenance required for the continued operation of the system</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5.2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Liaise with appropriate personnel to repair or modify, as required, areas/equipment identified for maintenance</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6</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6.1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Identify hazards in CP systems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6.2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Assess the risks arising from those hazards.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6.3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Implement measures to control those risks in line with procedures and duty of care.</w:t>
            </w:r>
          </w:p>
        </w:tc>
      </w:tr>
      <w:tr w:rsidTr="00DD12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12A1">
            <w:pPr>
              <w:pStyle w:val="BodyText"/>
              <w:rPr>
                <w:lang w:val="en-NZ"/>
              </w:rPr>
            </w:pP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7</w:t>
            </w:r>
          </w:p>
        </w:tc>
        <w:tc>
          <w:tcPr>
            <w:tcW w:w="1962" w:type="dxa"/>
            <w:vMerge w:val="restart"/>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7.1</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Identify possible problems in equipment or process.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7.2</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Determine problems needing action.</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7.3</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Determine possible fault causes.</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7.4</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Rectify problem using appropriate solution within area of responsibility.</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7.5</w:t>
            </w:r>
          </w:p>
        </w:tc>
        <w:tc>
          <w:tcPr>
            <w:tcW w:w="561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Follow through items initiated until final resolution has occurred.</w:t>
            </w:r>
          </w:p>
        </w:tc>
      </w:tr>
      <w:tr w:rsidTr="00DD12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7.6</w:t>
            </w:r>
          </w:p>
        </w:tc>
        <w:tc>
          <w:tcPr>
            <w:tcW w:w="5610" w:type="dxa"/>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Report problems outside area of responsibility to designated person.</w:t>
            </w:r>
          </w:p>
        </w:tc>
      </w:tr>
    </w:tbl>
    <w:p w:rsidR="00000000" w:rsidRPr="00DD12A1" w:rsidP="00DD12A1">
      <w:pPr>
        <w:pStyle w:val="BodyText"/>
      </w:pPr>
    </w:p>
    <w:p w:rsidR="00000000" w:rsidRPr="00DD12A1" w:rsidP="00DD12A1">
      <w:pPr>
        <w:pStyle w:val="AllowPageBreak"/>
      </w:pPr>
    </w:p>
    <w:p w:rsidR="00000000" w:rsidRPr="00DD12A1" w:rsidP="00DD12A1">
      <w:pPr>
        <w:pStyle w:val="Heading1"/>
      </w:pPr>
      <w:bookmarkStart w:id="7" w:name="O_909744"/>
      <w:bookmarkEnd w:id="7"/>
      <w:r w:rsidRPr="00DD12A1">
        <w:t>Foundation Skills</w:t>
      </w:r>
    </w:p>
    <w:p w:rsidR="00000000" w:rsidRPr="00DD12A1" w:rsidP="00DD12A1">
      <w:pPr>
        <w:pStyle w:val="BodyText"/>
      </w:pPr>
      <w:r w:rsidRPr="00DD12A1">
        <w:t>This section describes those language, literacy, numeracy and employment sk</w:t>
      </w:r>
      <w:r w:rsidRPr="00DD12A1">
        <w:t>ills that are essential to performance.</w:t>
      </w:r>
    </w:p>
    <w:p w:rsidR="00000000" w:rsidRPr="00DD12A1" w:rsidP="00DD12A1">
      <w:pPr>
        <w:pStyle w:val="BodyText"/>
      </w:pPr>
    </w:p>
    <w:p w:rsidR="00000000" w:rsidRPr="00DD12A1" w:rsidP="00DD12A1">
      <w:pPr>
        <w:pStyle w:val="BodyText"/>
      </w:pPr>
      <w:r w:rsidRPr="00DD12A1">
        <w:t>Foundation skills essential to performance are explicit in the performance criteria of this unit of competency.</w:t>
      </w:r>
    </w:p>
    <w:p w:rsidR="00000000" w:rsidRPr="00DD12A1" w:rsidP="00DD12A1">
      <w:pPr>
        <w:pStyle w:val="AllowPageBreak"/>
      </w:pPr>
    </w:p>
    <w:p w:rsidR="00000000" w:rsidRPr="00DD12A1" w:rsidP="00DD12A1">
      <w:pPr>
        <w:pStyle w:val="Heading1"/>
      </w:pPr>
      <w:bookmarkStart w:id="8" w:name="O_909743"/>
      <w:bookmarkEnd w:id="8"/>
      <w:r w:rsidRPr="00DD12A1">
        <w:t>Range of Conditions</w:t>
      </w:r>
    </w:p>
    <w:tbl>
      <w:tblPr>
        <w:tblW w:w="0" w:type="auto"/>
        <w:tblCellMar>
          <w:left w:w="62" w:type="dxa"/>
          <w:right w:w="62" w:type="dxa"/>
        </w:tblCellMar>
        <w:tblLook w:val="0000"/>
      </w:tblPr>
      <w:tblGrid>
        <w:gridCol w:w="2163"/>
        <w:gridCol w:w="7033"/>
      </w:tblGrid>
      <w:tr w:rsidTr="000230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t>This field allows for different work environments and conditions t</w:t>
            </w:r>
            <w:r w:rsidRPr="00DD12A1">
              <w:t>hat may affect performance. Essential operating conditions that may be present (depending on the work situation, needs of the candidate, accessibility of the item, and local industry and regional contexts) are included.</w:t>
            </w:r>
          </w:p>
        </w:tc>
      </w:tr>
      <w:tr w:rsidTr="00023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The latest version of all legislation, regulations, industry codes of practice and Australian/international standards, or the version specified by the local regulatory authority, must be used, and include one or more of the following:</w:t>
            </w:r>
          </w:p>
          <w:p w:rsidR="00000000" w:rsidRPr="00DD12A1" w:rsidP="00DD12A1">
            <w:pPr>
              <w:pStyle w:val="ListBullet"/>
            </w:pPr>
            <w:r w:rsidRPr="00DD12A1">
              <w:t>legislative requirem</w:t>
            </w:r>
            <w:r w:rsidRPr="00DD12A1">
              <w:t>ents, including work health and safety (WHS)</w:t>
            </w:r>
          </w:p>
          <w:p w:rsidR="00000000" w:rsidRPr="00DD12A1" w:rsidP="00DD12A1">
            <w:pPr>
              <w:pStyle w:val="ListBullet"/>
            </w:pPr>
            <w:r w:rsidRPr="00DD12A1">
              <w:t>industry codes of practice and guidelines</w:t>
            </w:r>
          </w:p>
          <w:p w:rsidR="00000000" w:rsidRPr="00DD12A1" w:rsidP="00DD12A1">
            <w:pPr>
              <w:pStyle w:val="ListBullet"/>
            </w:pPr>
            <w:r w:rsidRPr="00DD12A1">
              <w:t xml:space="preserve">environmental regulations and guidelines </w:t>
            </w:r>
          </w:p>
          <w:p w:rsidR="00000000" w:rsidRPr="00DD12A1" w:rsidP="00DD12A1">
            <w:pPr>
              <w:pStyle w:val="ListBullet"/>
            </w:pPr>
            <w:r w:rsidRPr="00DD12A1">
              <w:t>Australian and other standards (or their authorised replacement) such as:</w:t>
            </w:r>
          </w:p>
          <w:p w:rsidR="00000000" w:rsidRPr="00DD12A1" w:rsidP="00DD12A1">
            <w:pPr>
              <w:pStyle w:val="ListBullet2"/>
            </w:pPr>
            <w:r w:rsidRPr="00DD12A1">
              <w:rPr>
                <w:rStyle w:val="Emphasis"/>
              </w:rPr>
              <w:t xml:space="preserve">AS 2885 (Set) Pipelines - Gas and liquid petroleum </w:t>
            </w:r>
          </w:p>
          <w:p w:rsidR="00000000" w:rsidRPr="00DD12A1" w:rsidP="00DD12A1">
            <w:pPr>
              <w:pStyle w:val="ListBullet2"/>
            </w:pPr>
            <w:r w:rsidRPr="00DD12A1">
              <w:rPr>
                <w:rStyle w:val="Emphasis"/>
              </w:rPr>
              <w:t xml:space="preserve">AS/NZS 1768:2007 Lightning protection </w:t>
            </w:r>
          </w:p>
          <w:p w:rsidR="00000000" w:rsidRPr="00DD12A1" w:rsidP="00DD12A1">
            <w:pPr>
              <w:pStyle w:val="ListBullet2"/>
            </w:pPr>
            <w:r w:rsidRPr="00DD12A1">
              <w:rPr>
                <w:rStyle w:val="Emphasis"/>
              </w:rPr>
              <w:t xml:space="preserve">AS/NZS 1596:2014 Storage and handling of LP Gas </w:t>
            </w:r>
          </w:p>
          <w:p w:rsidR="00000000" w:rsidRPr="00DD12A1" w:rsidP="00DD12A1">
            <w:pPr>
              <w:pStyle w:val="ListBullet2"/>
            </w:pPr>
            <w:r w:rsidRPr="00DD12A1">
              <w:rPr>
                <w:rStyle w:val="Emphasis"/>
              </w:rPr>
              <w:t>AS 2832 (set) Cathodic protection of metals</w:t>
            </w:r>
          </w:p>
          <w:p w:rsidR="00000000" w:rsidRPr="00DD12A1" w:rsidP="00DD12A1">
            <w:pPr>
              <w:pStyle w:val="ListBullet2"/>
            </w:pPr>
            <w:r w:rsidRPr="00DD12A1">
              <w:rPr>
                <w:rStyle w:val="Emphasis"/>
              </w:rPr>
              <w:t>AS/NZS 3000:2007 Electrical installations (known as the Australian/New Zealand Wiring Rules)</w:t>
            </w:r>
          </w:p>
          <w:p w:rsidR="00000000" w:rsidRPr="00DD12A1" w:rsidP="00DD12A1">
            <w:pPr>
              <w:pStyle w:val="ListBullet2"/>
            </w:pPr>
            <w:r w:rsidRPr="00DD12A1">
              <w:rPr>
                <w:rStyle w:val="Emphasis"/>
              </w:rPr>
              <w:t>AS 2239-2003 Galvanic (sacrific</w:t>
            </w:r>
            <w:r w:rsidRPr="00DD12A1">
              <w:rPr>
                <w:rStyle w:val="Emphasis"/>
              </w:rPr>
              <w:t>ial) anodes for cathodic protection</w:t>
            </w:r>
          </w:p>
          <w:p w:rsidR="00000000" w:rsidRPr="00DD12A1" w:rsidP="00DD12A1">
            <w:pPr>
              <w:pStyle w:val="ListBullet"/>
            </w:pPr>
            <w:r w:rsidRPr="00DD12A1">
              <w:t>utility codes and standards</w:t>
            </w:r>
          </w:p>
          <w:p w:rsidR="00000000" w:rsidRPr="00DD12A1" w:rsidP="00DD12A1">
            <w:pPr>
              <w:pStyle w:val="ListBullet"/>
            </w:pPr>
            <w:r w:rsidRPr="00DD12A1">
              <w:rPr>
                <w:rStyle w:val="Symbols"/>
              </w:rPr>
              <w:t></w:t>
            </w:r>
            <w:r w:rsidRPr="00DD12A1">
              <w:rPr>
                <w:rStyle w:val="Symbols"/>
              </w:rPr>
              <w:tab/>
            </w:r>
            <w:r w:rsidRPr="00DD12A1">
              <w:t xml:space="preserve">licence and certification requirements </w:t>
            </w:r>
          </w:p>
          <w:p w:rsidR="00000000" w:rsidRPr="00DD12A1" w:rsidP="00DD12A1">
            <w:pPr>
              <w:pStyle w:val="BodyText"/>
            </w:pPr>
          </w:p>
          <w:p w:rsidR="00000000" w:rsidRPr="00DD12A1" w:rsidP="00DD12A1">
            <w:pPr>
              <w:pStyle w:val="BodyText"/>
            </w:pPr>
            <w:r w:rsidRPr="00DD12A1">
              <w:t>All operations to which this unit applies are subject to stringent health, safety and environment (HSE) requirements, which may be imposed through state/territory or federal legislation, and these must not be compromised at any time. Where there is an appa</w:t>
            </w:r>
            <w:r w:rsidRPr="00DD12A1">
              <w:t>rent conflict between performance criteria and HSE requirements, the HSE requirements take precedence.</w:t>
            </w:r>
          </w:p>
          <w:p w:rsidR="00000000" w:rsidP="00DD12A1">
            <w:pPr>
              <w:pStyle w:val="BodyText"/>
              <w:rPr>
                <w:lang w:val="en-NZ"/>
              </w:rPr>
            </w:pPr>
          </w:p>
        </w:tc>
      </w:tr>
      <w:tr w:rsidTr="00023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All operations must be performed in accordance with relevant procedures.</w:t>
            </w:r>
          </w:p>
          <w:p w:rsidR="00000000" w:rsidRPr="00DD12A1" w:rsidP="00DD12A1">
            <w:pPr>
              <w:pStyle w:val="BodyText"/>
            </w:pPr>
          </w:p>
          <w:p w:rsidR="00000000" w:rsidRPr="00DD12A1" w:rsidP="00DD12A1">
            <w:pPr>
              <w:pStyle w:val="BodyText"/>
            </w:pPr>
            <w:r w:rsidRPr="00DD12A1">
              <w:t>Procedures are written, verbal, visual, computer-based or in some other form, include one or more of the following:</w:t>
            </w:r>
          </w:p>
          <w:p w:rsidR="00000000" w:rsidRPr="00DD12A1" w:rsidP="00DD12A1">
            <w:pPr>
              <w:pStyle w:val="ListBullet"/>
            </w:pPr>
            <w:r w:rsidRPr="00DD12A1">
              <w:t>emergency procedures</w:t>
            </w:r>
          </w:p>
          <w:p w:rsidR="00000000" w:rsidRPr="00DD12A1" w:rsidP="00DD12A1">
            <w:pPr>
              <w:pStyle w:val="ListBullet"/>
            </w:pPr>
            <w:r w:rsidRPr="00DD12A1">
              <w:t>work instructions</w:t>
            </w:r>
          </w:p>
          <w:p w:rsidR="00000000" w:rsidRPr="00DD12A1" w:rsidP="00DD12A1">
            <w:pPr>
              <w:pStyle w:val="ListBullet"/>
            </w:pPr>
            <w:r w:rsidRPr="00DD12A1">
              <w:t>standard operating procedures (SOPs)</w:t>
            </w:r>
          </w:p>
          <w:p w:rsidR="00000000" w:rsidRPr="00DD12A1" w:rsidP="00DD12A1">
            <w:pPr>
              <w:pStyle w:val="ListBullet"/>
            </w:pPr>
            <w:r w:rsidRPr="00DD12A1">
              <w:t>safe work method statements (SWMS)</w:t>
            </w:r>
          </w:p>
          <w:p w:rsidR="00000000" w:rsidRPr="00DD12A1" w:rsidP="00DD12A1">
            <w:pPr>
              <w:pStyle w:val="ListBullet"/>
            </w:pPr>
            <w:r w:rsidRPr="00DD12A1">
              <w:t>formulas/recipes</w:t>
            </w:r>
          </w:p>
          <w:p w:rsidR="00000000" w:rsidRPr="00DD12A1" w:rsidP="00DD12A1">
            <w:pPr>
              <w:pStyle w:val="ListBullet"/>
            </w:pPr>
            <w:r w:rsidRPr="00DD12A1">
              <w:t>batch sheet</w:t>
            </w:r>
            <w:r w:rsidRPr="00DD12A1">
              <w:t>s</w:t>
            </w:r>
          </w:p>
          <w:p w:rsidR="00000000" w:rsidRPr="00DD12A1" w:rsidP="00DD12A1">
            <w:pPr>
              <w:pStyle w:val="ListBullet"/>
            </w:pPr>
            <w:r w:rsidRPr="00DD12A1">
              <w:t>temporary instructions</w:t>
            </w:r>
          </w:p>
          <w:p w:rsidR="00000000" w:rsidRPr="00DD12A1" w:rsidP="00DD12A1">
            <w:pPr>
              <w:pStyle w:val="ListBullet"/>
            </w:pPr>
            <w:r w:rsidRPr="00DD12A1">
              <w:t xml:space="preserve">any similar instructions provided for the smooth running of the plant </w:t>
            </w:r>
          </w:p>
          <w:p w:rsidR="00000000" w:rsidP="00DD12A1">
            <w:pPr>
              <w:pStyle w:val="BodyText"/>
              <w:rPr>
                <w:lang w:val="en-NZ"/>
              </w:rPr>
            </w:pPr>
          </w:p>
        </w:tc>
      </w:tr>
      <w:tr w:rsidTr="00023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Hazards include one or more of the following:</w:t>
            </w:r>
          </w:p>
          <w:p w:rsidR="00000000" w:rsidRPr="00DD12A1" w:rsidP="00DD12A1">
            <w:pPr>
              <w:pStyle w:val="ListBullet"/>
            </w:pPr>
            <w:r w:rsidRPr="00DD12A1">
              <w:t>electricity</w:t>
            </w:r>
          </w:p>
          <w:p w:rsidR="00000000" w:rsidRPr="00DD12A1" w:rsidP="00DD12A1">
            <w:pPr>
              <w:pStyle w:val="ListBullet"/>
            </w:pPr>
            <w:r w:rsidRPr="00DD12A1">
              <w:t xml:space="preserve">gases and liquids under pressure </w:t>
            </w:r>
          </w:p>
          <w:p w:rsidR="00000000" w:rsidRPr="00DD12A1" w:rsidP="00DD12A1">
            <w:pPr>
              <w:pStyle w:val="ListBullet"/>
            </w:pPr>
            <w:r w:rsidRPr="00DD12A1">
              <w:t>equipment failures</w:t>
            </w:r>
          </w:p>
          <w:p w:rsidR="00000000" w:rsidRPr="00DD12A1" w:rsidP="00DD12A1">
            <w:pPr>
              <w:pStyle w:val="ListBullet"/>
            </w:pPr>
            <w:r w:rsidRPr="00DD12A1">
              <w:t>flammability and explosivity</w:t>
            </w:r>
          </w:p>
          <w:p w:rsidR="00000000" w:rsidRPr="00DD12A1" w:rsidP="00DD12A1">
            <w:pPr>
              <w:pStyle w:val="ListBullet"/>
            </w:pPr>
            <w:r w:rsidRPr="00DD12A1">
              <w:t>extreme weather</w:t>
            </w:r>
          </w:p>
          <w:p w:rsidR="00000000" w:rsidRPr="00DD12A1" w:rsidP="00DD12A1">
            <w:pPr>
              <w:pStyle w:val="ListBullet"/>
            </w:pPr>
            <w:r w:rsidRPr="00DD12A1">
              <w:t>other hazards that might arise</w:t>
            </w:r>
          </w:p>
          <w:p w:rsidR="00000000" w:rsidP="00DD12A1">
            <w:pPr>
              <w:pStyle w:val="BodyText"/>
              <w:rPr>
                <w:lang w:val="en-NZ"/>
              </w:rPr>
            </w:pPr>
          </w:p>
        </w:tc>
      </w:tr>
      <w:tr w:rsidTr="00023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Problems at this level includes both routine and non-routine problems.</w:t>
            </w:r>
          </w:p>
          <w:p w:rsidR="00000000" w:rsidRPr="00DD12A1" w:rsidP="00DD12A1">
            <w:pPr>
              <w:pStyle w:val="BodyText"/>
            </w:pPr>
          </w:p>
          <w:p w:rsidR="00000000" w:rsidRPr="00DD12A1" w:rsidP="00DD12A1">
            <w:pPr>
              <w:pStyle w:val="BodyText"/>
            </w:pPr>
            <w:r w:rsidRPr="00DD12A1">
              <w:t>Routine problems are predictable and have known solutions and include one or more of the following:</w:t>
            </w:r>
          </w:p>
          <w:p w:rsidR="00000000" w:rsidRPr="00DD12A1" w:rsidP="00DD12A1">
            <w:pPr>
              <w:pStyle w:val="ListBullet"/>
            </w:pPr>
            <w:r w:rsidRPr="00DD12A1">
              <w:t>coating damage/de</w:t>
            </w:r>
            <w:r w:rsidRPr="00DD12A1">
              <w:t>terioration</w:t>
            </w:r>
          </w:p>
          <w:p w:rsidR="00000000" w:rsidRPr="00DD12A1" w:rsidP="00DD12A1">
            <w:pPr>
              <w:pStyle w:val="ListBullet"/>
            </w:pPr>
            <w:r w:rsidRPr="00DD12A1">
              <w:t>interference from other systems</w:t>
            </w:r>
          </w:p>
          <w:p w:rsidR="00000000" w:rsidRPr="00DD12A1" w:rsidP="00DD12A1">
            <w:pPr>
              <w:pStyle w:val="ListBullet"/>
            </w:pPr>
            <w:r w:rsidRPr="00DD12A1">
              <w:t>anode not working</w:t>
            </w:r>
          </w:p>
          <w:p w:rsidR="00000000" w:rsidRPr="00DD12A1" w:rsidP="00DD12A1">
            <w:pPr>
              <w:pStyle w:val="ListBullet"/>
            </w:pPr>
            <w:r w:rsidRPr="00DD12A1">
              <w:t>incorrect current output from central processing unit (CPU)/transmission (TR) unit</w:t>
            </w:r>
          </w:p>
          <w:p w:rsidR="00000000" w:rsidRPr="00DD12A1" w:rsidP="00DD12A1">
            <w:pPr>
              <w:pStyle w:val="ListBullet"/>
            </w:pPr>
            <w:r w:rsidRPr="00DD12A1">
              <w:t>equipment fault/failure</w:t>
            </w:r>
          </w:p>
          <w:p w:rsidR="00000000" w:rsidRPr="00DD12A1" w:rsidP="00DD12A1">
            <w:pPr>
              <w:pStyle w:val="BodyText"/>
            </w:pPr>
          </w:p>
          <w:p w:rsidR="00000000" w:rsidRPr="00DD12A1" w:rsidP="00DD12A1">
            <w:pPr>
              <w:pStyle w:val="BodyText"/>
            </w:pPr>
            <w:r w:rsidRPr="00DD12A1">
              <w:t>Non-routine problems are unexpected problems, or variations of previous problems and must be resolved by applying operational knowledge to develop new solutions, either individually or in collaboration with relevant experts, to:</w:t>
            </w:r>
          </w:p>
          <w:p w:rsidR="00000000" w:rsidRPr="00DD12A1" w:rsidP="00DD12A1">
            <w:pPr>
              <w:pStyle w:val="ListBullet"/>
            </w:pPr>
            <w:r w:rsidRPr="00DD12A1">
              <w:t>determine problems needing</w:t>
            </w:r>
            <w:r w:rsidRPr="00DD12A1">
              <w:t xml:space="preserve"> action</w:t>
            </w:r>
          </w:p>
          <w:p w:rsidR="00000000" w:rsidRPr="00DD12A1" w:rsidP="00DD12A1">
            <w:pPr>
              <w:pStyle w:val="ListBullet"/>
            </w:pPr>
            <w:r w:rsidRPr="00DD12A1">
              <w:t>determine possible fault causes</w:t>
            </w:r>
          </w:p>
          <w:p w:rsidR="00000000" w:rsidRPr="00DD12A1" w:rsidP="00DD12A1">
            <w:pPr>
              <w:pStyle w:val="ListBullet"/>
            </w:pPr>
            <w:r w:rsidRPr="00DD12A1">
              <w:t>develop solutions to problems which do not have a known solution</w:t>
            </w:r>
          </w:p>
          <w:p w:rsidR="00000000" w:rsidRPr="00DD12A1" w:rsidP="00DD12A1">
            <w:pPr>
              <w:pStyle w:val="ListBullet"/>
            </w:pPr>
            <w:r w:rsidRPr="00DD12A1">
              <w:t>follow through items initiated until final resolution has occurred</w:t>
            </w:r>
          </w:p>
          <w:p w:rsidR="00000000" w:rsidRPr="00DD12A1" w:rsidP="00DD12A1">
            <w:pPr>
              <w:pStyle w:val="ListBullet"/>
            </w:pPr>
            <w:r w:rsidRPr="00DD12A1">
              <w:t>report problems outside area of responsibility to designated person</w:t>
            </w:r>
          </w:p>
          <w:p w:rsidR="00000000" w:rsidRPr="00DD12A1" w:rsidP="00DD12A1">
            <w:pPr>
              <w:pStyle w:val="BodyText"/>
            </w:pPr>
          </w:p>
          <w:p w:rsidR="00000000" w:rsidRPr="00DD12A1" w:rsidP="00DD12A1">
            <w:pPr>
              <w:pStyle w:val="BodyText"/>
            </w:pPr>
            <w:r w:rsidRPr="00DD12A1">
              <w:t>Operational kno</w:t>
            </w:r>
            <w:r w:rsidRPr="00DD12A1">
              <w:t>wledge includes one or more of the following:</w:t>
            </w:r>
          </w:p>
          <w:p w:rsidR="00000000" w:rsidRPr="00DD12A1" w:rsidP="00DD12A1">
            <w:pPr>
              <w:pStyle w:val="ListBullet"/>
            </w:pPr>
            <w:r w:rsidRPr="00DD12A1">
              <w:t>procedures</w:t>
            </w:r>
          </w:p>
          <w:p w:rsidR="00000000" w:rsidRPr="00DD12A1" w:rsidP="00DD12A1">
            <w:pPr>
              <w:pStyle w:val="ListBullet"/>
            </w:pPr>
            <w:r w:rsidRPr="00DD12A1">
              <w:t>training</w:t>
            </w:r>
          </w:p>
          <w:p w:rsidR="00000000" w:rsidRPr="00DD12A1" w:rsidP="00DD12A1">
            <w:pPr>
              <w:pStyle w:val="ListBullet"/>
            </w:pPr>
            <w:r w:rsidRPr="00DD12A1">
              <w:t>technical information such as journals, engineering specifications</w:t>
            </w:r>
          </w:p>
          <w:p w:rsidR="00000000" w:rsidRPr="00DD12A1" w:rsidP="00DD12A1">
            <w:pPr>
              <w:pStyle w:val="ListBullet"/>
            </w:pPr>
            <w:r w:rsidRPr="00DD12A1">
              <w:t>remembered experience</w:t>
            </w:r>
          </w:p>
          <w:p w:rsidR="00000000" w:rsidRPr="00DD12A1" w:rsidP="00DD12A1">
            <w:pPr>
              <w:pStyle w:val="ListBullet"/>
            </w:pPr>
            <w:r w:rsidRPr="00DD12A1">
              <w:t>relevant knowledge obtained from appropriate people.</w:t>
            </w:r>
          </w:p>
          <w:p w:rsidR="00000000" w:rsidP="00DD12A1">
            <w:pPr>
              <w:pStyle w:val="BodyText"/>
              <w:rPr>
                <w:lang w:val="en-NZ"/>
              </w:rPr>
            </w:pPr>
          </w:p>
        </w:tc>
      </w:tr>
      <w:tr w:rsidTr="00023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2A1">
            <w:pPr>
              <w:pStyle w:val="BodyText"/>
              <w:rPr>
                <w:lang w:val="en-NZ"/>
              </w:rPr>
            </w:pPr>
            <w:r w:rsidRPr="00DD12A1">
              <w:rPr>
                <w:rStyle w:val="SpecialBold"/>
              </w:rPr>
              <w:t>CP system</w:t>
            </w:r>
          </w:p>
        </w:tc>
        <w:tc>
          <w:tcPr>
            <w:tcW w:w="0" w:type="auto"/>
            <w:tcBorders>
              <w:top w:val="nil"/>
              <w:left w:val="nil"/>
              <w:bottom w:val="nil"/>
              <w:right w:val="nil"/>
            </w:tcBorders>
            <w:tcMar>
              <w:top w:w="0" w:type="dxa"/>
              <w:left w:w="62" w:type="dxa"/>
              <w:bottom w:w="0" w:type="dxa"/>
              <w:right w:w="62" w:type="dxa"/>
            </w:tcMar>
          </w:tcPr>
          <w:p w:rsidR="00000000" w:rsidRPr="00DD12A1" w:rsidP="00DD12A1">
            <w:pPr>
              <w:pStyle w:val="BodyText"/>
            </w:pPr>
            <w:r w:rsidRPr="00DD12A1">
              <w:t>This unit of competency includes all such items of equipment and unit operations which form part of the CP system and includes, as appropriate to the site:</w:t>
            </w:r>
          </w:p>
          <w:p w:rsidR="00000000" w:rsidRPr="00DD12A1" w:rsidP="00DD12A1">
            <w:pPr>
              <w:pStyle w:val="ListBullet"/>
            </w:pPr>
            <w:r w:rsidRPr="00DD12A1">
              <w:t>solar powered power generation systems</w:t>
            </w:r>
          </w:p>
          <w:p w:rsidR="00000000" w:rsidRPr="00DD12A1" w:rsidP="00DD12A1">
            <w:pPr>
              <w:pStyle w:val="ListBullet"/>
            </w:pPr>
            <w:r w:rsidRPr="00DD12A1">
              <w:t>240 V power generation systems</w:t>
            </w:r>
          </w:p>
          <w:p w:rsidR="00000000" w:rsidRPr="00DD12A1" w:rsidP="00DD12A1">
            <w:pPr>
              <w:pStyle w:val="ListBullet"/>
            </w:pPr>
            <w:r w:rsidRPr="00DD12A1">
              <w:t>CP system interrupters</w:t>
            </w:r>
          </w:p>
          <w:p w:rsidR="00000000" w:rsidRPr="00DD12A1" w:rsidP="00DD12A1">
            <w:pPr>
              <w:pStyle w:val="ListBullet"/>
            </w:pPr>
            <w:r w:rsidRPr="00DD12A1">
              <w:t>insula</w:t>
            </w:r>
            <w:r w:rsidRPr="00DD12A1">
              <w:t>tion and monolithic joints</w:t>
            </w:r>
          </w:p>
          <w:p w:rsidR="00000000" w:rsidRPr="00DD12A1" w:rsidP="00DD12A1">
            <w:pPr>
              <w:pStyle w:val="ListBullet"/>
            </w:pPr>
            <w:r w:rsidRPr="00DD12A1">
              <w:t>galvanic anode beds</w:t>
            </w:r>
          </w:p>
          <w:p w:rsidR="00000000" w:rsidRPr="00DD12A1" w:rsidP="00DD12A1">
            <w:pPr>
              <w:pStyle w:val="ListBullet"/>
            </w:pPr>
            <w:r w:rsidRPr="00DD12A1">
              <w:t>battery banks (e.g. nicad and lead acid)</w:t>
            </w:r>
          </w:p>
          <w:p w:rsidR="00000000" w:rsidRPr="00DD12A1" w:rsidP="00DD12A1">
            <w:pPr>
              <w:pStyle w:val="ListBullet"/>
            </w:pPr>
            <w:r w:rsidRPr="00DD12A1">
              <w:t>transformer rectifiers and CPUs</w:t>
            </w:r>
          </w:p>
          <w:p w:rsidR="00000000" w:rsidRPr="00DD12A1" w:rsidP="00DD12A1">
            <w:pPr>
              <w:pStyle w:val="ListBullet"/>
            </w:pPr>
            <w:r w:rsidRPr="00DD12A1">
              <w:t>lightning protection equipment</w:t>
            </w:r>
          </w:p>
          <w:p w:rsidR="00000000" w:rsidRPr="00DD12A1" w:rsidP="00DD12A1">
            <w:pPr>
              <w:pStyle w:val="ListBullet"/>
            </w:pPr>
            <w:r w:rsidRPr="00DD12A1">
              <w:t>CP test points</w:t>
            </w:r>
          </w:p>
          <w:p w:rsidR="00000000" w:rsidRPr="00DD12A1" w:rsidP="00DD12A1">
            <w:pPr>
              <w:pStyle w:val="ListBullet"/>
            </w:pPr>
            <w:r w:rsidRPr="00DD12A1">
              <w:t>Kirk cells</w:t>
            </w:r>
          </w:p>
        </w:tc>
      </w:tr>
    </w:tbl>
    <w:p w:rsidR="00000000" w:rsidRPr="00DD12A1" w:rsidP="00DD12A1">
      <w:pPr>
        <w:pStyle w:val="BodyText"/>
      </w:pPr>
    </w:p>
    <w:p w:rsidR="00000000" w:rsidRPr="00DD12A1" w:rsidP="00DD12A1">
      <w:pPr>
        <w:pStyle w:val="AllowPageBreak"/>
      </w:pPr>
    </w:p>
    <w:p w:rsidR="00000000" w:rsidRPr="00DD12A1" w:rsidP="00DD12A1">
      <w:pPr>
        <w:pStyle w:val="Heading1"/>
      </w:pPr>
      <w:bookmarkStart w:id="9" w:name="O_909742"/>
      <w:bookmarkEnd w:id="9"/>
      <w:r w:rsidRPr="00DD12A1">
        <w:t>Unit Mapping Information</w:t>
      </w:r>
    </w:p>
    <w:p w:rsidR="00000000" w:rsidRPr="00DD12A1" w:rsidP="00DD12A1">
      <w:pPr>
        <w:pStyle w:val="BodyText"/>
      </w:pPr>
      <w:r w:rsidRPr="00DD12A1">
        <w:t>Release 1. Supersedes and is equivalent to PMASUP343B Monitor and maintain cathodic protection systems</w:t>
      </w:r>
    </w:p>
    <w:p w:rsidR="00000000" w:rsidRPr="00DD12A1" w:rsidP="00DD12A1">
      <w:pPr>
        <w:pStyle w:val="AllowPageBreak"/>
      </w:pPr>
    </w:p>
    <w:p w:rsidR="00000000" w:rsidRPr="00DD12A1" w:rsidP="00DD12A1">
      <w:pPr>
        <w:pStyle w:val="Heading1"/>
      </w:pPr>
      <w:bookmarkStart w:id="10" w:name="O_909735"/>
      <w:bookmarkEnd w:id="10"/>
      <w:r w:rsidRPr="00DD12A1">
        <w:t>Links</w:t>
      </w:r>
    </w:p>
    <w:p w:rsidR="00000000" w:rsidRPr="00DD12A1" w:rsidP="00DD12A1">
      <w:pPr>
        <w:pStyle w:val="BodyText"/>
      </w:pPr>
      <w:r w:rsidRPr="00DD12A1">
        <w:t>MSA Training Package Implementation Guides - http://mskills.org.au/training-packages/info/</w:t>
      </w:r>
    </w:p>
    <w:p w:rsidR="00000000" w:rsidRPr="00DD12A1" w:rsidP="00DD12A1"/>
    <w:sectPr w:rsidSect="00DD1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rsidRPr="00023066" w:rsidP="00023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6" w:rsidP="00DD1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3066" w:rsidP="00DD12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3066" w:rsidP="00DD1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rsidRPr="00023066" w:rsidP="000230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6" w:rsidRPr="002D2AF8" w:rsidP="00DD12A1">
    <w:pPr>
      <w:pStyle w:val="Header"/>
      <w:framePr w:wrap="around"/>
    </w:pPr>
    <w:r>
      <w:fldChar w:fldCharType="begin"/>
    </w:r>
    <w:r>
      <w:instrText xml:space="preserve"> TITLE   \* MERGEFORMAT </w:instrText>
    </w:r>
    <w:r>
      <w:fldChar w:fldCharType="separate"/>
    </w:r>
    <w:r>
      <w:t>PMASUP343 Monitor and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023066" w:rsidP="00DD1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AC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AC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ED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2A1"/>
    <w:pPr>
      <w:spacing w:before="360" w:after="60"/>
      <w:outlineLvl w:val="0"/>
    </w:pPr>
    <w:rPr>
      <w:sz w:val="32"/>
    </w:rPr>
  </w:style>
  <w:style w:type="paragraph" w:styleId="Heading2">
    <w:name w:val="heading 2"/>
    <w:basedOn w:val="HeadingBase"/>
    <w:next w:val="BodyText"/>
    <w:link w:val="Heading2Char"/>
    <w:qFormat/>
    <w:rsid w:val="00DD12A1"/>
    <w:pPr>
      <w:keepLines/>
      <w:spacing w:before="240" w:after="120"/>
      <w:outlineLvl w:val="1"/>
    </w:pPr>
    <w:rPr>
      <w:sz w:val="28"/>
      <w:szCs w:val="40"/>
    </w:rPr>
  </w:style>
  <w:style w:type="paragraph" w:styleId="Heading3">
    <w:name w:val="heading 3"/>
    <w:basedOn w:val="HeadingBase"/>
    <w:next w:val="BodyText"/>
    <w:link w:val="Heading3Char"/>
    <w:qFormat/>
    <w:rsid w:val="00DD12A1"/>
    <w:pPr>
      <w:spacing w:before="180" w:after="120"/>
      <w:outlineLvl w:val="2"/>
    </w:pPr>
    <w:rPr>
      <w:spacing w:val="-10"/>
      <w:kern w:val="32"/>
    </w:rPr>
  </w:style>
  <w:style w:type="paragraph" w:styleId="Heading4">
    <w:name w:val="heading 4"/>
    <w:basedOn w:val="HeadingBase"/>
    <w:next w:val="BodyText"/>
    <w:link w:val="Heading4Char"/>
    <w:qFormat/>
    <w:rsid w:val="00DD12A1"/>
    <w:pPr>
      <w:spacing w:before="160" w:after="120"/>
      <w:outlineLvl w:val="3"/>
    </w:pPr>
    <w:rPr>
      <w:sz w:val="22"/>
    </w:rPr>
  </w:style>
  <w:style w:type="paragraph" w:styleId="Heading5">
    <w:name w:val="heading 5"/>
    <w:basedOn w:val="HeadingBase"/>
    <w:next w:val="Normal"/>
    <w:link w:val="Heading5Char"/>
    <w:qFormat/>
    <w:rsid w:val="00DD12A1"/>
    <w:pPr>
      <w:spacing w:before="80"/>
      <w:outlineLvl w:val="4"/>
    </w:pPr>
    <w:rPr>
      <w:color w:val="918585"/>
      <w:sz w:val="20"/>
    </w:rPr>
  </w:style>
  <w:style w:type="paragraph" w:styleId="Heading6">
    <w:name w:val="heading 6"/>
    <w:basedOn w:val="HeadingBase"/>
    <w:next w:val="Normal"/>
    <w:link w:val="Heading6Char"/>
    <w:qFormat/>
    <w:rsid w:val="00DD12A1"/>
    <w:pPr>
      <w:spacing w:before="60"/>
      <w:outlineLvl w:val="5"/>
    </w:pPr>
    <w:rPr>
      <w:color w:val="918585"/>
      <w:sz w:val="20"/>
    </w:rPr>
  </w:style>
  <w:style w:type="paragraph" w:styleId="Heading7">
    <w:name w:val="heading 7"/>
    <w:basedOn w:val="Normal"/>
    <w:next w:val="Normal"/>
    <w:link w:val="Heading7Char"/>
    <w:qFormat/>
    <w:rsid w:val="00DD12A1"/>
    <w:pPr>
      <w:ind w:left="720"/>
      <w:outlineLvl w:val="6"/>
    </w:pPr>
    <w:rPr>
      <w:i/>
    </w:rPr>
  </w:style>
  <w:style w:type="paragraph" w:styleId="Heading8">
    <w:name w:val="heading 8"/>
    <w:basedOn w:val="Normal"/>
    <w:next w:val="Normal"/>
    <w:link w:val="Heading8Char"/>
    <w:qFormat/>
    <w:rsid w:val="00DD12A1"/>
    <w:pPr>
      <w:ind w:left="720"/>
      <w:outlineLvl w:val="7"/>
    </w:pPr>
    <w:rPr>
      <w:i/>
    </w:rPr>
  </w:style>
  <w:style w:type="paragraph" w:styleId="Heading9">
    <w:name w:val="heading 9"/>
    <w:basedOn w:val="Normal"/>
    <w:next w:val="Normal"/>
    <w:link w:val="Heading9Char"/>
    <w:qFormat/>
    <w:rsid w:val="00DD12A1"/>
    <w:pPr>
      <w:ind w:left="720"/>
      <w:outlineLvl w:val="8"/>
    </w:pPr>
    <w:rPr>
      <w:i/>
    </w:rPr>
  </w:style>
  <w:style w:type="character" w:default="1" w:styleId="DefaultParagraphFont">
    <w:name w:val="Default Paragraph Font"/>
    <w:uiPriority w:val="1"/>
    <w:unhideWhenUsed/>
    <w:rsid w:val="00DD1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2A1"/>
  </w:style>
  <w:style w:type="character" w:customStyle="1" w:styleId="Heading1Char">
    <w:name w:val="Heading 1 Char"/>
    <w:basedOn w:val="DefaultParagraphFont"/>
    <w:link w:val="Heading1"/>
    <w:rsid w:val="00DD12A1"/>
    <w:rPr>
      <w:rFonts w:ascii="Times New Roman" w:eastAsia="Times New Roman" w:hAnsi="Times New Roman" w:cs="Times New Roman"/>
      <w:b/>
      <w:sz w:val="32"/>
      <w:szCs w:val="20"/>
      <w:lang w:eastAsia="en-US"/>
    </w:rPr>
  </w:style>
  <w:style w:type="paragraph" w:styleId="BodyText">
    <w:name w:val="Body Text"/>
    <w:basedOn w:val="Normal"/>
    <w:link w:val="BodyTextChar"/>
    <w:rsid w:val="00DD1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2A1"/>
    <w:rPr>
      <w:rFonts w:ascii="Times New Roman" w:eastAsia="Times New Roman" w:hAnsi="Times New Roman" w:cs="Times New Roman"/>
      <w:sz w:val="24"/>
      <w:lang w:eastAsia="en-US"/>
    </w:rPr>
  </w:style>
  <w:style w:type="paragraph" w:styleId="ListBullet">
    <w:name w:val="List Bullet"/>
    <w:basedOn w:val="List"/>
    <w:rsid w:val="00DD12A1"/>
    <w:pPr>
      <w:numPr>
        <w:numId w:val="13"/>
      </w:numPr>
      <w:tabs>
        <w:tab w:val="clear" w:pos="340"/>
      </w:tabs>
      <w:spacing w:before="40" w:after="40"/>
    </w:pPr>
  </w:style>
  <w:style w:type="character" w:customStyle="1" w:styleId="SpecialBold">
    <w:name w:val="Special Bold"/>
    <w:basedOn w:val="DefaultParagraphFont"/>
    <w:rsid w:val="00DD12A1"/>
    <w:rPr>
      <w:b/>
      <w:spacing w:val="0"/>
    </w:rPr>
  </w:style>
  <w:style w:type="paragraph" w:styleId="ListBullet2">
    <w:name w:val="List Bullet 2"/>
    <w:basedOn w:val="List2"/>
    <w:rsid w:val="00DD12A1"/>
    <w:pPr>
      <w:numPr>
        <w:numId w:val="14"/>
      </w:numPr>
      <w:tabs>
        <w:tab w:val="clear" w:pos="680"/>
      </w:tabs>
    </w:pPr>
  </w:style>
  <w:style w:type="character" w:styleId="Emphasis">
    <w:name w:val="Emphasis"/>
    <w:basedOn w:val="DefaultParagraphFont"/>
    <w:qFormat/>
    <w:rsid w:val="00DD12A1"/>
    <w:rPr>
      <w:i/>
    </w:rPr>
  </w:style>
  <w:style w:type="paragraph" w:customStyle="1" w:styleId="SuperHeading">
    <w:name w:val="SuperHeading"/>
    <w:basedOn w:val="Normal"/>
    <w:rsid w:val="00DD12A1"/>
    <w:pPr>
      <w:spacing w:before="240" w:after="120"/>
      <w:outlineLvl w:val="0"/>
    </w:pPr>
    <w:rPr>
      <w:rFonts w:ascii="Times New Roman" w:hAnsi="Times New Roman"/>
      <w:b/>
      <w:sz w:val="32"/>
    </w:rPr>
  </w:style>
  <w:style w:type="paragraph" w:customStyle="1" w:styleId="AllowPageBreak">
    <w:name w:val="AllowPageBreak"/>
    <w:rsid w:val="00DD1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D12A1"/>
    <w:rPr>
      <w:rFonts w:ascii="Symbol" w:hAnsi="Symbol"/>
    </w:rPr>
  </w:style>
  <w:style w:type="character" w:customStyle="1" w:styleId="Heading2Char">
    <w:name w:val="Heading 2 Char"/>
    <w:basedOn w:val="DefaultParagraphFont"/>
    <w:link w:val="Heading2"/>
    <w:rsid w:val="00DD1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2A1"/>
    <w:rPr>
      <w:rFonts w:ascii="Courier New" w:eastAsia="Times New Roman" w:hAnsi="Courier New" w:cs="Times New Roman"/>
      <w:i/>
      <w:szCs w:val="20"/>
      <w:lang w:eastAsia="en-US"/>
    </w:rPr>
  </w:style>
  <w:style w:type="paragraph" w:customStyle="1" w:styleId="HeadingBase">
    <w:name w:val="Heading Base"/>
    <w:rsid w:val="00DD1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2A1"/>
    <w:pPr>
      <w:tabs>
        <w:tab w:val="right" w:leader="dot" w:pos="9072"/>
      </w:tabs>
      <w:ind w:left="567"/>
    </w:pPr>
    <w:rPr>
      <w:szCs w:val="22"/>
    </w:rPr>
  </w:style>
  <w:style w:type="paragraph" w:customStyle="1" w:styleId="TOCBase">
    <w:name w:val="TOC Base"/>
    <w:rsid w:val="00DD1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2A1"/>
    <w:pPr>
      <w:tabs>
        <w:tab w:val="right" w:leader="dot" w:pos="9072"/>
      </w:tabs>
      <w:spacing w:before="40" w:after="40"/>
      <w:ind w:left="284"/>
    </w:pPr>
    <w:rPr>
      <w:rFonts w:ascii="Times New Roman" w:hAnsi="Times New Roman"/>
    </w:rPr>
  </w:style>
  <w:style w:type="paragraph" w:styleId="TOC1">
    <w:name w:val="toc 1"/>
    <w:basedOn w:val="TOCBase"/>
    <w:next w:val="Normal"/>
    <w:rsid w:val="00DD1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2A1"/>
    <w:rPr>
      <w:rFonts w:ascii="Times New Roman" w:eastAsia="Times New Roman" w:hAnsi="Times New Roman" w:cs="Times New Roman"/>
      <w:sz w:val="16"/>
      <w:lang w:eastAsia="en-US"/>
    </w:rPr>
  </w:style>
  <w:style w:type="paragraph" w:styleId="Title">
    <w:name w:val="Title"/>
    <w:basedOn w:val="HeadingBase"/>
    <w:link w:val="TitleChar"/>
    <w:qFormat/>
    <w:rsid w:val="00DD12A1"/>
    <w:pPr>
      <w:spacing w:before="5040"/>
      <w:jc w:val="center"/>
    </w:pPr>
    <w:rPr>
      <w:sz w:val="48"/>
      <w:szCs w:val="72"/>
      <w:lang w:val="en-US"/>
    </w:rPr>
  </w:style>
  <w:style w:type="character" w:customStyle="1" w:styleId="TitleChar">
    <w:name w:val="Title Char"/>
    <w:basedOn w:val="DefaultParagraphFont"/>
    <w:link w:val="Title"/>
    <w:rsid w:val="00DD1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2A1"/>
    <w:pPr>
      <w:tabs>
        <w:tab w:val="left" w:pos="3600"/>
        <w:tab w:val="left" w:pos="3958"/>
      </w:tabs>
    </w:pPr>
  </w:style>
  <w:style w:type="paragraph" w:styleId="List">
    <w:name w:val="List"/>
    <w:basedOn w:val="BodyText"/>
    <w:next w:val="BodyText"/>
    <w:rsid w:val="00DD12A1"/>
    <w:pPr>
      <w:tabs>
        <w:tab w:val="left" w:pos="340"/>
      </w:tabs>
      <w:spacing w:before="60" w:after="60"/>
      <w:ind w:left="340" w:hanging="340"/>
    </w:pPr>
  </w:style>
  <w:style w:type="paragraph" w:customStyle="1" w:styleId="Note">
    <w:name w:val="Note"/>
    <w:basedOn w:val="BodyText"/>
    <w:rsid w:val="00DD1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2A1"/>
    <w:pPr>
      <w:framePr w:wrap="auto" w:hAnchor="text" w:y="6049"/>
    </w:pPr>
    <w:rPr>
      <w:color w:val="000000"/>
      <w:sz w:val="40"/>
    </w:rPr>
  </w:style>
  <w:style w:type="paragraph" w:customStyle="1" w:styleId="TOCTitle">
    <w:name w:val="TOCTitle"/>
    <w:basedOn w:val="Heading1"/>
    <w:rsid w:val="00DD12A1"/>
    <w:pPr>
      <w:spacing w:after="240"/>
      <w:jc w:val="center"/>
      <w:outlineLvl w:val="9"/>
    </w:pPr>
    <w:rPr>
      <w:caps/>
    </w:rPr>
  </w:style>
  <w:style w:type="paragraph" w:customStyle="1" w:styleId="Version">
    <w:name w:val="Version"/>
    <w:rsid w:val="00DD1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2A1"/>
    <w:pPr>
      <w:keepNext w:val="0"/>
      <w:tabs>
        <w:tab w:val="right" w:pos="4176"/>
      </w:tabs>
      <w:ind w:left="198" w:hanging="198"/>
    </w:pPr>
    <w:rPr>
      <w:rFonts w:ascii="Garamond" w:hAnsi="Garamond"/>
    </w:rPr>
  </w:style>
  <w:style w:type="paragraph" w:styleId="IndexHeading">
    <w:name w:val="index heading"/>
    <w:basedOn w:val="Normal"/>
    <w:next w:val="Index1"/>
    <w:semiHidden/>
    <w:rsid w:val="00DD12A1"/>
    <w:pPr>
      <w:spacing w:before="120" w:after="120"/>
    </w:pPr>
    <w:rPr>
      <w:rFonts w:ascii="Arial" w:hAnsi="Arial"/>
      <w:b/>
      <w:color w:val="918585"/>
      <w:sz w:val="24"/>
    </w:rPr>
  </w:style>
  <w:style w:type="paragraph" w:styleId="Header">
    <w:name w:val="header"/>
    <w:basedOn w:val="Normal"/>
    <w:link w:val="HeaderChar"/>
    <w:rsid w:val="00DD1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2A1"/>
    <w:rPr>
      <w:rFonts w:ascii="Times New Roman" w:eastAsia="Times New Roman" w:hAnsi="Times New Roman" w:cs="Times New Roman"/>
      <w:sz w:val="16"/>
      <w:szCs w:val="20"/>
      <w:lang w:val="en-GB" w:eastAsia="en-US"/>
    </w:rPr>
  </w:style>
  <w:style w:type="paragraph" w:customStyle="1" w:styleId="Chapter">
    <w:name w:val="Chapter"/>
    <w:basedOn w:val="Normal"/>
    <w:rsid w:val="00DD12A1"/>
    <w:pPr>
      <w:spacing w:before="240"/>
    </w:pPr>
    <w:rPr>
      <w:rFonts w:ascii="Times New Roman" w:hAnsi="Times New Roman"/>
      <w:smallCaps/>
      <w:spacing w:val="80"/>
      <w:sz w:val="28"/>
    </w:rPr>
  </w:style>
  <w:style w:type="paragraph" w:customStyle="1" w:styleId="InChapter">
    <w:name w:val="InChapter"/>
    <w:basedOn w:val="Heading3"/>
    <w:rsid w:val="00DD12A1"/>
    <w:pPr>
      <w:spacing w:after="240"/>
      <w:outlineLvl w:val="9"/>
    </w:pPr>
    <w:rPr>
      <w:noProof/>
    </w:rPr>
  </w:style>
  <w:style w:type="paragraph" w:styleId="Index2">
    <w:name w:val="index 2"/>
    <w:basedOn w:val="Normal"/>
    <w:next w:val="Normal"/>
    <w:semiHidden/>
    <w:rsid w:val="00DD12A1"/>
    <w:pPr>
      <w:tabs>
        <w:tab w:val="right" w:pos="4176"/>
      </w:tabs>
      <w:ind w:left="568" w:hanging="284"/>
    </w:pPr>
    <w:rPr>
      <w:rFonts w:ascii="Garamond" w:hAnsi="Garamond"/>
    </w:rPr>
  </w:style>
  <w:style w:type="paragraph" w:customStyle="1" w:styleId="Byline">
    <w:name w:val="Byline"/>
    <w:rsid w:val="00DD1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2A1"/>
    <w:pPr>
      <w:tabs>
        <w:tab w:val="clear" w:pos="3600"/>
        <w:tab w:val="clear" w:pos="3958"/>
      </w:tabs>
      <w:jc w:val="right"/>
    </w:pPr>
  </w:style>
  <w:style w:type="paragraph" w:styleId="Caption">
    <w:name w:val="caption"/>
    <w:basedOn w:val="BodyText"/>
    <w:next w:val="Normal"/>
    <w:qFormat/>
    <w:rsid w:val="00DD12A1"/>
    <w:pPr>
      <w:framePr w:w="2268" w:hSpace="181" w:vSpace="181" w:wrap="around" w:vAnchor="text" w:hAnchor="page" w:x="1135" w:y="285" w:anchorLock="1"/>
    </w:pPr>
    <w:rPr>
      <w:i/>
    </w:rPr>
  </w:style>
  <w:style w:type="paragraph" w:customStyle="1" w:styleId="MiniTOCTitle">
    <w:name w:val="MiniTOCTitle"/>
    <w:basedOn w:val="Heading4"/>
    <w:rsid w:val="00DD12A1"/>
    <w:pPr>
      <w:spacing w:before="240"/>
      <w:outlineLvl w:val="9"/>
    </w:pPr>
    <w:rPr>
      <w:noProof/>
      <w:sz w:val="24"/>
    </w:rPr>
  </w:style>
  <w:style w:type="paragraph" w:customStyle="1" w:styleId="MiniTOCItem">
    <w:name w:val="MiniTOCItem"/>
    <w:basedOn w:val="ListBullet"/>
    <w:rsid w:val="00DD12A1"/>
    <w:pPr>
      <w:numPr>
        <w:numId w:val="0"/>
      </w:numPr>
      <w:tabs>
        <w:tab w:val="right" w:leader="dot" w:pos="6521"/>
      </w:tabs>
      <w:spacing w:before="0" w:after="0"/>
    </w:pPr>
  </w:style>
  <w:style w:type="paragraph" w:customStyle="1" w:styleId="TOFTitle">
    <w:name w:val="TOFTitle"/>
    <w:basedOn w:val="TOCTitle"/>
    <w:rsid w:val="00DD12A1"/>
  </w:style>
  <w:style w:type="paragraph" w:styleId="TableofFigures">
    <w:name w:val="table of figures"/>
    <w:basedOn w:val="Normal"/>
    <w:next w:val="Normal"/>
    <w:semiHidden/>
    <w:rsid w:val="00DD12A1"/>
    <w:pPr>
      <w:tabs>
        <w:tab w:val="right" w:leader="dot" w:pos="9072"/>
      </w:tabs>
      <w:ind w:left="970" w:hanging="403"/>
    </w:pPr>
    <w:rPr>
      <w:rFonts w:ascii="Times New Roman" w:hAnsi="Times New Roman"/>
      <w:b/>
    </w:rPr>
  </w:style>
  <w:style w:type="paragraph" w:styleId="ListNumber">
    <w:name w:val="List Number"/>
    <w:basedOn w:val="List"/>
    <w:rsid w:val="00DD12A1"/>
    <w:pPr>
      <w:numPr>
        <w:numId w:val="11"/>
      </w:numPr>
    </w:pPr>
  </w:style>
  <w:style w:type="character" w:customStyle="1" w:styleId="WingdingSymbols">
    <w:name w:val="Wingding Symbols"/>
    <w:rsid w:val="00DD12A1"/>
    <w:rPr>
      <w:rFonts w:ascii="Wingdings" w:hAnsi="Wingdings"/>
    </w:rPr>
  </w:style>
  <w:style w:type="paragraph" w:customStyle="1" w:styleId="TableHeading">
    <w:name w:val="Table Heading"/>
    <w:basedOn w:val="HeadingBase"/>
    <w:rsid w:val="00DD12A1"/>
    <w:pPr>
      <w:keepLines/>
      <w:pBdr>
        <w:bottom w:val="single" w:sz="6" w:space="1" w:color="918585"/>
      </w:pBdr>
      <w:spacing w:before="240"/>
    </w:pPr>
  </w:style>
  <w:style w:type="character" w:customStyle="1" w:styleId="HotSpot">
    <w:name w:val="HotSpot"/>
    <w:rsid w:val="00DD12A1"/>
    <w:rPr>
      <w:color w:val="0033CC"/>
      <w:u w:val="none"/>
    </w:rPr>
  </w:style>
  <w:style w:type="paragraph" w:customStyle="1" w:styleId="BodyTextRight">
    <w:name w:val="Body Text Right"/>
    <w:basedOn w:val="BodyText"/>
    <w:rsid w:val="00DD12A1"/>
    <w:pPr>
      <w:spacing w:before="0" w:after="0"/>
      <w:jc w:val="right"/>
    </w:pPr>
  </w:style>
  <w:style w:type="paragraph" w:styleId="Index3">
    <w:name w:val="index 3"/>
    <w:basedOn w:val="ListNumber2"/>
    <w:next w:val="Normal"/>
    <w:semiHidden/>
    <w:rsid w:val="00DD12A1"/>
    <w:pPr>
      <w:numPr>
        <w:numId w:val="0"/>
      </w:numPr>
      <w:tabs>
        <w:tab w:val="right" w:leader="dot" w:pos="4176"/>
      </w:tabs>
    </w:pPr>
  </w:style>
  <w:style w:type="paragraph" w:styleId="ListNumber2">
    <w:name w:val="List Number 2"/>
    <w:basedOn w:val="List2"/>
    <w:rsid w:val="00DD12A1"/>
    <w:pPr>
      <w:numPr>
        <w:numId w:val="10"/>
      </w:numPr>
      <w:tabs>
        <w:tab w:val="clear" w:pos="1060"/>
      </w:tabs>
    </w:pPr>
  </w:style>
  <w:style w:type="paragraph" w:customStyle="1" w:styleId="MarginNote">
    <w:name w:val="Margin Note"/>
    <w:basedOn w:val="BodyText"/>
    <w:rsid w:val="00DD1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2A1"/>
    <w:rPr>
      <w:sz w:val="32"/>
    </w:rPr>
  </w:style>
  <w:style w:type="paragraph" w:customStyle="1" w:styleId="HeadingProcedure">
    <w:name w:val="Heading Procedure"/>
    <w:basedOn w:val="HeadingBase"/>
    <w:next w:val="Normal"/>
    <w:rsid w:val="00DD12A1"/>
    <w:pPr>
      <w:tabs>
        <w:tab w:val="left" w:pos="0"/>
      </w:tabs>
      <w:spacing w:before="120" w:after="60"/>
    </w:pPr>
    <w:rPr>
      <w:i/>
      <w:color w:val="918585"/>
      <w:sz w:val="22"/>
    </w:rPr>
  </w:style>
  <w:style w:type="paragraph" w:customStyle="1" w:styleId="TableBodyText">
    <w:name w:val="Table Body Text"/>
    <w:basedOn w:val="BodyText"/>
    <w:rsid w:val="00DD12A1"/>
    <w:pPr>
      <w:spacing w:before="60" w:after="60"/>
    </w:pPr>
  </w:style>
  <w:style w:type="paragraph" w:styleId="ListContinue">
    <w:name w:val="List Continue"/>
    <w:basedOn w:val="List"/>
    <w:rsid w:val="00DD12A1"/>
    <w:pPr>
      <w:ind w:firstLine="0"/>
    </w:pPr>
  </w:style>
  <w:style w:type="paragraph" w:customStyle="1" w:styleId="ListNote">
    <w:name w:val="List Note"/>
    <w:basedOn w:val="List"/>
    <w:rsid w:val="00DD12A1"/>
    <w:pPr>
      <w:pBdr>
        <w:top w:val="single" w:sz="6" w:space="2" w:color="918585"/>
        <w:bottom w:val="single" w:sz="6" w:space="2" w:color="918585"/>
      </w:pBdr>
      <w:tabs>
        <w:tab w:val="left" w:pos="1021"/>
      </w:tabs>
      <w:ind w:firstLine="0"/>
    </w:pPr>
  </w:style>
  <w:style w:type="paragraph" w:customStyle="1" w:styleId="Warning">
    <w:name w:val="Warning"/>
    <w:basedOn w:val="BodyText"/>
    <w:rsid w:val="00DD12A1"/>
    <w:pPr>
      <w:shd w:val="clear" w:color="auto" w:fill="D9D9D9"/>
      <w:tabs>
        <w:tab w:val="left" w:pos="992"/>
      </w:tabs>
      <w:ind w:left="119" w:right="119"/>
    </w:pPr>
    <w:rPr>
      <w:sz w:val="20"/>
    </w:rPr>
  </w:style>
  <w:style w:type="paragraph" w:customStyle="1" w:styleId="MarginIcons">
    <w:name w:val="Margin Icons"/>
    <w:basedOn w:val="BodyText"/>
    <w:rsid w:val="00DD1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2A1"/>
    <w:rPr>
      <w:rFonts w:ascii="Courier New" w:hAnsi="Courier New"/>
    </w:rPr>
  </w:style>
  <w:style w:type="paragraph" w:customStyle="1" w:styleId="NoteBullet">
    <w:name w:val="Note Bullet"/>
    <w:basedOn w:val="Note"/>
    <w:rsid w:val="00DD12A1"/>
    <w:pPr>
      <w:tabs>
        <w:tab w:val="clear" w:pos="680"/>
      </w:tabs>
      <w:spacing w:before="60" w:after="60"/>
    </w:pPr>
  </w:style>
  <w:style w:type="paragraph" w:customStyle="1" w:styleId="SubHeading2">
    <w:name w:val="SubHeading2"/>
    <w:basedOn w:val="HeadingBase"/>
    <w:rsid w:val="00DD12A1"/>
    <w:pPr>
      <w:spacing w:before="240" w:after="60"/>
    </w:pPr>
    <w:rPr>
      <w:sz w:val="20"/>
    </w:rPr>
  </w:style>
  <w:style w:type="paragraph" w:customStyle="1" w:styleId="SubHeading1">
    <w:name w:val="SubHeading1"/>
    <w:basedOn w:val="HeadingBase"/>
    <w:rsid w:val="00DD12A1"/>
    <w:pPr>
      <w:spacing w:before="240" w:after="60"/>
    </w:pPr>
    <w:rPr>
      <w:color w:val="918585"/>
      <w:sz w:val="22"/>
    </w:rPr>
  </w:style>
  <w:style w:type="paragraph" w:customStyle="1" w:styleId="SideHeading">
    <w:name w:val="Side Heading"/>
    <w:basedOn w:val="HeadingBase"/>
    <w:rsid w:val="00DD1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2A1"/>
    <w:pPr>
      <w:numPr>
        <w:numId w:val="12"/>
      </w:numPr>
    </w:pPr>
  </w:style>
  <w:style w:type="paragraph" w:styleId="PlainText">
    <w:name w:val="Plain Text"/>
    <w:basedOn w:val="Normal"/>
    <w:link w:val="PlainTextChar"/>
    <w:rsid w:val="00DD12A1"/>
    <w:rPr>
      <w:sz w:val="20"/>
    </w:rPr>
  </w:style>
  <w:style w:type="character" w:customStyle="1" w:styleId="PlainTextChar">
    <w:name w:val="Plain Text Char"/>
    <w:basedOn w:val="DefaultParagraphFont"/>
    <w:link w:val="PlainText"/>
    <w:rsid w:val="00DD12A1"/>
    <w:rPr>
      <w:rFonts w:ascii="Courier New" w:eastAsia="Times New Roman" w:hAnsi="Courier New" w:cs="Times New Roman"/>
      <w:sz w:val="20"/>
      <w:szCs w:val="20"/>
      <w:lang w:eastAsia="en-US"/>
    </w:rPr>
  </w:style>
  <w:style w:type="character" w:customStyle="1" w:styleId="MenuOption">
    <w:name w:val="Menu Option"/>
    <w:basedOn w:val="DefaultParagraphFont"/>
    <w:rsid w:val="00DD12A1"/>
    <w:rPr>
      <w:b/>
      <w:smallCaps/>
    </w:rPr>
  </w:style>
  <w:style w:type="paragraph" w:customStyle="1" w:styleId="TableListNumber">
    <w:name w:val="Table List Number"/>
    <w:basedOn w:val="ListNumber"/>
    <w:rsid w:val="00DD12A1"/>
    <w:pPr>
      <w:numPr>
        <w:numId w:val="0"/>
      </w:numPr>
    </w:pPr>
  </w:style>
  <w:style w:type="paragraph" w:styleId="TOC4">
    <w:name w:val="toc 4"/>
    <w:basedOn w:val="TOCBase"/>
    <w:next w:val="Normal"/>
    <w:semiHidden/>
    <w:rsid w:val="00DD12A1"/>
    <w:pPr>
      <w:tabs>
        <w:tab w:val="right" w:leader="dot" w:pos="9071"/>
      </w:tabs>
      <w:ind w:left="1701"/>
    </w:pPr>
  </w:style>
  <w:style w:type="paragraph" w:customStyle="1" w:styleId="ListAlpha">
    <w:name w:val="List Alpha"/>
    <w:basedOn w:val="List"/>
    <w:rsid w:val="00DD12A1"/>
    <w:pPr>
      <w:numPr>
        <w:numId w:val="9"/>
      </w:numPr>
    </w:pPr>
  </w:style>
  <w:style w:type="paragraph" w:customStyle="1" w:styleId="ListAlpha2">
    <w:name w:val="List Alpha 2"/>
    <w:basedOn w:val="List2"/>
    <w:rsid w:val="00DD12A1"/>
    <w:pPr>
      <w:numPr>
        <w:numId w:val="8"/>
      </w:numPr>
    </w:pPr>
  </w:style>
  <w:style w:type="paragraph" w:styleId="List2">
    <w:name w:val="List 2"/>
    <w:basedOn w:val="BodyText"/>
    <w:rsid w:val="00DD12A1"/>
    <w:pPr>
      <w:tabs>
        <w:tab w:val="left" w:pos="680"/>
      </w:tabs>
      <w:spacing w:before="60" w:after="60"/>
      <w:ind w:left="680" w:hanging="340"/>
    </w:pPr>
  </w:style>
  <w:style w:type="paragraph" w:styleId="List3">
    <w:name w:val="List 3"/>
    <w:basedOn w:val="BodyText"/>
    <w:rsid w:val="00DD12A1"/>
    <w:pPr>
      <w:tabs>
        <w:tab w:val="left" w:pos="1021"/>
      </w:tabs>
      <w:spacing w:before="60" w:after="60"/>
      <w:ind w:left="1020" w:hanging="340"/>
    </w:pPr>
  </w:style>
  <w:style w:type="paragraph" w:styleId="List4">
    <w:name w:val="List 4"/>
    <w:basedOn w:val="BodyText"/>
    <w:rsid w:val="00DD12A1"/>
    <w:pPr>
      <w:tabs>
        <w:tab w:val="left" w:pos="1361"/>
      </w:tabs>
      <w:spacing w:before="60" w:after="60"/>
      <w:ind w:left="1361" w:hanging="340"/>
    </w:pPr>
  </w:style>
  <w:style w:type="paragraph" w:styleId="List5">
    <w:name w:val="List 5"/>
    <w:basedOn w:val="BodyText"/>
    <w:rsid w:val="00DD12A1"/>
    <w:pPr>
      <w:tabs>
        <w:tab w:val="left" w:pos="1701"/>
      </w:tabs>
      <w:spacing w:before="60" w:after="60"/>
      <w:ind w:left="1701" w:hanging="340"/>
    </w:pPr>
  </w:style>
  <w:style w:type="paragraph" w:styleId="ListBullet3">
    <w:name w:val="List Bullet 3"/>
    <w:basedOn w:val="List3"/>
    <w:rsid w:val="00DD12A1"/>
    <w:pPr>
      <w:numPr>
        <w:numId w:val="15"/>
      </w:numPr>
      <w:tabs>
        <w:tab w:val="clear" w:pos="1021"/>
      </w:tabs>
      <w:ind w:left="1037" w:hanging="357"/>
    </w:pPr>
  </w:style>
  <w:style w:type="paragraph" w:styleId="ListBullet4">
    <w:name w:val="List Bullet 4"/>
    <w:basedOn w:val="List4"/>
    <w:rsid w:val="00DD12A1"/>
    <w:pPr>
      <w:numPr>
        <w:numId w:val="3"/>
      </w:numPr>
      <w:tabs>
        <w:tab w:val="clear" w:pos="1361"/>
      </w:tabs>
    </w:pPr>
  </w:style>
  <w:style w:type="paragraph" w:styleId="ListBullet5">
    <w:name w:val="List Bullet 5"/>
    <w:basedOn w:val="List5"/>
    <w:rsid w:val="00DD12A1"/>
    <w:pPr>
      <w:numPr>
        <w:numId w:val="4"/>
      </w:numPr>
    </w:pPr>
  </w:style>
  <w:style w:type="paragraph" w:styleId="ListContinue2">
    <w:name w:val="List Continue 2"/>
    <w:basedOn w:val="List2"/>
    <w:rsid w:val="00DD12A1"/>
    <w:pPr>
      <w:ind w:firstLine="0"/>
    </w:pPr>
  </w:style>
  <w:style w:type="paragraph" w:styleId="ListContinue3">
    <w:name w:val="List Continue 3"/>
    <w:basedOn w:val="List3"/>
    <w:rsid w:val="00DD12A1"/>
    <w:pPr>
      <w:ind w:left="1021" w:firstLine="0"/>
    </w:pPr>
  </w:style>
  <w:style w:type="paragraph" w:styleId="ListContinue4">
    <w:name w:val="List Continue 4"/>
    <w:basedOn w:val="List4"/>
    <w:rsid w:val="00DD12A1"/>
    <w:pPr>
      <w:ind w:firstLine="0"/>
    </w:pPr>
  </w:style>
  <w:style w:type="paragraph" w:styleId="ListContinue5">
    <w:name w:val="List Continue 5"/>
    <w:basedOn w:val="List5"/>
    <w:rsid w:val="00DD12A1"/>
    <w:pPr>
      <w:ind w:firstLine="0"/>
    </w:pPr>
  </w:style>
  <w:style w:type="paragraph" w:styleId="ListNumber3">
    <w:name w:val="List Number 3"/>
    <w:basedOn w:val="List3"/>
    <w:rsid w:val="00DD12A1"/>
    <w:pPr>
      <w:numPr>
        <w:numId w:val="5"/>
      </w:numPr>
    </w:pPr>
  </w:style>
  <w:style w:type="paragraph" w:styleId="ListNumber4">
    <w:name w:val="List Number 4"/>
    <w:basedOn w:val="List4"/>
    <w:rsid w:val="00DD12A1"/>
    <w:pPr>
      <w:numPr>
        <w:numId w:val="6"/>
      </w:numPr>
    </w:pPr>
  </w:style>
  <w:style w:type="paragraph" w:styleId="ListNumber5">
    <w:name w:val="List Number 5"/>
    <w:basedOn w:val="List5"/>
    <w:rsid w:val="00DD12A1"/>
    <w:pPr>
      <w:numPr>
        <w:numId w:val="7"/>
      </w:numPr>
    </w:pPr>
  </w:style>
  <w:style w:type="paragraph" w:styleId="BlockText">
    <w:name w:val="Block Text"/>
    <w:basedOn w:val="Normal"/>
    <w:rsid w:val="00DD12A1"/>
    <w:pPr>
      <w:spacing w:after="120"/>
      <w:ind w:left="1440" w:right="1440"/>
    </w:pPr>
  </w:style>
  <w:style w:type="character" w:customStyle="1" w:styleId="Subscript">
    <w:name w:val="Subscript"/>
    <w:basedOn w:val="DefaultParagraphFont"/>
    <w:rsid w:val="00DD12A1"/>
    <w:rPr>
      <w:sz w:val="16"/>
      <w:vertAlign w:val="subscript"/>
    </w:rPr>
  </w:style>
  <w:style w:type="character" w:customStyle="1" w:styleId="Superscript">
    <w:name w:val="Superscript"/>
    <w:basedOn w:val="DefaultParagraphFont"/>
    <w:rsid w:val="00DD12A1"/>
    <w:rPr>
      <w:sz w:val="16"/>
      <w:vertAlign w:val="superscript"/>
    </w:rPr>
  </w:style>
  <w:style w:type="character" w:customStyle="1" w:styleId="MenuOptions">
    <w:name w:val="Menu Options"/>
    <w:basedOn w:val="DefaultParagraphFont"/>
    <w:rsid w:val="00DD12A1"/>
    <w:rPr>
      <w:rFonts w:ascii="Arial Narrow" w:hAnsi="Arial Narrow"/>
      <w:smallCaps/>
    </w:rPr>
  </w:style>
  <w:style w:type="character" w:customStyle="1" w:styleId="Buttons">
    <w:name w:val="Buttons"/>
    <w:basedOn w:val="DefaultParagraphFont"/>
    <w:rsid w:val="00DD12A1"/>
    <w:rPr>
      <w:b/>
    </w:rPr>
  </w:style>
  <w:style w:type="character" w:customStyle="1" w:styleId="Underlined">
    <w:name w:val="Underlined"/>
    <w:basedOn w:val="DefaultParagraphFont"/>
    <w:rsid w:val="00DD12A1"/>
    <w:rPr>
      <w:u w:val="single"/>
    </w:rPr>
  </w:style>
  <w:style w:type="paragraph" w:customStyle="1" w:styleId="TableBodyTextRight">
    <w:name w:val="Table Body Text Right"/>
    <w:basedOn w:val="TableBodyText"/>
    <w:rsid w:val="00DD12A1"/>
    <w:pPr>
      <w:widowControl w:val="0"/>
      <w:autoSpaceDE w:val="0"/>
      <w:autoSpaceDN w:val="0"/>
      <w:adjustRightInd w:val="0"/>
      <w:jc w:val="right"/>
    </w:pPr>
    <w:rPr>
      <w:rFonts w:cs="Arial"/>
      <w:szCs w:val="18"/>
    </w:rPr>
  </w:style>
  <w:style w:type="paragraph" w:customStyle="1" w:styleId="CopyrightText">
    <w:name w:val="Copyright Text"/>
    <w:basedOn w:val="BodyText"/>
    <w:rsid w:val="00DD12A1"/>
    <w:rPr>
      <w:sz w:val="18"/>
    </w:rPr>
  </w:style>
  <w:style w:type="paragraph" w:customStyle="1" w:styleId="BodySmallRight">
    <w:name w:val="Body Small Right"/>
    <w:basedOn w:val="BodyTextRight"/>
    <w:rsid w:val="00DD12A1"/>
    <w:rPr>
      <w:sz w:val="18"/>
      <w:szCs w:val="18"/>
    </w:rPr>
  </w:style>
  <w:style w:type="paragraph" w:customStyle="1" w:styleId="MarginEdition">
    <w:name w:val="Margin Edition"/>
    <w:basedOn w:val="MarginNote"/>
    <w:rsid w:val="00DD12A1"/>
    <w:pPr>
      <w:spacing w:before="0" w:after="0"/>
    </w:pPr>
    <w:rPr>
      <w:rFonts w:ascii="Times New Roman" w:hAnsi="Times New Roman"/>
      <w:color w:val="999999"/>
    </w:rPr>
  </w:style>
  <w:style w:type="paragraph" w:customStyle="1" w:styleId="Spacer">
    <w:name w:val="Spacer"/>
    <w:basedOn w:val="Normal"/>
    <w:rsid w:val="00DD12A1"/>
    <w:rPr>
      <w:sz w:val="2"/>
      <w:szCs w:val="2"/>
    </w:rPr>
  </w:style>
  <w:style w:type="character" w:customStyle="1" w:styleId="Small">
    <w:name w:val="Small"/>
    <w:basedOn w:val="DefaultParagraphFont"/>
    <w:rsid w:val="00DD12A1"/>
    <w:rPr>
      <w:sz w:val="16"/>
    </w:rPr>
  </w:style>
  <w:style w:type="paragraph" w:customStyle="1" w:styleId="WideTable">
    <w:name w:val="Wide Table"/>
    <w:basedOn w:val="Normal"/>
    <w:rsid w:val="00DD12A1"/>
    <w:pPr>
      <w:ind w:left="-1418"/>
    </w:pPr>
    <w:rPr>
      <w:sz w:val="2"/>
      <w:szCs w:val="2"/>
    </w:rPr>
  </w:style>
  <w:style w:type="character" w:styleId="PageNumber">
    <w:name w:val="page number"/>
    <w:basedOn w:val="DefaultParagraphFont"/>
    <w:rsid w:val="00DD12A1"/>
  </w:style>
  <w:style w:type="paragraph" w:styleId="Quote">
    <w:name w:val="Quote"/>
    <w:basedOn w:val="Heading1"/>
    <w:link w:val="QuoteChar"/>
    <w:qFormat/>
    <w:rsid w:val="00DD12A1"/>
    <w:rPr>
      <w:b w:val="0"/>
      <w:sz w:val="72"/>
      <w:szCs w:val="72"/>
      <w:lang w:val="en-NZ"/>
    </w:rPr>
  </w:style>
  <w:style w:type="character" w:customStyle="1" w:styleId="QuoteChar">
    <w:name w:val="Quote Char"/>
    <w:basedOn w:val="DefaultParagraphFont"/>
    <w:link w:val="Quote"/>
    <w:rsid w:val="00DD1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2A1"/>
    <w:pPr>
      <w:pageBreakBefore/>
    </w:pPr>
  </w:style>
  <w:style w:type="paragraph" w:customStyle="1" w:styleId="Border">
    <w:name w:val="Border"/>
    <w:basedOn w:val="Normal"/>
    <w:qFormat/>
    <w:rsid w:val="00DD1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2A1"/>
    <w:rPr>
      <w:b/>
      <w:bCs/>
      <w:i/>
      <w:iCs/>
      <w:color w:val="auto"/>
    </w:rPr>
  </w:style>
  <w:style w:type="paragraph" w:styleId="IntenseQuote">
    <w:name w:val="Intense Quote"/>
    <w:basedOn w:val="Normal"/>
    <w:next w:val="Normal"/>
    <w:link w:val="IntenseQuoteChar"/>
    <w:uiPriority w:val="30"/>
    <w:qFormat/>
    <w:rsid w:val="00DD1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2A1"/>
    <w:rPr>
      <w:smallCaps/>
      <w:color w:val="auto"/>
      <w:u w:val="single"/>
    </w:rPr>
  </w:style>
  <w:style w:type="character" w:styleId="IntenseReference">
    <w:name w:val="Intense Reference"/>
    <w:basedOn w:val="DefaultParagraphFont"/>
    <w:uiPriority w:val="32"/>
    <w:qFormat/>
    <w:rsid w:val="00DD12A1"/>
    <w:rPr>
      <w:b/>
      <w:bCs/>
      <w:smallCaps/>
      <w:color w:val="auto"/>
      <w:spacing w:val="5"/>
      <w:u w:val="single"/>
    </w:rPr>
  </w:style>
  <w:style w:type="paragraph" w:customStyle="1" w:styleId="2ColumnHeading">
    <w:name w:val="2Column Heading"/>
    <w:basedOn w:val="BodyText"/>
    <w:qFormat/>
    <w:rsid w:val="00DD12A1"/>
    <w:pPr>
      <w:spacing w:after="60"/>
      <w:ind w:left="-2268"/>
    </w:pPr>
    <w:rPr>
      <w:b/>
    </w:rPr>
  </w:style>
  <w:style w:type="paragraph" w:customStyle="1" w:styleId="Heading1TOC">
    <w:name w:val="Heading1 TOC"/>
    <w:basedOn w:val="Normal"/>
    <w:qFormat/>
    <w:rsid w:val="00DD12A1"/>
    <w:pPr>
      <w:spacing w:before="240" w:after="120"/>
    </w:pPr>
    <w:rPr>
      <w:rFonts w:ascii="Times New Roman" w:hAnsi="Times New Roman"/>
      <w:b/>
      <w:sz w:val="32"/>
    </w:rPr>
  </w:style>
  <w:style w:type="paragraph" w:customStyle="1" w:styleId="Heading2TOC">
    <w:name w:val="Heading2 TOC"/>
    <w:basedOn w:val="Normal"/>
    <w:qFormat/>
    <w:rsid w:val="00DD12A1"/>
    <w:pPr>
      <w:spacing w:before="240" w:after="60"/>
    </w:pPr>
    <w:rPr>
      <w:rFonts w:ascii="Times New Roman" w:hAnsi="Times New Roman"/>
      <w:b/>
      <w:sz w:val="28"/>
    </w:rPr>
  </w:style>
  <w:style w:type="character" w:customStyle="1" w:styleId="Underline">
    <w:name w:val="Underline"/>
    <w:basedOn w:val="DefaultParagraphFont"/>
    <w:qFormat/>
    <w:rsid w:val="00DD12A1"/>
    <w:rPr>
      <w:u w:val="single"/>
    </w:rPr>
  </w:style>
  <w:style w:type="character" w:customStyle="1" w:styleId="BoldandItalics">
    <w:name w:val="Bold and Italics"/>
    <w:qFormat/>
    <w:rsid w:val="00DD12A1"/>
    <w:rPr>
      <w:b/>
      <w:i/>
      <w:u w:val="none"/>
    </w:rPr>
  </w:style>
  <w:style w:type="paragraph" w:styleId="BalloonText">
    <w:name w:val="Balloon Text"/>
    <w:basedOn w:val="Normal"/>
    <w:link w:val="BalloonTextChar"/>
    <w:rsid w:val="00DD12A1"/>
    <w:rPr>
      <w:rFonts w:ascii="Tahoma" w:hAnsi="Tahoma" w:cs="Tahoma"/>
      <w:sz w:val="16"/>
      <w:szCs w:val="16"/>
    </w:rPr>
  </w:style>
  <w:style w:type="character" w:customStyle="1" w:styleId="BalloonTextChar">
    <w:name w:val="Balloon Text Char"/>
    <w:basedOn w:val="DefaultParagraphFont"/>
    <w:link w:val="BalloonText"/>
    <w:rsid w:val="00DD1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2A1"/>
    <w:rPr>
      <w:b/>
      <w:color w:val="660033"/>
      <w:spacing w:val="0"/>
    </w:rPr>
  </w:style>
  <w:style w:type="paragraph" w:customStyle="1" w:styleId="Nameditemlist">
    <w:name w:val="Named item list"/>
    <w:basedOn w:val="BodyText"/>
    <w:qFormat/>
    <w:rsid w:val="00DD12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7300</Characters>
  <Application>Microsoft Office Word</Application>
  <DocSecurity>0</DocSecurity>
  <Lines>327</Lines>
  <Paragraphs>172</Paragraphs>
  <ScaleCrop>false</ScaleCrop>
  <Company>Author-it Software Corporation Ltd.</Company>
  <LinksUpToDate>false</LinksUpToDate>
  <CharactersWithSpaces>8367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PMASUP343 Monitor and maintain cathodic protection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2016-06-02T05:53:00Z</dcterms:created>
  <dcterms:modified xsi:type="dcterms:W3CDTF">2016-06-02T05:53:00Z</dcterms:modified>
</cp:coreProperties>
</file>