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9D7" w:rsidP="007449D7">
      <w:pPr>
        <w:pStyle w:val="Title"/>
      </w:pPr>
      <w:r>
        <w:fldChar w:fldCharType="begin"/>
      </w:r>
      <w:r>
        <w:instrText xml:space="preserve"> TITLE   \* MERGEFORMAT </w:instrText>
      </w:r>
      <w:r>
        <w:fldChar w:fldCharType="separate"/>
      </w:r>
      <w:r>
        <w:t>PMASUP342 Monitor and maintain electrical systems</w:t>
      </w:r>
      <w:r>
        <w:fldChar w:fldCharType="end"/>
      </w:r>
    </w:p>
    <w:p w:rsidR="007449D7" w:rsidP="007449D7">
      <w:pPr>
        <w:pStyle w:val="Version"/>
        <w:sectPr w:rsidSect="008A4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7AB" w:rsidP="008A47AB">
      <w:pPr>
        <w:pStyle w:val="SuperHeading"/>
      </w:pPr>
      <w:r w:rsidRPr="008A47AB">
        <w:t>PMASUP342 Monitor and maintain electrical systems</w:t>
      </w:r>
    </w:p>
    <w:p w:rsidR="00000000" w:rsidRPr="008A47AB" w:rsidP="008A47AB">
      <w:pPr>
        <w:pStyle w:val="Heading1"/>
      </w:pPr>
      <w:bookmarkStart w:id="1" w:name="O_909722"/>
      <w:bookmarkEnd w:id="1"/>
      <w:r w:rsidRPr="008A47AB">
        <w:t>Modification History</w:t>
      </w:r>
    </w:p>
    <w:p w:rsidR="00000000" w:rsidRPr="008A47AB" w:rsidP="007449D7">
      <w:pPr>
        <w:pStyle w:val="BodyText"/>
      </w:pPr>
      <w:r w:rsidRPr="008A47AB">
        <w:t>Release 1. Supersedes and is equivalent to PMASUP342B Monitor and maintain electrical systems</w:t>
      </w:r>
    </w:p>
    <w:p w:rsidR="00000000" w:rsidRPr="008A47AB" w:rsidP="008A47AB">
      <w:pPr>
        <w:pStyle w:val="Heading1"/>
      </w:pPr>
      <w:bookmarkStart w:id="2" w:name="O_909730"/>
      <w:bookmarkEnd w:id="2"/>
      <w:r w:rsidRPr="008A47AB">
        <w:t>Application</w:t>
      </w:r>
    </w:p>
    <w:p w:rsidR="00000000" w:rsidRPr="008A47AB" w:rsidP="007449D7">
      <w:pPr>
        <w:pStyle w:val="BodyText"/>
      </w:pPr>
      <w:r w:rsidRPr="008A47AB">
        <w:t>This unit of competency covers the skills and knowledge required to monitor and maintain electrical syst</w:t>
      </w:r>
      <w:r w:rsidRPr="008A47AB">
        <w:t xml:space="preserve">ems and equipment on systems used to carry products. </w:t>
      </w:r>
    </w:p>
    <w:p w:rsidR="00000000" w:rsidRPr="008A47AB" w:rsidP="007449D7">
      <w:pPr>
        <w:pStyle w:val="BodyText"/>
      </w:pPr>
      <w:r w:rsidRPr="008A47AB">
        <w:t>This unit of competency applies to operations technicians and those in similar roles who are required to test, repair and recommission electrical systems and equipment; issue permits to allow work to b</w:t>
      </w:r>
      <w:r w:rsidRPr="008A47AB">
        <w:t xml:space="preserve">e undertaken; verify equipment and system operation; troubleshoot problems; and prepare reports related to the equipment/systems. </w:t>
      </w:r>
    </w:p>
    <w:p w:rsidR="00000000" w:rsidRPr="008A47AB" w:rsidP="007449D7">
      <w:pPr>
        <w:pStyle w:val="BodyText"/>
      </w:pPr>
      <w:r w:rsidRPr="008A47AB">
        <w:t>This unit of competency applies to a wide range of electrical equipment and systems. Examples include voltage regulators, al</w:t>
      </w:r>
      <w:r w:rsidRPr="008A47AB">
        <w:t>ternators, generators and motors, battery banks, air conditioning systems, lighting, emergency shutdown systems (ESD), low voltage power systems, communications systems, single wire earth return (SWER) line systems, solar power systems, fire systems and co</w:t>
      </w:r>
      <w:r w:rsidRPr="008A47AB">
        <w:t xml:space="preserve">ntrol panels. </w:t>
      </w:r>
    </w:p>
    <w:p w:rsidR="00000000" w:rsidRPr="008A47AB" w:rsidP="007449D7">
      <w:pPr>
        <w:pStyle w:val="BodyText"/>
      </w:pPr>
      <w:r w:rsidRPr="008A47AB">
        <w:t>This unit of competency applies to an individual working alone or as part of a team or group and working in liaison with other shift team members and the control room operator, as appropriate.</w:t>
      </w:r>
    </w:p>
    <w:p w:rsidR="00000000" w:rsidRPr="008A47AB" w:rsidP="007449D7">
      <w:pPr>
        <w:pStyle w:val="BodyText"/>
      </w:pPr>
      <w:r w:rsidRPr="008A47AB">
        <w:t>Some jurisdictions may require the holder of t</w:t>
      </w:r>
      <w:r w:rsidRPr="008A47AB">
        <w:t>his unit to be licensed or certified and users should check with the relevant authorities.</w:t>
      </w:r>
    </w:p>
    <w:p w:rsidR="00000000" w:rsidRPr="008A47AB" w:rsidP="008A47AB">
      <w:pPr>
        <w:pStyle w:val="Heading1"/>
      </w:pPr>
      <w:bookmarkStart w:id="3" w:name="O_909729"/>
      <w:bookmarkEnd w:id="3"/>
      <w:r w:rsidRPr="008A47AB">
        <w:t>Pre-requisite Unit</w:t>
      </w:r>
    </w:p>
    <w:tbl>
      <w:tblPr>
        <w:tblW w:w="0" w:type="auto"/>
        <w:tblCellMar>
          <w:left w:w="62" w:type="dxa"/>
          <w:right w:w="62" w:type="dxa"/>
        </w:tblCellMar>
        <w:tblLook w:val="0000"/>
      </w:tblPr>
      <w:tblGrid>
        <w:gridCol w:w="2163"/>
        <w:gridCol w:w="7033"/>
      </w:tblGrid>
      <w:tr w:rsidTr="00744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MSMPER300</w:t>
            </w:r>
          </w:p>
        </w:tc>
        <w:tc>
          <w:tcPr>
            <w:tcW w:w="0" w:type="auto"/>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Issue work permits</w:t>
            </w:r>
          </w:p>
        </w:tc>
      </w:tr>
    </w:tbl>
    <w:p w:rsidR="00000000" w:rsidRPr="008A47AB" w:rsidP="008A47AB">
      <w:pPr>
        <w:pStyle w:val="BodyText"/>
      </w:pPr>
    </w:p>
    <w:p w:rsidR="00000000" w:rsidRPr="008A47AB" w:rsidP="008A47AB">
      <w:pPr>
        <w:pStyle w:val="AllowPageBreak"/>
      </w:pPr>
    </w:p>
    <w:p w:rsidR="00000000" w:rsidRPr="008A47AB" w:rsidP="008A47AB">
      <w:pPr>
        <w:pStyle w:val="Heading1"/>
      </w:pPr>
      <w:bookmarkStart w:id="4" w:name="O_909728"/>
      <w:bookmarkEnd w:id="4"/>
      <w:r w:rsidRPr="008A47AB">
        <w:t>Competency Field</w:t>
      </w:r>
    </w:p>
    <w:p w:rsidR="00000000" w:rsidRPr="008A47AB" w:rsidP="007449D7">
      <w:pPr>
        <w:pStyle w:val="BodyText"/>
      </w:pPr>
      <w:r w:rsidRPr="008A47AB">
        <w:t>Support</w:t>
      </w:r>
    </w:p>
    <w:p w:rsidR="00000000" w:rsidRPr="008A47AB" w:rsidP="008A47AB">
      <w:pPr>
        <w:pStyle w:val="Heading1"/>
      </w:pPr>
      <w:bookmarkStart w:id="5" w:name="O_909727"/>
      <w:bookmarkEnd w:id="5"/>
      <w:r w:rsidRPr="008A47AB">
        <w:t>Unit Sector</w:t>
      </w:r>
    </w:p>
    <w:p w:rsidR="00000000" w:rsidRPr="008A47AB" w:rsidP="008A47AB">
      <w:pPr>
        <w:pStyle w:val="Heading1"/>
      </w:pPr>
      <w:bookmarkStart w:id="6" w:name="O_909726"/>
      <w:bookmarkEnd w:id="6"/>
      <w:r w:rsidRPr="008A47AB">
        <w:t>Element</w:t>
      </w:r>
      <w:r w:rsidRPr="008A47AB">
        <w:t>s and Performance Criteria</w:t>
      </w:r>
    </w:p>
    <w:tbl>
      <w:tblPr>
        <w:tblW w:w="0" w:type="auto"/>
        <w:tblLayout w:type="fixed"/>
        <w:tblCellMar>
          <w:left w:w="62" w:type="dxa"/>
          <w:right w:w="62" w:type="dxa"/>
        </w:tblCellMar>
        <w:tblLook w:val="0000"/>
      </w:tblPr>
      <w:tblGrid>
        <w:gridCol w:w="678"/>
        <w:gridCol w:w="1962"/>
        <w:gridCol w:w="770"/>
        <w:gridCol w:w="5610"/>
      </w:tblGrid>
      <w:tr w:rsidTr="008A47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Performance criteria describe the performance needed to demonstrate achievement of the element.</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1</w:t>
            </w:r>
          </w:p>
        </w:tc>
        <w:tc>
          <w:tcPr>
            <w:tcW w:w="1962" w:type="dxa"/>
            <w:vMerge w:val="restart"/>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rPr>
                <w:rStyle w:val="SpecialBold"/>
              </w:rPr>
              <w:t>Monitor equipment operation</w:t>
            </w: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1.1</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Monitor equipment operation according to electrical eq</w:t>
            </w:r>
            <w:r w:rsidRPr="008A47AB">
              <w:t>uipment operating principles and parameters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1.2</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Access and interpret relevant technical drawings and schematics to determine system faults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1.3</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Issue permit to work to allow work to be undertaken</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1.4</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Verify equipment operation/performance through test procedures to ensure correct operation and seek confirmation of identified problems from other sources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1.5</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Correct operational variations through calibration and adjustment</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1.6</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Document operational variations</w:t>
            </w:r>
          </w:p>
        </w:tc>
      </w:tr>
      <w:tr w:rsidTr="008A47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47AB">
            <w:pPr>
              <w:pStyle w:val="BodyText"/>
              <w:rPr>
                <w:lang w:val="en-NZ"/>
              </w:rPr>
            </w:pP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2</w:t>
            </w:r>
          </w:p>
        </w:tc>
        <w:tc>
          <w:tcPr>
            <w:tcW w:w="1962" w:type="dxa"/>
            <w:vMerge w:val="restart"/>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rPr>
                <w:rStyle w:val="SpecialBold"/>
              </w:rPr>
              <w:t>Test/repair equipment</w:t>
            </w: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2.1</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Verify equipment is operating correctly and document test results ensuring that statutory electrical testing requirements have been completed</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2.2</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Apply appropriate troubleshooting techniques to determine the cause of detected operational faults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2.3</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Rectify operational faults through the application of relevant maintenance procedures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2.4</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Isolate, remove and dispose of faulty equipment,</w:t>
            </w:r>
            <w:r w:rsidRPr="008A47AB">
              <w:t xml:space="preserve"> and install new equipment</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2.5</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Verify installed equipment to ensure it meets required operational parameters and conditions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2.6</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Record all repairs/installations to provide historical records of the condition of system equipment</w:t>
            </w:r>
          </w:p>
        </w:tc>
      </w:tr>
      <w:tr w:rsidTr="008A47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47AB">
            <w:pPr>
              <w:pStyle w:val="BodyText"/>
              <w:rPr>
                <w:lang w:val="en-NZ"/>
              </w:rPr>
            </w:pP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3</w:t>
            </w:r>
          </w:p>
        </w:tc>
        <w:tc>
          <w:tcPr>
            <w:tcW w:w="1962" w:type="dxa"/>
            <w:vMerge w:val="restart"/>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rPr>
                <w:rStyle w:val="SpecialBold"/>
              </w:rPr>
              <w:t xml:space="preserve">Recommission systems and </w:t>
            </w:r>
            <w:r w:rsidRPr="008A47AB">
              <w:rPr>
                <w:rStyle w:val="SpecialBold"/>
              </w:rPr>
              <w:t>equipment</w:t>
            </w: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3.1</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 xml:space="preserve">Recommission repaired/installed equipment to online operation in the correct sequence at the required </w:t>
            </w:r>
            <w:r w:rsidRPr="008A47AB">
              <w:t>operational parameters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3.2</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Monitor or activate systems to ensure they are operating both safely and effectively</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3.3</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Close out permit to work and restore site/system to normal operation</w:t>
            </w:r>
          </w:p>
        </w:tc>
      </w:tr>
      <w:tr w:rsidTr="008A47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47AB">
            <w:pPr>
              <w:pStyle w:val="BodyText"/>
              <w:rPr>
                <w:lang w:val="en-NZ"/>
              </w:rPr>
            </w:pP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4</w:t>
            </w:r>
          </w:p>
        </w:tc>
        <w:tc>
          <w:tcPr>
            <w:tcW w:w="1962" w:type="dxa"/>
            <w:vMerge w:val="restart"/>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rPr>
                <w:rStyle w:val="SpecialBold"/>
              </w:rPr>
              <w:t>Compile and analyse reports</w:t>
            </w: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4.1</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Collect information concerning deviations/repaired equipment, and put into accepted reporting format</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4.2</w:t>
            </w:r>
          </w:p>
        </w:tc>
        <w:tc>
          <w:tcPr>
            <w:tcW w:w="561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Compile reports ensuring they provide an accurate and ongoing record of deviations in pipeline processes and a current record of pipeline and equipment trends</w:t>
            </w:r>
          </w:p>
        </w:tc>
      </w:tr>
      <w:tr w:rsidTr="008A47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4.3</w:t>
            </w:r>
          </w:p>
        </w:tc>
        <w:tc>
          <w:tcPr>
            <w:tcW w:w="5610" w:type="dxa"/>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Utilise information or reports for short and long-term planning in deviation control</w:t>
            </w:r>
          </w:p>
        </w:tc>
      </w:tr>
    </w:tbl>
    <w:p w:rsidR="00000000" w:rsidRPr="008A47AB" w:rsidP="008A47AB">
      <w:pPr>
        <w:pStyle w:val="BodyText"/>
      </w:pPr>
    </w:p>
    <w:p w:rsidR="00000000" w:rsidRPr="008A47AB" w:rsidP="008A47AB">
      <w:pPr>
        <w:pStyle w:val="AllowPageBreak"/>
      </w:pPr>
    </w:p>
    <w:p w:rsidR="00000000" w:rsidRPr="008A47AB" w:rsidP="008A47AB">
      <w:pPr>
        <w:pStyle w:val="Heading1"/>
      </w:pPr>
      <w:bookmarkStart w:id="7" w:name="O_909725"/>
      <w:bookmarkEnd w:id="7"/>
      <w:r w:rsidRPr="008A47AB">
        <w:t>Foundation Skills</w:t>
      </w:r>
    </w:p>
    <w:p w:rsidR="00000000" w:rsidRPr="008A47AB" w:rsidP="007449D7">
      <w:pPr>
        <w:pStyle w:val="BodyText"/>
      </w:pPr>
      <w:r w:rsidRPr="008A47AB">
        <w:t>This section describes those language, literacy, numeracy and employment skills that are essential to performance.</w:t>
      </w:r>
    </w:p>
    <w:p w:rsidR="00000000" w:rsidRPr="008A47AB" w:rsidP="007449D7">
      <w:pPr>
        <w:pStyle w:val="BodyText"/>
      </w:pPr>
      <w:r w:rsidRPr="008A47AB">
        <w:t>Foundation skills essentia</w:t>
      </w:r>
      <w:r w:rsidRPr="008A47AB">
        <w:t>l to performance are explicit in the performance criteria of this unit of competency.</w:t>
      </w:r>
    </w:p>
    <w:p w:rsidR="00000000" w:rsidRPr="008A47AB" w:rsidP="008A47AB">
      <w:pPr>
        <w:pStyle w:val="Heading1"/>
      </w:pPr>
      <w:bookmarkStart w:id="8" w:name="O_909724"/>
      <w:bookmarkEnd w:id="8"/>
      <w:r w:rsidRPr="008A47AB">
        <w:t>Range of Conditions</w:t>
      </w:r>
    </w:p>
    <w:tbl>
      <w:tblPr>
        <w:tblW w:w="0" w:type="auto"/>
        <w:tblCellMar>
          <w:left w:w="62" w:type="dxa"/>
          <w:right w:w="62" w:type="dxa"/>
        </w:tblCellMar>
        <w:tblLook w:val="0000"/>
      </w:tblPr>
      <w:tblGrid>
        <w:gridCol w:w="2163"/>
        <w:gridCol w:w="7033"/>
      </w:tblGrid>
      <w:tr w:rsidTr="007449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t>This field allows for different work environments and conditions that may affect performance. Essential operating conditions that may</w:t>
            </w:r>
            <w:r w:rsidRPr="008A47AB">
              <w:t xml:space="preserve"> be present (depending on the work situation, needs of the candidate, accessibility of the item, and local industry and regional contexts) are included.</w:t>
            </w:r>
          </w:p>
        </w:tc>
      </w:tr>
      <w:tr w:rsidTr="00744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 xml:space="preserve">The latest version of all legislation, regulations, industry codes of practice </w:t>
            </w:r>
            <w:r w:rsidRPr="008A47AB">
              <w:t>and Australian/international standards, or the version specified by the local regulatory authority, must be used, and include one or more of the following:</w:t>
            </w:r>
          </w:p>
          <w:p w:rsidR="00000000" w:rsidRPr="008A47AB" w:rsidP="008A47AB">
            <w:pPr>
              <w:pStyle w:val="ListBullet"/>
            </w:pPr>
            <w:r w:rsidRPr="008A47AB">
              <w:t>legislative requirements, including work health and safety (WHS)</w:t>
            </w:r>
          </w:p>
          <w:p w:rsidR="00000000" w:rsidRPr="008A47AB" w:rsidP="008A47AB">
            <w:pPr>
              <w:pStyle w:val="ListBullet"/>
            </w:pPr>
            <w:r w:rsidRPr="008A47AB">
              <w:t>industry codes of practice and gui</w:t>
            </w:r>
            <w:r w:rsidRPr="008A47AB">
              <w:t>delines</w:t>
            </w:r>
          </w:p>
          <w:p w:rsidR="00000000" w:rsidRPr="008A47AB" w:rsidP="008A47AB">
            <w:pPr>
              <w:pStyle w:val="ListBullet"/>
            </w:pPr>
            <w:r w:rsidRPr="008A47AB">
              <w:t xml:space="preserve">environmental regulations and guidelines </w:t>
            </w:r>
          </w:p>
          <w:p w:rsidR="00000000" w:rsidRPr="008A47AB" w:rsidP="008A47AB">
            <w:pPr>
              <w:pStyle w:val="ListBullet"/>
            </w:pPr>
            <w:r w:rsidRPr="008A47AB">
              <w:t>Australian and other standards which may include:</w:t>
            </w:r>
          </w:p>
          <w:p w:rsidR="00000000" w:rsidRPr="008A47AB" w:rsidP="008A47AB">
            <w:pPr>
              <w:pStyle w:val="ListBullet2"/>
            </w:pPr>
            <w:r w:rsidRPr="008A47AB">
              <w:rPr>
                <w:rStyle w:val="Emphasis"/>
              </w:rPr>
              <w:t xml:space="preserve">AS 2885 (Set) Pipelines - Gas and liquid petroleum </w:t>
            </w:r>
          </w:p>
          <w:p w:rsidR="00000000" w:rsidRPr="008A47AB" w:rsidP="008A47AB">
            <w:pPr>
              <w:pStyle w:val="ListBullet2"/>
            </w:pPr>
            <w:r w:rsidRPr="008A47AB">
              <w:rPr>
                <w:rStyle w:val="Emphasis"/>
              </w:rPr>
              <w:t xml:space="preserve">AS/NZS 60079 (Set) Explosive atmospheres </w:t>
            </w:r>
          </w:p>
          <w:p w:rsidR="00000000" w:rsidRPr="008A47AB" w:rsidP="008A47AB">
            <w:pPr>
              <w:pStyle w:val="ListBullet2"/>
            </w:pPr>
            <w:r w:rsidRPr="008A47AB">
              <w:rPr>
                <w:rStyle w:val="Emphasis"/>
              </w:rPr>
              <w:t xml:space="preserve">AS/NZS 1768:2007 Lightning protection </w:t>
            </w:r>
          </w:p>
          <w:p w:rsidR="00000000" w:rsidRPr="008A47AB" w:rsidP="008A47AB">
            <w:pPr>
              <w:pStyle w:val="ListBullet2"/>
            </w:pPr>
            <w:r w:rsidRPr="008A47AB">
              <w:rPr>
                <w:rStyle w:val="Emphasis"/>
              </w:rPr>
              <w:t>AS/NZS 1596:</w:t>
            </w:r>
            <w:r w:rsidRPr="008A47AB">
              <w:rPr>
                <w:rStyle w:val="Emphasis"/>
              </w:rPr>
              <w:t xml:space="preserve">2014 Storage and handling of LP Gas </w:t>
            </w:r>
          </w:p>
          <w:p w:rsidR="00000000" w:rsidRPr="008A47AB" w:rsidP="008A47AB">
            <w:pPr>
              <w:pStyle w:val="ListBullet2"/>
            </w:pPr>
            <w:r w:rsidRPr="008A47AB">
              <w:rPr>
                <w:rStyle w:val="Emphasis"/>
              </w:rPr>
              <w:t xml:space="preserve">AS 2832.1:2015 Cathodic protection of metals - Pipes and cables </w:t>
            </w:r>
          </w:p>
          <w:p w:rsidR="00000000" w:rsidRPr="008A47AB" w:rsidP="008A47AB">
            <w:pPr>
              <w:pStyle w:val="ListBullet2"/>
            </w:pPr>
            <w:r w:rsidRPr="008A47AB">
              <w:rPr>
                <w:rStyle w:val="Emphasis"/>
              </w:rPr>
              <w:t>AS/NZS 3000:2007 Electrical installations (known as the Australian/New Zealand Wiring Rules)</w:t>
            </w:r>
          </w:p>
          <w:p w:rsidR="00000000" w:rsidRPr="008A47AB" w:rsidP="008A47AB">
            <w:pPr>
              <w:pStyle w:val="ListBullet2"/>
            </w:pPr>
            <w:r w:rsidRPr="008A47AB">
              <w:rPr>
                <w:rStyle w:val="Emphasis"/>
              </w:rPr>
              <w:t>AS 2239-2003 Galvanic (sacrificial) anodes for cathodic prote</w:t>
            </w:r>
            <w:r w:rsidRPr="008A47AB">
              <w:rPr>
                <w:rStyle w:val="Emphasis"/>
              </w:rPr>
              <w:t>ction</w:t>
            </w:r>
          </w:p>
          <w:p w:rsidR="00000000" w:rsidRPr="008A47AB" w:rsidP="008A47AB">
            <w:pPr>
              <w:pStyle w:val="ListBullet"/>
            </w:pPr>
            <w:r w:rsidRPr="008A47AB">
              <w:t xml:space="preserve">utility codes and standards </w:t>
            </w:r>
          </w:p>
          <w:p w:rsidR="00000000" w:rsidRPr="008A47AB" w:rsidP="008A47AB">
            <w:pPr>
              <w:pStyle w:val="BodyText"/>
            </w:pPr>
            <w:r w:rsidRPr="008A47AB">
              <w:rPr>
                <w:rStyle w:val="Symbols"/>
              </w:rPr>
              <w:t></w:t>
            </w:r>
            <w:r w:rsidRPr="008A47AB">
              <w:rPr>
                <w:rStyle w:val="Symbols"/>
              </w:rPr>
              <w:tab/>
            </w:r>
            <w:r w:rsidRPr="008A47AB">
              <w:t xml:space="preserve">licence and certification requirements </w:t>
            </w:r>
          </w:p>
          <w:p w:rsidR="00000000" w:rsidRPr="008A47AB" w:rsidP="008A47AB">
            <w:pPr>
              <w:pStyle w:val="BodyText"/>
            </w:pPr>
          </w:p>
          <w:p w:rsidR="00000000" w:rsidRPr="008A47AB" w:rsidP="008A47AB">
            <w:pPr>
              <w:pStyle w:val="BodyText"/>
            </w:pPr>
            <w:r w:rsidRPr="008A47AB">
              <w:t>All operations to which this unit applies are subject to stringent health, safety and environment (HSE) requirements, which may be imposed through state/territory or federal legislation, and these must not be compromised at any time. Where there is an appa</w:t>
            </w:r>
            <w:r w:rsidRPr="008A47AB">
              <w:t>rent conflict between performance criteria and HSE requirements, the HSE requirements take precedence.</w:t>
            </w:r>
          </w:p>
          <w:p w:rsidR="00000000" w:rsidP="008A47AB">
            <w:pPr>
              <w:pStyle w:val="BodyText"/>
              <w:rPr>
                <w:lang w:val="en-NZ"/>
              </w:rPr>
            </w:pPr>
          </w:p>
        </w:tc>
      </w:tr>
      <w:tr w:rsidTr="00744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All operations must be performed in accordance with relevant procedures.</w:t>
            </w:r>
          </w:p>
          <w:p w:rsidR="00000000" w:rsidRPr="008A47AB" w:rsidP="008A47AB">
            <w:pPr>
              <w:pStyle w:val="BodyText"/>
            </w:pPr>
          </w:p>
          <w:p w:rsidR="00000000" w:rsidRPr="008A47AB" w:rsidP="008A47AB">
            <w:pPr>
              <w:pStyle w:val="BodyText"/>
            </w:pPr>
            <w:r w:rsidRPr="008A47AB">
              <w:t>Procedures are written, verbal, visual, computer-based or in some other form, include one or more of the following:</w:t>
            </w:r>
          </w:p>
          <w:p w:rsidR="00000000" w:rsidRPr="008A47AB" w:rsidP="008A47AB">
            <w:pPr>
              <w:pStyle w:val="ListBullet"/>
            </w:pPr>
            <w:r w:rsidRPr="008A47AB">
              <w:t>emergency procedures</w:t>
            </w:r>
          </w:p>
          <w:p w:rsidR="00000000" w:rsidRPr="008A47AB" w:rsidP="008A47AB">
            <w:pPr>
              <w:pStyle w:val="ListBullet"/>
            </w:pPr>
            <w:r w:rsidRPr="008A47AB">
              <w:t>work instructions</w:t>
            </w:r>
          </w:p>
          <w:p w:rsidR="00000000" w:rsidRPr="008A47AB" w:rsidP="008A47AB">
            <w:pPr>
              <w:pStyle w:val="ListBullet"/>
            </w:pPr>
            <w:r w:rsidRPr="008A47AB">
              <w:t>standard operating procedures (SOPs)</w:t>
            </w:r>
          </w:p>
          <w:p w:rsidR="00000000" w:rsidRPr="008A47AB" w:rsidP="008A47AB">
            <w:pPr>
              <w:pStyle w:val="ListBullet"/>
            </w:pPr>
            <w:r w:rsidRPr="008A47AB">
              <w:t>safe work method statements (SWMS)</w:t>
            </w:r>
          </w:p>
          <w:p w:rsidR="00000000" w:rsidRPr="008A47AB" w:rsidP="008A47AB">
            <w:pPr>
              <w:pStyle w:val="ListBullet"/>
            </w:pPr>
            <w:r w:rsidRPr="008A47AB">
              <w:t>formulas/recipes</w:t>
            </w:r>
          </w:p>
          <w:p w:rsidR="00000000" w:rsidRPr="008A47AB" w:rsidP="008A47AB">
            <w:pPr>
              <w:pStyle w:val="ListBullet"/>
            </w:pPr>
            <w:r w:rsidRPr="008A47AB">
              <w:t>batch sheet</w:t>
            </w:r>
            <w:r w:rsidRPr="008A47AB">
              <w:t>s</w:t>
            </w:r>
          </w:p>
          <w:p w:rsidR="00000000" w:rsidRPr="008A47AB" w:rsidP="008A47AB">
            <w:pPr>
              <w:pStyle w:val="ListBullet"/>
            </w:pPr>
            <w:r w:rsidRPr="008A47AB">
              <w:t>temporary instructions</w:t>
            </w:r>
          </w:p>
          <w:p w:rsidR="00000000" w:rsidRPr="008A47AB" w:rsidP="008A47AB">
            <w:pPr>
              <w:pStyle w:val="ListBullet"/>
            </w:pPr>
            <w:r w:rsidRPr="008A47AB">
              <w:t xml:space="preserve">any similar instructions provided for the smooth running of the plant </w:t>
            </w:r>
          </w:p>
          <w:p w:rsidR="00000000" w:rsidP="008A47AB">
            <w:pPr>
              <w:pStyle w:val="BodyText"/>
              <w:rPr>
                <w:lang w:val="en-NZ"/>
              </w:rPr>
            </w:pPr>
          </w:p>
        </w:tc>
      </w:tr>
      <w:tr w:rsidTr="007449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AB">
            <w:pPr>
              <w:pStyle w:val="BodyText"/>
              <w:rPr>
                <w:lang w:val="en-NZ"/>
              </w:rPr>
            </w:pPr>
            <w:r w:rsidRPr="008A47AB">
              <w:rPr>
                <w:rStyle w:val="SpecialBold"/>
              </w:rPr>
              <w:t>Test equipment</w:t>
            </w:r>
          </w:p>
        </w:tc>
        <w:tc>
          <w:tcPr>
            <w:tcW w:w="0" w:type="auto"/>
            <w:tcBorders>
              <w:top w:val="nil"/>
              <w:left w:val="nil"/>
              <w:bottom w:val="nil"/>
              <w:right w:val="nil"/>
            </w:tcBorders>
            <w:tcMar>
              <w:top w:w="0" w:type="dxa"/>
              <w:left w:w="62" w:type="dxa"/>
              <w:bottom w:w="0" w:type="dxa"/>
              <w:right w:w="62" w:type="dxa"/>
            </w:tcMar>
          </w:tcPr>
          <w:p w:rsidR="00000000" w:rsidRPr="008A47AB" w:rsidP="008A47AB">
            <w:pPr>
              <w:pStyle w:val="BodyText"/>
            </w:pPr>
            <w:r w:rsidRPr="008A47AB">
              <w:t>Test equipment will be selected as required from one or more of the following:</w:t>
            </w:r>
          </w:p>
          <w:p w:rsidR="00000000" w:rsidRPr="008A47AB" w:rsidP="008A47AB">
            <w:pPr>
              <w:pStyle w:val="ListBullet"/>
            </w:pPr>
            <w:r w:rsidRPr="008A47AB">
              <w:t>multimeter</w:t>
            </w:r>
          </w:p>
          <w:p w:rsidR="00000000" w:rsidRPr="008A47AB" w:rsidP="008A47AB">
            <w:pPr>
              <w:pStyle w:val="ListBullet"/>
            </w:pPr>
            <w:r w:rsidRPr="008A47AB">
              <w:t>chart recorders</w:t>
            </w:r>
          </w:p>
          <w:p w:rsidR="00000000" w:rsidRPr="008A47AB" w:rsidP="008A47AB">
            <w:pPr>
              <w:pStyle w:val="ListBullet"/>
            </w:pPr>
            <w:r w:rsidRPr="008A47AB">
              <w:t>data logging equipment</w:t>
            </w:r>
          </w:p>
          <w:p w:rsidR="00000000" w:rsidRPr="008A47AB" w:rsidP="008A47AB">
            <w:pPr>
              <w:pStyle w:val="ListBullet"/>
            </w:pPr>
            <w:r w:rsidRPr="008A47AB">
              <w:t>amp and volt meters</w:t>
            </w:r>
          </w:p>
          <w:p w:rsidR="00000000" w:rsidRPr="008A47AB" w:rsidP="008A47AB">
            <w:pPr>
              <w:pStyle w:val="ListBullet"/>
            </w:pPr>
            <w:r w:rsidRPr="008A47AB">
              <w:t>watt meters</w:t>
            </w:r>
          </w:p>
          <w:p w:rsidR="00000000" w:rsidRPr="008A47AB" w:rsidP="008A47AB">
            <w:pPr>
              <w:pStyle w:val="ListBullet"/>
            </w:pPr>
            <w:r w:rsidRPr="008A47AB">
              <w:t>high voltage testing equipment</w:t>
            </w:r>
          </w:p>
          <w:p w:rsidR="00000000" w:rsidRPr="008A47AB" w:rsidP="008A47AB">
            <w:pPr>
              <w:pStyle w:val="ListBullet"/>
            </w:pPr>
            <w:r w:rsidRPr="008A47AB">
              <w:t>earth leakage test equipment</w:t>
            </w:r>
          </w:p>
          <w:p w:rsidR="00000000" w:rsidRPr="008A47AB" w:rsidP="008A47AB">
            <w:pPr>
              <w:pStyle w:val="ListBullet"/>
            </w:pPr>
            <w:r w:rsidRPr="008A47AB">
              <w:t>electrical inspection tags</w:t>
            </w:r>
          </w:p>
          <w:p w:rsidR="00000000" w:rsidRPr="008A47AB" w:rsidP="008A47AB">
            <w:pPr>
              <w:pStyle w:val="BodyText"/>
            </w:pPr>
          </w:p>
        </w:tc>
      </w:tr>
    </w:tbl>
    <w:p w:rsidR="00000000" w:rsidRPr="008A47AB" w:rsidP="008A47AB">
      <w:pPr>
        <w:pStyle w:val="BodyText"/>
      </w:pPr>
    </w:p>
    <w:p w:rsidR="00000000" w:rsidRPr="008A47AB" w:rsidP="008A47AB">
      <w:pPr>
        <w:pStyle w:val="AllowPageBreak"/>
      </w:pPr>
    </w:p>
    <w:p w:rsidR="00000000" w:rsidRPr="008A47AB" w:rsidP="008A47AB">
      <w:pPr>
        <w:pStyle w:val="Heading1"/>
      </w:pPr>
      <w:bookmarkStart w:id="9" w:name="O_909723"/>
      <w:bookmarkEnd w:id="9"/>
      <w:r w:rsidRPr="008A47AB">
        <w:t>Unit Mapping Information</w:t>
      </w:r>
    </w:p>
    <w:p w:rsidR="00000000" w:rsidRPr="008A47AB" w:rsidP="007449D7">
      <w:pPr>
        <w:pStyle w:val="BodyText"/>
      </w:pPr>
      <w:r w:rsidRPr="008A47AB">
        <w:t>Release 1. Supersedes and is equivalent to PMASUP342B Monitor and maintain electrical systems</w:t>
      </w:r>
    </w:p>
    <w:p w:rsidR="00000000" w:rsidRPr="008A47AB" w:rsidP="008A47AB">
      <w:pPr>
        <w:pStyle w:val="Heading1"/>
      </w:pPr>
      <w:bookmarkStart w:id="10" w:name="O_909716"/>
      <w:bookmarkEnd w:id="10"/>
      <w:r w:rsidRPr="008A47AB">
        <w:t>Links</w:t>
      </w:r>
    </w:p>
    <w:p w:rsidR="00000000" w:rsidRPr="008A47AB" w:rsidP="007449D7">
      <w:pPr>
        <w:pStyle w:val="BodyText"/>
      </w:pPr>
      <w:r w:rsidRPr="008A47A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03487">
        <w:rPr>
          <w:rStyle w:val="Hyperlink"/>
        </w:rPr>
        <w:t>https://vetnet.gov.au/Pages/TrainingDocs.aspx?q=9fc2cf53-e570-4e9f-ad6a-b228ffdb6875</w:t>
      </w:r>
      <w:r>
        <w:fldChar w:fldCharType="end"/>
      </w:r>
    </w:p>
    <w:p w:rsidR="00000000" w:rsidRPr="008A47AB" w:rsidP="007449D7">
      <w:pPr>
        <w:pStyle w:val="BodyText"/>
        <w:sectPr w:rsidSect="008A47AB">
          <w:headerReference w:type="default" r:id="rId10"/>
          <w:footerReference w:type="default" r:id="rId11"/>
          <w:pgSz w:w="11908" w:h="16833"/>
          <w:pgMar w:top="1702" w:right="1418" w:bottom="1702" w:left="1418" w:header="992" w:footer="992" w:gutter="0"/>
          <w:cols w:space="720"/>
          <w:noEndnote/>
          <w:docGrid w:linePitch="299"/>
        </w:sectPr>
      </w:pPr>
    </w:p>
    <w:p w:rsidR="00000000" w:rsidRPr="008A47AB" w:rsidP="008A47AB">
      <w:pPr>
        <w:pStyle w:val="SuperHeading"/>
      </w:pPr>
      <w:r w:rsidRPr="008A47AB">
        <w:t>Assessment Requirements for PMASUP342 Monitor and maintain electrical systems</w:t>
      </w:r>
    </w:p>
    <w:p w:rsidR="00000000" w:rsidRPr="008A47AB" w:rsidP="008A47AB">
      <w:pPr>
        <w:pStyle w:val="Heading1"/>
      </w:pPr>
      <w:bookmarkStart w:id="11" w:name="O_909718"/>
      <w:bookmarkEnd w:id="11"/>
      <w:r w:rsidRPr="008A47AB">
        <w:t>Modification History</w:t>
      </w:r>
    </w:p>
    <w:p w:rsidR="00000000" w:rsidRPr="008A47AB" w:rsidP="007449D7">
      <w:pPr>
        <w:pStyle w:val="BodyText"/>
      </w:pPr>
      <w:r w:rsidRPr="008A47AB">
        <w:t>Release 1. Supersedes and is equivalent to PMASUP342B Monitor and maintain electrical s</w:t>
      </w:r>
      <w:r w:rsidRPr="008A47AB">
        <w:t>ystems</w:t>
      </w:r>
    </w:p>
    <w:p w:rsidR="00000000" w:rsidRPr="008A47AB" w:rsidP="008A47AB">
      <w:pPr>
        <w:pStyle w:val="Heading1"/>
      </w:pPr>
      <w:bookmarkStart w:id="12" w:name="O_909721"/>
      <w:bookmarkEnd w:id="12"/>
      <w:r w:rsidRPr="008A47AB">
        <w:t>Performance Evidence</w:t>
      </w:r>
    </w:p>
    <w:p w:rsidR="00000000" w:rsidRPr="008A47AB" w:rsidP="007449D7">
      <w:pPr>
        <w:pStyle w:val="BodyText"/>
      </w:pPr>
      <w:r w:rsidRPr="008A47AB">
        <w:t>Evidence required to demonstrate competence in this unit must be relevant to and satisfy the requirements of the elements and performance criteria, and include the ability to:</w:t>
      </w:r>
    </w:p>
    <w:p w:rsidR="00000000" w:rsidRPr="008A47AB" w:rsidP="008A47AB">
      <w:pPr>
        <w:pStyle w:val="ListBullet"/>
      </w:pPr>
      <w:r w:rsidRPr="008A47AB">
        <w:t>test, repair, recommission and mon</w:t>
      </w:r>
      <w:r w:rsidRPr="008A47AB">
        <w:t xml:space="preserve">itor the operational condition of instrument control systems </w:t>
      </w:r>
    </w:p>
    <w:p w:rsidR="00000000" w:rsidRPr="008A47AB" w:rsidP="008A47AB">
      <w:pPr>
        <w:pStyle w:val="ListBullet"/>
      </w:pPr>
      <w:r w:rsidRPr="008A47AB">
        <w:t>isolate and de-isolate equipment</w:t>
      </w:r>
    </w:p>
    <w:p w:rsidR="00000000" w:rsidRPr="008A47AB" w:rsidP="008A47AB">
      <w:pPr>
        <w:pStyle w:val="ListBullet"/>
      </w:pPr>
      <w:r w:rsidRPr="008A47AB">
        <w:t xml:space="preserve">read and interpret schematics, technical drawings and technical information </w:t>
      </w:r>
    </w:p>
    <w:p w:rsidR="00000000" w:rsidRPr="008A47AB" w:rsidP="008A47AB">
      <w:pPr>
        <w:pStyle w:val="ListBullet"/>
      </w:pPr>
      <w:r w:rsidRPr="008A47AB">
        <w:t>isolate the causes of problems and distinguish between causes of problems/alarm/fault indications, including:</w:t>
      </w:r>
    </w:p>
    <w:p w:rsidR="00000000" w:rsidRPr="008A47AB" w:rsidP="008A47AB">
      <w:pPr>
        <w:pStyle w:val="ListBullet2"/>
      </w:pPr>
      <w:r w:rsidRPr="008A47AB">
        <w:t>instrument failure/malfunction</w:t>
      </w:r>
    </w:p>
    <w:p w:rsidR="00000000" w:rsidRPr="008A47AB" w:rsidP="008A47AB">
      <w:pPr>
        <w:pStyle w:val="ListBullet2"/>
      </w:pPr>
      <w:r w:rsidRPr="008A47AB">
        <w:t>electrical failure/malfunction</w:t>
      </w:r>
    </w:p>
    <w:p w:rsidR="00000000" w:rsidRPr="008A47AB" w:rsidP="008A47AB">
      <w:pPr>
        <w:pStyle w:val="ListBullet2"/>
      </w:pPr>
      <w:r w:rsidRPr="008A47AB">
        <w:t>mechanical failure/malfunction</w:t>
      </w:r>
    </w:p>
    <w:p w:rsidR="00000000" w:rsidRPr="008A47AB" w:rsidP="008A47AB">
      <w:pPr>
        <w:pStyle w:val="ListBullet2"/>
      </w:pPr>
      <w:r w:rsidRPr="008A47AB">
        <w:t xml:space="preserve">equipment design deficiencies </w:t>
      </w:r>
    </w:p>
    <w:p w:rsidR="00000000" w:rsidRPr="008A47AB" w:rsidP="008A47AB">
      <w:pPr>
        <w:pStyle w:val="ListBullet2"/>
      </w:pPr>
      <w:r w:rsidRPr="008A47AB">
        <w:t>product parameters (t</w:t>
      </w:r>
      <w:r w:rsidRPr="008A47AB">
        <w:t>emperature, flows, pressure and levels)</w:t>
      </w:r>
    </w:p>
    <w:p w:rsidR="00000000" w:rsidRPr="008A47AB" w:rsidP="008A47AB">
      <w:pPr>
        <w:pStyle w:val="ListBullet2"/>
      </w:pPr>
      <w:r w:rsidRPr="008A47AB">
        <w:t>process control system malfunction</w:t>
      </w:r>
    </w:p>
    <w:p w:rsidR="00000000" w:rsidRPr="008A47AB" w:rsidP="008A47AB">
      <w:pPr>
        <w:pStyle w:val="ListBullet2"/>
      </w:pPr>
      <w:r w:rsidRPr="008A47AB">
        <w:t>power/utility failures</w:t>
      </w:r>
    </w:p>
    <w:p w:rsidR="00000000" w:rsidRPr="008A47AB" w:rsidP="008A47AB">
      <w:pPr>
        <w:pStyle w:val="ListBullet"/>
      </w:pPr>
      <w:r w:rsidRPr="008A47AB">
        <w:t>issue permits to allow work to be undertaken</w:t>
      </w:r>
    </w:p>
    <w:p w:rsidR="00000000" w:rsidRPr="008A47AB" w:rsidP="008A47AB">
      <w:pPr>
        <w:pStyle w:val="ListBullet"/>
      </w:pPr>
      <w:r w:rsidRPr="008A47AB">
        <w:t>verify equipment operation</w:t>
      </w:r>
    </w:p>
    <w:p w:rsidR="00000000" w:rsidRPr="008A47AB" w:rsidP="008A47AB">
      <w:pPr>
        <w:pStyle w:val="ListBullet"/>
      </w:pPr>
      <w:r w:rsidRPr="008A47AB">
        <w:t>prepare and analyse reports related to the equipment/systems.</w:t>
      </w:r>
    </w:p>
    <w:p w:rsidR="00000000" w:rsidRPr="008A47AB" w:rsidP="008A47AB">
      <w:pPr>
        <w:pStyle w:val="AllowPageBreak"/>
      </w:pPr>
    </w:p>
    <w:p w:rsidR="00000000" w:rsidRPr="008A47AB" w:rsidP="008A47AB">
      <w:pPr>
        <w:pStyle w:val="Heading1"/>
      </w:pPr>
      <w:bookmarkStart w:id="13" w:name="O_909720"/>
      <w:bookmarkEnd w:id="13"/>
      <w:r w:rsidRPr="008A47AB">
        <w:t>Knowledge Evidence</w:t>
      </w:r>
    </w:p>
    <w:p w:rsidR="00000000" w:rsidRPr="008A47AB" w:rsidP="007449D7">
      <w:pPr>
        <w:pStyle w:val="BodyText"/>
      </w:pPr>
      <w:r w:rsidRPr="008A47AB">
        <w:t>Evidence must be provided that demonstrates knowledge of:</w:t>
      </w:r>
    </w:p>
    <w:p w:rsidR="00000000" w:rsidRPr="008A47AB" w:rsidP="008A47AB">
      <w:pPr>
        <w:pStyle w:val="ListBullet"/>
      </w:pPr>
      <w:r w:rsidRPr="008A47AB">
        <w:t>company-specific work organisations and work flow</w:t>
      </w:r>
    </w:p>
    <w:p w:rsidR="00000000" w:rsidRPr="008A47AB" w:rsidP="008A47AB">
      <w:pPr>
        <w:pStyle w:val="ListBullet"/>
      </w:pPr>
      <w:r w:rsidRPr="008A47AB">
        <w:t>process and plant schematic and electrical schematic diagrams</w:t>
      </w:r>
    </w:p>
    <w:p w:rsidR="00000000" w:rsidRPr="008A47AB" w:rsidP="008A47AB">
      <w:pPr>
        <w:pStyle w:val="ListBullet"/>
      </w:pPr>
      <w:r w:rsidRPr="008A47AB">
        <w:t>types and application of test equipment typically used with electr</w:t>
      </w:r>
      <w:r w:rsidRPr="008A47AB">
        <w:t>ical system repair or maintenance</w:t>
      </w:r>
    </w:p>
    <w:p w:rsidR="00000000" w:rsidRPr="008A47AB" w:rsidP="008A47AB">
      <w:pPr>
        <w:pStyle w:val="ListBullet"/>
      </w:pPr>
      <w:r w:rsidRPr="008A47AB">
        <w:t>types, operations and functions of electrical systems and equipment</w:t>
      </w:r>
    </w:p>
    <w:p w:rsidR="00000000" w:rsidRPr="008A47AB" w:rsidP="008A47AB">
      <w:pPr>
        <w:pStyle w:val="ListBullet"/>
      </w:pPr>
      <w:r w:rsidRPr="008A47AB">
        <w:t>types and application of test and calibration methods</w:t>
      </w:r>
    </w:p>
    <w:p w:rsidR="00000000" w:rsidRPr="008A47AB" w:rsidP="008A47AB">
      <w:pPr>
        <w:pStyle w:val="ListBullet"/>
      </w:pPr>
      <w:r w:rsidRPr="008A47AB">
        <w:t>short and long-term deviation control planning</w:t>
      </w:r>
    </w:p>
    <w:p w:rsidR="00000000" w:rsidRPr="008A47AB" w:rsidP="008A47AB">
      <w:pPr>
        <w:pStyle w:val="ListBullet"/>
      </w:pPr>
      <w:r w:rsidRPr="008A47AB">
        <w:t>organisation procedures, including those covering:</w:t>
      </w:r>
    </w:p>
    <w:p w:rsidR="00000000" w:rsidRPr="008A47AB" w:rsidP="008A47AB">
      <w:pPr>
        <w:pStyle w:val="ListBullet2"/>
      </w:pPr>
      <w:r w:rsidRPr="008A47AB">
        <w:t>s</w:t>
      </w:r>
      <w:r w:rsidRPr="008A47AB">
        <w:t>afety, emergency and hazard control</w:t>
      </w:r>
    </w:p>
    <w:p w:rsidR="00000000" w:rsidRPr="008A47AB" w:rsidP="008A47AB">
      <w:pPr>
        <w:pStyle w:val="ListBullet2"/>
      </w:pPr>
      <w:r w:rsidRPr="008A47AB">
        <w:t>work permit systems</w:t>
      </w:r>
    </w:p>
    <w:p w:rsidR="00000000" w:rsidRPr="008A47AB" w:rsidP="008A47AB">
      <w:pPr>
        <w:pStyle w:val="ListBullet2"/>
      </w:pPr>
      <w:r w:rsidRPr="008A47AB">
        <w:t xml:space="preserve">maintenance </w:t>
      </w:r>
    </w:p>
    <w:p w:rsidR="00000000" w:rsidRPr="008A47AB" w:rsidP="008A47AB">
      <w:pPr>
        <w:pStyle w:val="ListBullet2"/>
      </w:pPr>
      <w:r w:rsidRPr="008A47AB">
        <w:t>standard operating procedures (SOPs)</w:t>
      </w:r>
    </w:p>
    <w:p w:rsidR="00000000" w:rsidRPr="008A47AB" w:rsidP="008A47AB">
      <w:pPr>
        <w:pStyle w:val="ListBullet"/>
      </w:pPr>
      <w:r w:rsidRPr="008A47AB">
        <w:t>hierarchy of control.</w:t>
      </w:r>
    </w:p>
    <w:p w:rsidR="00000000" w:rsidRPr="008A47AB" w:rsidP="008A47AB">
      <w:pPr>
        <w:pStyle w:val="AllowPageBreak"/>
      </w:pPr>
    </w:p>
    <w:p w:rsidR="00000000" w:rsidRPr="008A47AB" w:rsidP="008A47AB">
      <w:pPr>
        <w:pStyle w:val="Heading1"/>
      </w:pPr>
      <w:bookmarkStart w:id="14" w:name="O_909719"/>
      <w:bookmarkEnd w:id="14"/>
      <w:r w:rsidRPr="008A47AB">
        <w:t>Assessment Conditions</w:t>
      </w:r>
    </w:p>
    <w:p w:rsidR="00000000" w:rsidRPr="008A47AB" w:rsidP="008A47AB">
      <w:pPr>
        <w:pStyle w:val="ListBullet"/>
      </w:pPr>
      <w:r w:rsidRPr="008A47AB">
        <w:t>The unit should be assessed holistically and the judgement of competence based on a holistic assessment of the evidence.</w:t>
      </w:r>
    </w:p>
    <w:p w:rsidR="00000000" w:rsidRPr="008A47AB" w:rsidP="008A47AB">
      <w:pPr>
        <w:pStyle w:val="ListBullet"/>
      </w:pPr>
      <w:r w:rsidRPr="008A47AB">
        <w:t>The collection of performance evidence:</w:t>
      </w:r>
    </w:p>
    <w:p w:rsidR="00000000" w:rsidRPr="008A47AB" w:rsidP="008A47AB">
      <w:pPr>
        <w:pStyle w:val="ListBullet2"/>
      </w:pPr>
      <w:r w:rsidRPr="008A47AB">
        <w:t>should occur over a range of situations which include typical disruptions to normal, smooth op</w:t>
      </w:r>
      <w:r w:rsidRPr="008A47AB">
        <w:t xml:space="preserve">erations </w:t>
      </w:r>
    </w:p>
    <w:p w:rsidR="00000000" w:rsidRPr="008A47AB" w:rsidP="008A47AB">
      <w:pPr>
        <w:pStyle w:val="ListBullet2"/>
      </w:pPr>
      <w:r w:rsidRPr="008A47AB">
        <w:t>will typically include a supervisor/third-party report focusing on consistent performance and problem recognition and solving. A supervisor/third-party report must be prepared by someone who has a direct, relevant, current relationship with the p</w:t>
      </w:r>
      <w:r w:rsidRPr="008A47AB">
        <w:t xml:space="preserve">erson being assessed and who is in a position to form a judgement on workplace performance relevant to the unit of competency </w:t>
      </w:r>
    </w:p>
    <w:p w:rsidR="00000000" w:rsidRPr="008A47AB" w:rsidP="008A47AB">
      <w:pPr>
        <w:pStyle w:val="ListBullet2"/>
      </w:pPr>
      <w:r w:rsidRPr="008A47AB">
        <w:t>must include the testing and repair of at least three (3) items of equipment, use of appropriate tools, equipment and safety gear</w:t>
      </w:r>
      <w:r w:rsidRPr="008A47AB">
        <w:t xml:space="preserve"> requiring demonstration of preparation, operation, completion and responding to problems</w:t>
      </w:r>
    </w:p>
    <w:p w:rsidR="00000000" w:rsidRPr="008A47AB" w:rsidP="008A47AB">
      <w:pPr>
        <w:pStyle w:val="ListBullet2"/>
      </w:pPr>
      <w:r w:rsidRPr="008A47AB">
        <w:t>may use industry-based simulation for all or part of the unit particularly where safety, lack of opportunity or significant cost is an issue.</w:t>
      </w:r>
    </w:p>
    <w:p w:rsidR="00000000" w:rsidRPr="008A47AB" w:rsidP="008A47AB">
      <w:pPr>
        <w:pStyle w:val="ListBullet"/>
      </w:pPr>
      <w:r w:rsidRPr="008A47AB">
        <w:t>Assessment should occur</w:t>
      </w:r>
      <w:r w:rsidRPr="008A47AB">
        <w:t xml:space="preserve"> in operational workplace situations. Where this is not possible, or where personal safety or environmental damage are limiting factors, assessment must occur in a sufficiently rigorous simulated environment reflecting realistic operational workplace condi</w:t>
      </w:r>
      <w:r w:rsidRPr="008A47AB">
        <w:t xml:space="preserve">tions. This must cover all aspects of workplace performance, including environment, task skills, task management skills, contingency management skills and job role environment skills. </w:t>
      </w:r>
    </w:p>
    <w:p w:rsidR="00000000" w:rsidRPr="008A47AB" w:rsidP="008A47AB">
      <w:pPr>
        <w:pStyle w:val="ListBullet"/>
      </w:pPr>
      <w:r w:rsidRPr="008A47AB">
        <w:t>Assessment in a simulated environment should use evidence collected fro</w:t>
      </w:r>
      <w:r w:rsidRPr="008A47AB">
        <w:t xml:space="preserve">m one or more of: </w:t>
      </w:r>
    </w:p>
    <w:p w:rsidR="00000000" w:rsidRPr="008A47AB" w:rsidP="008A47AB">
      <w:pPr>
        <w:pStyle w:val="ListBullet2"/>
      </w:pPr>
      <w:r w:rsidRPr="008A47AB">
        <w:t>walk-throughs</w:t>
      </w:r>
    </w:p>
    <w:p w:rsidR="00000000" w:rsidRPr="008A47AB" w:rsidP="008A47AB">
      <w:pPr>
        <w:pStyle w:val="ListBullet2"/>
      </w:pPr>
      <w:r w:rsidRPr="008A47AB">
        <w:t xml:space="preserve">pilot plant operation </w:t>
      </w:r>
    </w:p>
    <w:p w:rsidR="00000000" w:rsidRPr="008A47AB" w:rsidP="008A47AB">
      <w:pPr>
        <w:pStyle w:val="ListBullet2"/>
      </w:pPr>
      <w:r w:rsidRPr="008A47AB">
        <w:t xml:space="preserve">demonstration of skills </w:t>
      </w:r>
    </w:p>
    <w:p w:rsidR="00000000" w:rsidRPr="008A47AB" w:rsidP="008A47AB">
      <w:pPr>
        <w:pStyle w:val="ListBullet2"/>
      </w:pPr>
      <w:r w:rsidRPr="008A47AB">
        <w:t xml:space="preserve">industry-based case studies/scenarios </w:t>
      </w:r>
    </w:p>
    <w:p w:rsidR="00000000" w:rsidRPr="008A47AB" w:rsidP="008A47AB">
      <w:pPr>
        <w:pStyle w:val="ListBullet2"/>
      </w:pPr>
      <w:r w:rsidRPr="008A47AB">
        <w:t>‘what ifs’.</w:t>
      </w:r>
    </w:p>
    <w:p w:rsidR="00000000" w:rsidRPr="008A47AB" w:rsidP="008A47AB">
      <w:pPr>
        <w:pStyle w:val="ListBullet"/>
      </w:pPr>
      <w:r w:rsidRPr="008A47AB">
        <w:t xml:space="preserve">Knowledge evidence may be collected concurrently with performance evidence (provided a record is kept) </w:t>
      </w:r>
      <w:r w:rsidRPr="008A47AB">
        <w:t>or through an independent process, such as workbooks, written assessments or interviews (provided a record is kept).</w:t>
      </w:r>
    </w:p>
    <w:p w:rsidR="00000000" w:rsidRPr="008A47AB" w:rsidP="008A47AB">
      <w:pPr>
        <w:pStyle w:val="ListBullet"/>
      </w:pPr>
      <w:r w:rsidRPr="008A47AB">
        <w:t>Assessment processes and techniques must be appropriate to the language, literacy and numeracy requirements of the work being performed and</w:t>
      </w:r>
      <w:r w:rsidRPr="008A47AB">
        <w:t xml:space="preserve"> the needs of the candidate.</w:t>
      </w:r>
    </w:p>
    <w:p w:rsidR="00000000" w:rsidRPr="008A47AB" w:rsidP="008A47AB">
      <w:pPr>
        <w:pStyle w:val="ListBullet"/>
      </w:pPr>
      <w:r w:rsidRPr="008A47AB">
        <w:t>Conditions for assessment must include access to all tools, equipment, materials and documentation required, including relevant workplace procedures, product and manufacturing specifications associated with this unit.</w:t>
      </w:r>
    </w:p>
    <w:p w:rsidR="00000000" w:rsidRPr="008A47AB" w:rsidP="008A47AB">
      <w:pPr>
        <w:pStyle w:val="ListBullet"/>
      </w:pPr>
      <w:r w:rsidRPr="008A47AB">
        <w:t>The regul</w:t>
      </w:r>
      <w:r w:rsidRPr="008A47AB">
        <w:t>atory framework will be reflected in workplace policies and procedures and is not required to be independently assessed.</w:t>
      </w:r>
    </w:p>
    <w:p w:rsidR="00000000" w:rsidRPr="008A47AB" w:rsidP="008A47AB">
      <w:pPr>
        <w:pStyle w:val="ListBullet"/>
      </w:pPr>
      <w:r w:rsidRPr="008A47AB">
        <w:t>Foundation skills are integral to competent performance of the unit and should not be assessed separately.</w:t>
      </w:r>
    </w:p>
    <w:p w:rsidR="00000000" w:rsidRPr="008A47AB" w:rsidP="008A47AB">
      <w:pPr>
        <w:pStyle w:val="ListBullet"/>
      </w:pPr>
      <w:r w:rsidRPr="008A47AB">
        <w:t>Assessors must satisfy the a</w:t>
      </w:r>
      <w:r w:rsidRPr="008A47AB">
        <w:t>ssessor competency requirements that are in place at the time of the assessment as set by the VET regulator.</w:t>
      </w:r>
    </w:p>
    <w:p w:rsidR="00000000" w:rsidRPr="008A47AB" w:rsidP="008A47AB">
      <w:pPr>
        <w:pStyle w:val="ListBullet"/>
      </w:pPr>
      <w:r w:rsidRPr="008A47AB">
        <w:t xml:space="preserve">In addition, the assessor or anyone acting in subject matter expert role in assessment must demonstrate both technical competency and currency. If </w:t>
      </w:r>
      <w:r w:rsidRPr="008A47AB">
        <w:t xml:space="preserve">the assessor cannot demonstrate technical competency and currency they must assess with a subject matter expert who does meet these requirements. </w:t>
      </w:r>
    </w:p>
    <w:p w:rsidR="00000000" w:rsidRPr="008A47AB" w:rsidP="008A47AB">
      <w:pPr>
        <w:pStyle w:val="ListBullet"/>
      </w:pPr>
      <w:r w:rsidRPr="008A47AB">
        <w:t>Technical competence can be demonstrated through one or more of:</w:t>
      </w:r>
    </w:p>
    <w:p w:rsidR="00000000" w:rsidRPr="008A47AB" w:rsidP="008A47AB">
      <w:pPr>
        <w:pStyle w:val="ListBullet2"/>
      </w:pPr>
      <w:r w:rsidRPr="008A47AB">
        <w:t xml:space="preserve">relevant VET or other qualification/Statement of Attainment </w:t>
      </w:r>
    </w:p>
    <w:p w:rsidR="00000000" w:rsidRPr="008A47AB" w:rsidP="008A47AB">
      <w:pPr>
        <w:pStyle w:val="ListBullet2"/>
      </w:pPr>
      <w:r w:rsidRPr="008A47AB">
        <w:t xml:space="preserve">appropriate workplace experience undertaking the type of work being assessed under routine and non-routine conditions </w:t>
      </w:r>
    </w:p>
    <w:p w:rsidR="00000000" w:rsidRPr="008A47AB" w:rsidP="008A47AB">
      <w:pPr>
        <w:pStyle w:val="ListBullet2"/>
      </w:pPr>
      <w:r w:rsidRPr="008A47AB">
        <w:t>appropriate workplace experience supervising/evaluating the type of work bei</w:t>
      </w:r>
      <w:r w:rsidRPr="008A47AB">
        <w:t>ng assessed under routine and non-routine conditions</w:t>
      </w:r>
    </w:p>
    <w:p w:rsidR="00000000" w:rsidRPr="008A47AB" w:rsidP="008A47AB">
      <w:pPr>
        <w:pStyle w:val="ListBullet"/>
      </w:pPr>
      <w:r w:rsidRPr="008A47AB">
        <w:t>Currency can be demonstrated through one or more of:</w:t>
      </w:r>
    </w:p>
    <w:p w:rsidR="00000000" w:rsidRPr="008A47AB" w:rsidP="008A47AB">
      <w:pPr>
        <w:pStyle w:val="ListBullet2"/>
      </w:pPr>
      <w:r w:rsidRPr="008A47AB">
        <w:t xml:space="preserve">being currently employed undertaking the type of work being assessed </w:t>
      </w:r>
    </w:p>
    <w:p w:rsidR="00000000" w:rsidRPr="008A47AB" w:rsidP="008A47AB">
      <w:pPr>
        <w:pStyle w:val="ListBullet2"/>
      </w:pPr>
      <w:r w:rsidRPr="008A47AB">
        <w:t>being employed by the organisation undertaking the type of work being assessed</w:t>
      </w:r>
      <w:r w:rsidRPr="008A47AB">
        <w:t xml:space="preserve"> and having </w:t>
      </w:r>
      <w:r w:rsidRPr="008A47AB">
        <w:t xml:space="preserve">maintained currency in accordance with that organisation’s policies and procedures </w:t>
      </w:r>
    </w:p>
    <w:p w:rsidR="00000000" w:rsidRPr="008A47AB" w:rsidP="008A47AB">
      <w:pPr>
        <w:pStyle w:val="ListBullet2"/>
      </w:pPr>
      <w:r w:rsidRPr="008A47AB">
        <w:t>having consulted/had contact with an organisation undertaking the type of work being assessed within the last twelve months, the consultation/contact being rela</w:t>
      </w:r>
      <w:r w:rsidRPr="008A47AB">
        <w:t xml:space="preserve">ted to assessment </w:t>
      </w:r>
    </w:p>
    <w:p w:rsidR="00000000" w:rsidRPr="008A47AB" w:rsidP="008A47AB">
      <w:pPr>
        <w:pStyle w:val="ListBullet2"/>
      </w:pPr>
      <w:r w:rsidRPr="008A47AB">
        <w:t xml:space="preserve">conducting on-the-job training/assessments of the type of work being assessed </w:t>
      </w:r>
    </w:p>
    <w:p w:rsidR="00000000" w:rsidRPr="008A47AB" w:rsidP="008A47AB">
      <w:pPr>
        <w:pStyle w:val="ListBullet2"/>
      </w:pPr>
      <w:r w:rsidRPr="008A47AB">
        <w:t>being an active member of a relevant professional body and participating in activities relevant to the assessment of this type of work.</w:t>
      </w:r>
    </w:p>
    <w:p w:rsidR="00000000" w:rsidRPr="008A47AB" w:rsidP="008A47AB">
      <w:pPr>
        <w:pStyle w:val="AllowPageBreak"/>
      </w:pPr>
    </w:p>
    <w:p w:rsidR="00000000" w:rsidRPr="008A47AB" w:rsidP="008A47AB">
      <w:pPr>
        <w:pStyle w:val="Heading1"/>
      </w:pPr>
      <w:bookmarkStart w:id="15" w:name="O_909717"/>
      <w:bookmarkEnd w:id="15"/>
      <w:r w:rsidRPr="008A47AB">
        <w:t>Links</w:t>
      </w:r>
    </w:p>
    <w:p w:rsidR="00000000" w:rsidRPr="008A47AB" w:rsidP="007449D7">
      <w:pPr>
        <w:pStyle w:val="BodyText"/>
      </w:pPr>
      <w:r w:rsidRPr="008A47A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03487">
        <w:rPr>
          <w:rStyle w:val="Hyperlink"/>
        </w:rPr>
        <w:t>https://vetnet.gov.au/Pages/TrainingDocs.aspx?q=9fc2cf53-e570-4e9f-ad6a-b228ffdb6875</w:t>
      </w:r>
      <w:r>
        <w:fldChar w:fldCharType="end"/>
      </w:r>
    </w:p>
    <w:p w:rsidR="00000000" w:rsidRPr="008A47AB" w:rsidP="008A47AB"/>
    <w:sectPr w:rsidSect="008A47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AB" w:rsidRPr="007449D7" w:rsidP="00744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D7" w:rsidP="008A4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49D7" w:rsidP="008A47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449D7" w:rsidP="008A47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AB" w:rsidP="008A47AB">
    <w:pPr>
      <w:pStyle w:val="Footer"/>
      <w:framePr w:wrap="around"/>
    </w:pPr>
    <w:r>
      <w:fldChar w:fldCharType="begin"/>
    </w:r>
    <w:r>
      <w:instrText xml:space="preserve"> DOCPROPERTY  Subject  \* MERGEFORMAT </w:instrText>
    </w:r>
    <w:r>
      <w:fldChar w:fldCharType="separate"/>
    </w:r>
    <w:r w:rsidR="007449D7">
      <w:t>Approved</w:t>
    </w:r>
    <w:r w:rsidR="007449D7">
      <w:fldChar w:fldCharType="end"/>
    </w:r>
    <w:r>
      <w:tab/>
      <w:t xml:space="preserve">Page </w:t>
    </w:r>
    <w:r>
      <w:fldChar w:fldCharType="begin"/>
    </w:r>
    <w:r>
      <w:instrText xml:space="preserve"> PAGE  \* Arabic  \* MERGEFORMAT </w:instrText>
    </w:r>
    <w:r>
      <w:fldChar w:fldCharType="separate"/>
    </w:r>
    <w:r w:rsidR="007449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49D7">
      <w:rPr>
        <w:noProof/>
      </w:rPr>
      <w:t>6</w:t>
    </w:r>
    <w:r>
      <w:rPr>
        <w:noProof/>
      </w:rPr>
      <w:fldChar w:fldCharType="end"/>
    </w:r>
  </w:p>
  <w:p w:rsidR="008A47AB" w:rsidP="008A47AB">
    <w:pPr>
      <w:pStyle w:val="Footer"/>
      <w:framePr w:wrap="around"/>
    </w:pPr>
    <w:r>
      <w:t xml:space="preserve">© Commonwealth of Australia, </w:t>
    </w:r>
    <w:r>
      <w:fldChar w:fldCharType="begin"/>
    </w:r>
    <w:r>
      <w:instrText xml:space="preserve"> DATE  \@ "yyyy"  \* MERGEFORMAT </w:instrText>
    </w:r>
    <w:r>
      <w:fldChar w:fldCharType="separate"/>
    </w:r>
    <w:r w:rsidR="007449D7">
      <w:rPr>
        <w:noProof/>
      </w:rPr>
      <w:t>2025</w:t>
    </w:r>
    <w:r>
      <w:fldChar w:fldCharType="end"/>
    </w:r>
    <w:r>
      <w:tab/>
    </w:r>
    <w:r>
      <w:fldChar w:fldCharType="begin"/>
    </w:r>
    <w:r>
      <w:instrText xml:space="preserve"> DOCPROPERTY  Author  \* MERGEFORMAT </w:instrText>
    </w:r>
    <w:r>
      <w:fldChar w:fldCharType="separate"/>
    </w:r>
    <w:r w:rsidR="007449D7">
      <w:t>Manufacturing Industry Skills Alliance</w:t>
    </w:r>
    <w:r w:rsidR="007449D7">
      <w:fldChar w:fldCharType="end"/>
    </w:r>
  </w:p>
  <w:p w:rsidR="008A47AB" w:rsidP="008A4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7AB" w:rsidRPr="007449D7" w:rsidP="007449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D7" w:rsidRPr="002D2AF8" w:rsidP="008A47AB">
    <w:pPr>
      <w:pStyle w:val="Header"/>
      <w:framePr w:wrap="around"/>
    </w:pPr>
    <w:r>
      <w:fldChar w:fldCharType="begin"/>
    </w:r>
    <w:r>
      <w:instrText xml:space="preserve"> TITLE   \* MERGEFORMAT </w:instrText>
    </w:r>
    <w:r>
      <w:fldChar w:fldCharType="separate"/>
    </w:r>
    <w:r>
      <w:t>PMASUP342 Monitor and maintain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49D7" w:rsidP="008A47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AB" w:rsidRPr="002D2AF8" w:rsidP="008A47AB">
    <w:pPr>
      <w:pStyle w:val="Header"/>
      <w:framePr w:wrap="around"/>
    </w:pPr>
    <w:r>
      <w:fldChar w:fldCharType="begin"/>
    </w:r>
    <w:r>
      <w:instrText xml:space="preserve"> TITLE   \* MERGEFORMAT </w:instrText>
    </w:r>
    <w:r>
      <w:fldChar w:fldCharType="separate"/>
    </w:r>
    <w:r w:rsidR="007449D7">
      <w:t>PMASUP342 Monitor and maintain electrical systems</w:t>
    </w:r>
    <w:r w:rsidR="007449D7">
      <w:fldChar w:fldCharType="end"/>
    </w:r>
    <w:r>
      <w:tab/>
      <w:t xml:space="preserve">Date this document was generated: </w:t>
    </w:r>
    <w:r>
      <w:fldChar w:fldCharType="begin"/>
    </w:r>
    <w:r>
      <w:instrText xml:space="preserve"> CREATEDATE  \@ "d MMMM yyyy"  \* MERGEFORMAT </w:instrText>
    </w:r>
    <w:r>
      <w:fldChar w:fldCharType="separate"/>
    </w:r>
    <w:r w:rsidR="007449D7">
      <w:rPr>
        <w:noProof/>
      </w:rPr>
      <w:t>2 March 2025</w:t>
    </w:r>
    <w:r>
      <w:fldChar w:fldCharType="end"/>
    </w:r>
  </w:p>
  <w:p w:rsidR="008A47AB" w:rsidP="008A4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27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41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EF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7AB"/>
    <w:pPr>
      <w:spacing w:before="360" w:after="60"/>
      <w:outlineLvl w:val="0"/>
    </w:pPr>
    <w:rPr>
      <w:sz w:val="32"/>
    </w:rPr>
  </w:style>
  <w:style w:type="paragraph" w:styleId="Heading2">
    <w:name w:val="heading 2"/>
    <w:basedOn w:val="HeadingBase"/>
    <w:next w:val="BodyText"/>
    <w:link w:val="Heading2Char"/>
    <w:qFormat/>
    <w:rsid w:val="008A47AB"/>
    <w:pPr>
      <w:keepLines/>
      <w:spacing w:before="240" w:after="120"/>
      <w:outlineLvl w:val="1"/>
    </w:pPr>
    <w:rPr>
      <w:sz w:val="28"/>
      <w:szCs w:val="40"/>
    </w:rPr>
  </w:style>
  <w:style w:type="paragraph" w:styleId="Heading3">
    <w:name w:val="heading 3"/>
    <w:basedOn w:val="HeadingBase"/>
    <w:next w:val="BodyText"/>
    <w:link w:val="Heading3Char"/>
    <w:qFormat/>
    <w:rsid w:val="008A47AB"/>
    <w:pPr>
      <w:spacing w:before="180" w:after="120"/>
      <w:outlineLvl w:val="2"/>
    </w:pPr>
    <w:rPr>
      <w:spacing w:val="-10"/>
      <w:kern w:val="32"/>
    </w:rPr>
  </w:style>
  <w:style w:type="paragraph" w:styleId="Heading4">
    <w:name w:val="heading 4"/>
    <w:basedOn w:val="HeadingBase"/>
    <w:next w:val="BodyText"/>
    <w:link w:val="Heading4Char"/>
    <w:qFormat/>
    <w:rsid w:val="008A47AB"/>
    <w:pPr>
      <w:spacing w:before="160" w:after="120"/>
      <w:outlineLvl w:val="3"/>
    </w:pPr>
    <w:rPr>
      <w:sz w:val="22"/>
    </w:rPr>
  </w:style>
  <w:style w:type="paragraph" w:styleId="Heading5">
    <w:name w:val="heading 5"/>
    <w:basedOn w:val="HeadingBase"/>
    <w:next w:val="Normal"/>
    <w:link w:val="Heading5Char"/>
    <w:qFormat/>
    <w:rsid w:val="008A47AB"/>
    <w:pPr>
      <w:spacing w:before="80"/>
      <w:outlineLvl w:val="4"/>
    </w:pPr>
    <w:rPr>
      <w:color w:val="918585"/>
      <w:sz w:val="20"/>
    </w:rPr>
  </w:style>
  <w:style w:type="paragraph" w:styleId="Heading6">
    <w:name w:val="heading 6"/>
    <w:basedOn w:val="HeadingBase"/>
    <w:next w:val="Normal"/>
    <w:link w:val="Heading6Char"/>
    <w:qFormat/>
    <w:rsid w:val="008A47AB"/>
    <w:pPr>
      <w:spacing w:before="60"/>
      <w:outlineLvl w:val="5"/>
    </w:pPr>
    <w:rPr>
      <w:color w:val="918585"/>
      <w:sz w:val="20"/>
    </w:rPr>
  </w:style>
  <w:style w:type="paragraph" w:styleId="Heading7">
    <w:name w:val="heading 7"/>
    <w:basedOn w:val="Normal"/>
    <w:next w:val="Normal"/>
    <w:link w:val="Heading7Char"/>
    <w:qFormat/>
    <w:rsid w:val="008A47AB"/>
    <w:pPr>
      <w:ind w:left="720"/>
      <w:outlineLvl w:val="6"/>
    </w:pPr>
    <w:rPr>
      <w:i/>
    </w:rPr>
  </w:style>
  <w:style w:type="paragraph" w:styleId="Heading8">
    <w:name w:val="heading 8"/>
    <w:basedOn w:val="Normal"/>
    <w:next w:val="Normal"/>
    <w:link w:val="Heading8Char"/>
    <w:qFormat/>
    <w:rsid w:val="008A47AB"/>
    <w:pPr>
      <w:ind w:left="720"/>
      <w:outlineLvl w:val="7"/>
    </w:pPr>
    <w:rPr>
      <w:i/>
    </w:rPr>
  </w:style>
  <w:style w:type="paragraph" w:styleId="Heading9">
    <w:name w:val="heading 9"/>
    <w:basedOn w:val="Normal"/>
    <w:next w:val="Normal"/>
    <w:link w:val="Heading9Char"/>
    <w:qFormat/>
    <w:rsid w:val="008A47AB"/>
    <w:pPr>
      <w:ind w:left="720"/>
      <w:outlineLvl w:val="8"/>
    </w:pPr>
    <w:rPr>
      <w:i/>
    </w:rPr>
  </w:style>
  <w:style w:type="character" w:default="1" w:styleId="DefaultParagraphFont">
    <w:name w:val="Default Paragraph Font"/>
    <w:uiPriority w:val="1"/>
    <w:unhideWhenUsed/>
    <w:rsid w:val="008A4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7AB"/>
  </w:style>
  <w:style w:type="character" w:customStyle="1" w:styleId="Heading1Char">
    <w:name w:val="Heading 1 Char"/>
    <w:basedOn w:val="DefaultParagraphFont"/>
    <w:link w:val="Heading1"/>
    <w:rsid w:val="008A47AB"/>
    <w:rPr>
      <w:rFonts w:ascii="Times New Roman" w:eastAsia="Times New Roman" w:hAnsi="Times New Roman" w:cs="Times New Roman"/>
      <w:b/>
      <w:sz w:val="32"/>
      <w:szCs w:val="20"/>
      <w:lang w:eastAsia="en-US"/>
    </w:rPr>
  </w:style>
  <w:style w:type="paragraph" w:styleId="BodyText">
    <w:name w:val="Body Text"/>
    <w:basedOn w:val="Normal"/>
    <w:link w:val="BodyTextChar"/>
    <w:rsid w:val="008A4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7AB"/>
    <w:rPr>
      <w:rFonts w:ascii="Times New Roman" w:eastAsia="Times New Roman" w:hAnsi="Times New Roman" w:cs="Times New Roman"/>
      <w:sz w:val="24"/>
      <w:lang w:eastAsia="en-US"/>
    </w:rPr>
  </w:style>
  <w:style w:type="paragraph" w:styleId="ListBullet">
    <w:name w:val="List Bullet"/>
    <w:basedOn w:val="List"/>
    <w:rsid w:val="008A47AB"/>
    <w:pPr>
      <w:numPr>
        <w:numId w:val="12"/>
      </w:numPr>
      <w:tabs>
        <w:tab w:val="clear" w:pos="340"/>
      </w:tabs>
      <w:spacing w:before="40" w:after="40"/>
    </w:pPr>
  </w:style>
  <w:style w:type="character" w:customStyle="1" w:styleId="SpecialBold">
    <w:name w:val="Special Bold"/>
    <w:basedOn w:val="DefaultParagraphFont"/>
    <w:rsid w:val="008A47AB"/>
    <w:rPr>
      <w:b/>
      <w:spacing w:val="0"/>
    </w:rPr>
  </w:style>
  <w:style w:type="paragraph" w:styleId="ListBullet2">
    <w:name w:val="List Bullet 2"/>
    <w:basedOn w:val="List2"/>
    <w:rsid w:val="008A47AB"/>
    <w:pPr>
      <w:numPr>
        <w:numId w:val="13"/>
      </w:numPr>
      <w:tabs>
        <w:tab w:val="clear" w:pos="680"/>
      </w:tabs>
    </w:pPr>
  </w:style>
  <w:style w:type="character" w:styleId="Emphasis">
    <w:name w:val="Emphasis"/>
    <w:basedOn w:val="DefaultParagraphFont"/>
    <w:qFormat/>
    <w:rsid w:val="008A47AB"/>
    <w:rPr>
      <w:i/>
    </w:rPr>
  </w:style>
  <w:style w:type="paragraph" w:customStyle="1" w:styleId="SuperHeading">
    <w:name w:val="SuperHeading"/>
    <w:basedOn w:val="Normal"/>
    <w:rsid w:val="008A47AB"/>
    <w:pPr>
      <w:spacing w:before="240" w:after="120"/>
      <w:outlineLvl w:val="0"/>
    </w:pPr>
    <w:rPr>
      <w:rFonts w:ascii="Times New Roman" w:hAnsi="Times New Roman"/>
      <w:b/>
      <w:sz w:val="32"/>
    </w:rPr>
  </w:style>
  <w:style w:type="paragraph" w:customStyle="1" w:styleId="AllowPageBreak">
    <w:name w:val="AllowPageBreak"/>
    <w:rsid w:val="008A4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A47AB"/>
    <w:rPr>
      <w:rFonts w:ascii="Symbol" w:hAnsi="Symbol"/>
    </w:rPr>
  </w:style>
  <w:style w:type="character" w:customStyle="1" w:styleId="Heading2Char">
    <w:name w:val="Heading 2 Char"/>
    <w:basedOn w:val="DefaultParagraphFont"/>
    <w:link w:val="Heading2"/>
    <w:rsid w:val="008A4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7AB"/>
    <w:rPr>
      <w:rFonts w:ascii="Courier New" w:eastAsia="Times New Roman" w:hAnsi="Courier New" w:cs="Times New Roman"/>
      <w:i/>
      <w:szCs w:val="20"/>
      <w:lang w:eastAsia="en-US"/>
    </w:rPr>
  </w:style>
  <w:style w:type="paragraph" w:customStyle="1" w:styleId="HeadingBase">
    <w:name w:val="Heading Base"/>
    <w:rsid w:val="008A4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7AB"/>
    <w:pPr>
      <w:tabs>
        <w:tab w:val="right" w:leader="dot" w:pos="9072"/>
      </w:tabs>
      <w:ind w:left="567"/>
    </w:pPr>
    <w:rPr>
      <w:szCs w:val="22"/>
    </w:rPr>
  </w:style>
  <w:style w:type="paragraph" w:customStyle="1" w:styleId="TOCBase">
    <w:name w:val="TOC Base"/>
    <w:rsid w:val="008A4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7AB"/>
    <w:pPr>
      <w:tabs>
        <w:tab w:val="right" w:leader="dot" w:pos="9072"/>
      </w:tabs>
      <w:spacing w:before="40" w:after="40"/>
      <w:ind w:left="284"/>
    </w:pPr>
    <w:rPr>
      <w:rFonts w:ascii="Times New Roman" w:hAnsi="Times New Roman"/>
    </w:rPr>
  </w:style>
  <w:style w:type="paragraph" w:styleId="TOC1">
    <w:name w:val="toc 1"/>
    <w:basedOn w:val="TOCBase"/>
    <w:next w:val="Normal"/>
    <w:rsid w:val="008A4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7AB"/>
    <w:rPr>
      <w:rFonts w:ascii="Times New Roman" w:eastAsia="Times New Roman" w:hAnsi="Times New Roman" w:cs="Times New Roman"/>
      <w:sz w:val="16"/>
      <w:lang w:eastAsia="en-US"/>
    </w:rPr>
  </w:style>
  <w:style w:type="paragraph" w:styleId="Title">
    <w:name w:val="Title"/>
    <w:basedOn w:val="HeadingBase"/>
    <w:link w:val="TitleChar"/>
    <w:qFormat/>
    <w:rsid w:val="008A47AB"/>
    <w:pPr>
      <w:spacing w:before="5040"/>
      <w:jc w:val="center"/>
    </w:pPr>
    <w:rPr>
      <w:sz w:val="48"/>
      <w:szCs w:val="72"/>
      <w:lang w:val="en-US"/>
    </w:rPr>
  </w:style>
  <w:style w:type="character" w:customStyle="1" w:styleId="TitleChar">
    <w:name w:val="Title Char"/>
    <w:basedOn w:val="DefaultParagraphFont"/>
    <w:link w:val="Title"/>
    <w:rsid w:val="008A4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7AB"/>
    <w:pPr>
      <w:tabs>
        <w:tab w:val="left" w:pos="3600"/>
        <w:tab w:val="left" w:pos="3958"/>
      </w:tabs>
    </w:pPr>
  </w:style>
  <w:style w:type="paragraph" w:styleId="List">
    <w:name w:val="List"/>
    <w:basedOn w:val="BodyText"/>
    <w:next w:val="BodyText"/>
    <w:rsid w:val="008A47AB"/>
    <w:pPr>
      <w:tabs>
        <w:tab w:val="left" w:pos="340"/>
      </w:tabs>
      <w:spacing w:before="60" w:after="60"/>
      <w:ind w:left="340" w:hanging="340"/>
    </w:pPr>
  </w:style>
  <w:style w:type="paragraph" w:customStyle="1" w:styleId="Note">
    <w:name w:val="Note"/>
    <w:basedOn w:val="BodyText"/>
    <w:rsid w:val="008A4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7AB"/>
    <w:pPr>
      <w:framePr w:wrap="auto" w:hAnchor="text" w:y="6049"/>
    </w:pPr>
    <w:rPr>
      <w:color w:val="000000"/>
      <w:sz w:val="40"/>
    </w:rPr>
  </w:style>
  <w:style w:type="paragraph" w:customStyle="1" w:styleId="TOCTitle">
    <w:name w:val="TOCTitle"/>
    <w:basedOn w:val="Heading1"/>
    <w:rsid w:val="008A47AB"/>
    <w:pPr>
      <w:spacing w:after="240"/>
      <w:jc w:val="center"/>
      <w:outlineLvl w:val="9"/>
    </w:pPr>
    <w:rPr>
      <w:caps/>
    </w:rPr>
  </w:style>
  <w:style w:type="paragraph" w:customStyle="1" w:styleId="Version">
    <w:name w:val="Version"/>
    <w:rsid w:val="008A4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7AB"/>
    <w:pPr>
      <w:keepNext w:val="0"/>
      <w:tabs>
        <w:tab w:val="right" w:pos="4176"/>
      </w:tabs>
      <w:ind w:left="198" w:hanging="198"/>
    </w:pPr>
    <w:rPr>
      <w:rFonts w:ascii="Garamond" w:hAnsi="Garamond"/>
    </w:rPr>
  </w:style>
  <w:style w:type="paragraph" w:styleId="IndexHeading">
    <w:name w:val="index heading"/>
    <w:basedOn w:val="Normal"/>
    <w:next w:val="Index1"/>
    <w:semiHidden/>
    <w:rsid w:val="008A47AB"/>
    <w:pPr>
      <w:spacing w:before="120" w:after="120"/>
    </w:pPr>
    <w:rPr>
      <w:rFonts w:ascii="Arial" w:hAnsi="Arial"/>
      <w:b/>
      <w:color w:val="918585"/>
      <w:sz w:val="24"/>
    </w:rPr>
  </w:style>
  <w:style w:type="paragraph" w:styleId="Header">
    <w:name w:val="header"/>
    <w:basedOn w:val="Normal"/>
    <w:link w:val="HeaderChar"/>
    <w:rsid w:val="008A4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7AB"/>
    <w:rPr>
      <w:rFonts w:ascii="Times New Roman" w:eastAsia="Times New Roman" w:hAnsi="Times New Roman" w:cs="Times New Roman"/>
      <w:sz w:val="16"/>
      <w:szCs w:val="20"/>
      <w:lang w:val="en-GB" w:eastAsia="en-US"/>
    </w:rPr>
  </w:style>
  <w:style w:type="paragraph" w:customStyle="1" w:styleId="Chapter">
    <w:name w:val="Chapter"/>
    <w:basedOn w:val="Normal"/>
    <w:rsid w:val="008A47AB"/>
    <w:pPr>
      <w:spacing w:before="240"/>
    </w:pPr>
    <w:rPr>
      <w:rFonts w:ascii="Times New Roman" w:hAnsi="Times New Roman"/>
      <w:smallCaps/>
      <w:spacing w:val="80"/>
      <w:sz w:val="28"/>
    </w:rPr>
  </w:style>
  <w:style w:type="paragraph" w:customStyle="1" w:styleId="InChapter">
    <w:name w:val="InChapter"/>
    <w:basedOn w:val="Heading3"/>
    <w:rsid w:val="008A47AB"/>
    <w:pPr>
      <w:spacing w:after="240"/>
      <w:outlineLvl w:val="9"/>
    </w:pPr>
    <w:rPr>
      <w:noProof/>
    </w:rPr>
  </w:style>
  <w:style w:type="paragraph" w:styleId="Index2">
    <w:name w:val="index 2"/>
    <w:basedOn w:val="Normal"/>
    <w:next w:val="Normal"/>
    <w:semiHidden/>
    <w:rsid w:val="008A47AB"/>
    <w:pPr>
      <w:tabs>
        <w:tab w:val="right" w:pos="4176"/>
      </w:tabs>
      <w:ind w:left="568" w:hanging="284"/>
    </w:pPr>
    <w:rPr>
      <w:rFonts w:ascii="Garamond" w:hAnsi="Garamond"/>
    </w:rPr>
  </w:style>
  <w:style w:type="paragraph" w:customStyle="1" w:styleId="Byline">
    <w:name w:val="Byline"/>
    <w:rsid w:val="008A4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7AB"/>
    <w:pPr>
      <w:tabs>
        <w:tab w:val="clear" w:pos="3600"/>
        <w:tab w:val="clear" w:pos="3958"/>
      </w:tabs>
      <w:jc w:val="right"/>
    </w:pPr>
  </w:style>
  <w:style w:type="paragraph" w:styleId="Caption">
    <w:name w:val="caption"/>
    <w:basedOn w:val="BodyText"/>
    <w:next w:val="Normal"/>
    <w:qFormat/>
    <w:rsid w:val="008A47AB"/>
    <w:pPr>
      <w:framePr w:w="2268" w:hSpace="181" w:vSpace="181" w:wrap="around" w:vAnchor="text" w:hAnchor="page" w:x="1135" w:y="285" w:anchorLock="1"/>
    </w:pPr>
    <w:rPr>
      <w:i/>
    </w:rPr>
  </w:style>
  <w:style w:type="paragraph" w:customStyle="1" w:styleId="MiniTOCTitle">
    <w:name w:val="MiniTOCTitle"/>
    <w:basedOn w:val="Heading4"/>
    <w:rsid w:val="008A47AB"/>
    <w:pPr>
      <w:spacing w:before="240"/>
      <w:outlineLvl w:val="9"/>
    </w:pPr>
    <w:rPr>
      <w:noProof/>
      <w:sz w:val="24"/>
    </w:rPr>
  </w:style>
  <w:style w:type="paragraph" w:customStyle="1" w:styleId="MiniTOCItem">
    <w:name w:val="MiniTOCItem"/>
    <w:basedOn w:val="ListBullet"/>
    <w:rsid w:val="008A47AB"/>
    <w:pPr>
      <w:numPr>
        <w:numId w:val="0"/>
      </w:numPr>
      <w:tabs>
        <w:tab w:val="right" w:leader="dot" w:pos="6521"/>
      </w:tabs>
      <w:spacing w:before="0" w:after="0"/>
    </w:pPr>
  </w:style>
  <w:style w:type="paragraph" w:customStyle="1" w:styleId="TOFTitle">
    <w:name w:val="TOFTitle"/>
    <w:basedOn w:val="TOCTitle"/>
    <w:rsid w:val="008A47AB"/>
  </w:style>
  <w:style w:type="paragraph" w:styleId="TableofFigures">
    <w:name w:val="table of figures"/>
    <w:basedOn w:val="Normal"/>
    <w:next w:val="Normal"/>
    <w:semiHidden/>
    <w:rsid w:val="008A47AB"/>
    <w:pPr>
      <w:tabs>
        <w:tab w:val="right" w:leader="dot" w:pos="9072"/>
      </w:tabs>
      <w:ind w:left="970" w:hanging="403"/>
    </w:pPr>
    <w:rPr>
      <w:rFonts w:ascii="Times New Roman" w:hAnsi="Times New Roman"/>
      <w:b/>
    </w:rPr>
  </w:style>
  <w:style w:type="paragraph" w:styleId="ListNumber">
    <w:name w:val="List Number"/>
    <w:basedOn w:val="List"/>
    <w:rsid w:val="008A47AB"/>
    <w:pPr>
      <w:numPr>
        <w:numId w:val="15"/>
      </w:numPr>
      <w:tabs>
        <w:tab w:val="clear" w:pos="340"/>
      </w:tabs>
    </w:pPr>
  </w:style>
  <w:style w:type="character" w:customStyle="1" w:styleId="WingdingSymbols">
    <w:name w:val="Wingding Symbols"/>
    <w:rsid w:val="008A47AB"/>
    <w:rPr>
      <w:rFonts w:ascii="Wingdings" w:hAnsi="Wingdings"/>
    </w:rPr>
  </w:style>
  <w:style w:type="paragraph" w:customStyle="1" w:styleId="TableHeading">
    <w:name w:val="Table Heading"/>
    <w:basedOn w:val="HeadingBase"/>
    <w:rsid w:val="008A47AB"/>
    <w:pPr>
      <w:keepLines/>
      <w:pBdr>
        <w:bottom w:val="single" w:sz="6" w:space="1" w:color="918585"/>
      </w:pBdr>
      <w:spacing w:before="240"/>
    </w:pPr>
  </w:style>
  <w:style w:type="character" w:customStyle="1" w:styleId="HotSpot">
    <w:name w:val="HotSpot"/>
    <w:rsid w:val="008A47AB"/>
    <w:rPr>
      <w:color w:val="0033CC"/>
      <w:u w:val="none"/>
    </w:rPr>
  </w:style>
  <w:style w:type="paragraph" w:customStyle="1" w:styleId="BodyTextRight">
    <w:name w:val="Body Text Right"/>
    <w:basedOn w:val="BodyText"/>
    <w:rsid w:val="008A47AB"/>
    <w:pPr>
      <w:spacing w:before="0" w:after="0"/>
      <w:jc w:val="right"/>
    </w:pPr>
  </w:style>
  <w:style w:type="paragraph" w:styleId="Index3">
    <w:name w:val="index 3"/>
    <w:basedOn w:val="ListNumber2"/>
    <w:next w:val="Normal"/>
    <w:semiHidden/>
    <w:rsid w:val="008A47AB"/>
    <w:pPr>
      <w:numPr>
        <w:numId w:val="0"/>
      </w:numPr>
      <w:tabs>
        <w:tab w:val="right" w:leader="dot" w:pos="4176"/>
      </w:tabs>
    </w:pPr>
  </w:style>
  <w:style w:type="paragraph" w:styleId="ListNumber2">
    <w:name w:val="List Number 2"/>
    <w:basedOn w:val="List2"/>
    <w:rsid w:val="008A47AB"/>
    <w:pPr>
      <w:numPr>
        <w:numId w:val="10"/>
      </w:numPr>
      <w:tabs>
        <w:tab w:val="clear" w:pos="1060"/>
      </w:tabs>
    </w:pPr>
  </w:style>
  <w:style w:type="paragraph" w:customStyle="1" w:styleId="MarginNote">
    <w:name w:val="Margin Note"/>
    <w:basedOn w:val="BodyText"/>
    <w:rsid w:val="008A4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7AB"/>
    <w:rPr>
      <w:sz w:val="32"/>
    </w:rPr>
  </w:style>
  <w:style w:type="paragraph" w:customStyle="1" w:styleId="HeadingProcedure">
    <w:name w:val="Heading Procedure"/>
    <w:basedOn w:val="HeadingBase"/>
    <w:next w:val="Normal"/>
    <w:rsid w:val="008A47AB"/>
    <w:pPr>
      <w:tabs>
        <w:tab w:val="left" w:pos="0"/>
      </w:tabs>
      <w:spacing w:before="120" w:after="60"/>
    </w:pPr>
    <w:rPr>
      <w:i/>
      <w:color w:val="918585"/>
      <w:sz w:val="22"/>
    </w:rPr>
  </w:style>
  <w:style w:type="paragraph" w:customStyle="1" w:styleId="TableBodyText">
    <w:name w:val="Table Body Text"/>
    <w:basedOn w:val="BodyText"/>
    <w:rsid w:val="008A47AB"/>
    <w:pPr>
      <w:spacing w:before="60" w:after="60"/>
    </w:pPr>
  </w:style>
  <w:style w:type="paragraph" w:styleId="ListContinue">
    <w:name w:val="List Continue"/>
    <w:basedOn w:val="List"/>
    <w:rsid w:val="008A47AB"/>
    <w:pPr>
      <w:ind w:firstLine="0"/>
    </w:pPr>
  </w:style>
  <w:style w:type="paragraph" w:customStyle="1" w:styleId="ListNote">
    <w:name w:val="List Note"/>
    <w:basedOn w:val="List"/>
    <w:rsid w:val="008A47AB"/>
    <w:pPr>
      <w:pBdr>
        <w:top w:val="single" w:sz="6" w:space="2" w:color="918585"/>
        <w:bottom w:val="single" w:sz="6" w:space="2" w:color="918585"/>
      </w:pBdr>
      <w:tabs>
        <w:tab w:val="left" w:pos="1021"/>
      </w:tabs>
      <w:ind w:firstLine="0"/>
    </w:pPr>
  </w:style>
  <w:style w:type="paragraph" w:customStyle="1" w:styleId="Warning">
    <w:name w:val="Warning"/>
    <w:basedOn w:val="BodyText"/>
    <w:rsid w:val="008A47AB"/>
    <w:pPr>
      <w:shd w:val="clear" w:color="auto" w:fill="D9D9D9"/>
      <w:tabs>
        <w:tab w:val="left" w:pos="992"/>
      </w:tabs>
      <w:ind w:left="119" w:right="119"/>
    </w:pPr>
    <w:rPr>
      <w:sz w:val="20"/>
    </w:rPr>
  </w:style>
  <w:style w:type="paragraph" w:customStyle="1" w:styleId="MarginIcons">
    <w:name w:val="Margin Icons"/>
    <w:basedOn w:val="BodyText"/>
    <w:rsid w:val="008A4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7AB"/>
    <w:rPr>
      <w:rFonts w:ascii="Courier New" w:hAnsi="Courier New"/>
    </w:rPr>
  </w:style>
  <w:style w:type="paragraph" w:customStyle="1" w:styleId="NoteBullet">
    <w:name w:val="Note Bullet"/>
    <w:basedOn w:val="Note"/>
    <w:rsid w:val="008A47AB"/>
    <w:pPr>
      <w:tabs>
        <w:tab w:val="clear" w:pos="680"/>
      </w:tabs>
      <w:spacing w:before="60" w:after="60"/>
    </w:pPr>
  </w:style>
  <w:style w:type="paragraph" w:customStyle="1" w:styleId="SubHeading2">
    <w:name w:val="SubHeading2"/>
    <w:basedOn w:val="HeadingBase"/>
    <w:rsid w:val="008A47AB"/>
    <w:pPr>
      <w:spacing w:before="240" w:after="60"/>
    </w:pPr>
    <w:rPr>
      <w:sz w:val="20"/>
    </w:rPr>
  </w:style>
  <w:style w:type="paragraph" w:customStyle="1" w:styleId="SubHeading1">
    <w:name w:val="SubHeading1"/>
    <w:basedOn w:val="HeadingBase"/>
    <w:rsid w:val="008A47AB"/>
    <w:pPr>
      <w:spacing w:before="240" w:after="60"/>
    </w:pPr>
    <w:rPr>
      <w:color w:val="918585"/>
      <w:sz w:val="22"/>
    </w:rPr>
  </w:style>
  <w:style w:type="paragraph" w:customStyle="1" w:styleId="SideHeading">
    <w:name w:val="Side Heading"/>
    <w:basedOn w:val="HeadingBase"/>
    <w:rsid w:val="008A4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7AB"/>
    <w:pPr>
      <w:tabs>
        <w:tab w:val="num" w:pos="360"/>
      </w:tabs>
    </w:pPr>
  </w:style>
  <w:style w:type="paragraph" w:styleId="PlainText">
    <w:name w:val="Plain Text"/>
    <w:basedOn w:val="Normal"/>
    <w:link w:val="PlainTextChar"/>
    <w:rsid w:val="008A47AB"/>
    <w:rPr>
      <w:sz w:val="20"/>
    </w:rPr>
  </w:style>
  <w:style w:type="character" w:customStyle="1" w:styleId="PlainTextChar">
    <w:name w:val="Plain Text Char"/>
    <w:basedOn w:val="DefaultParagraphFont"/>
    <w:link w:val="PlainText"/>
    <w:rsid w:val="008A47AB"/>
    <w:rPr>
      <w:rFonts w:ascii="Courier New" w:eastAsia="Times New Roman" w:hAnsi="Courier New" w:cs="Times New Roman"/>
      <w:sz w:val="20"/>
      <w:szCs w:val="20"/>
      <w:lang w:eastAsia="en-US"/>
    </w:rPr>
  </w:style>
  <w:style w:type="character" w:customStyle="1" w:styleId="MenuOption">
    <w:name w:val="Menu Option"/>
    <w:basedOn w:val="DefaultParagraphFont"/>
    <w:rsid w:val="008A47AB"/>
    <w:rPr>
      <w:b/>
      <w:smallCaps/>
    </w:rPr>
  </w:style>
  <w:style w:type="paragraph" w:customStyle="1" w:styleId="TableListNumber">
    <w:name w:val="Table List Number"/>
    <w:basedOn w:val="ListNumber"/>
    <w:rsid w:val="008A47AB"/>
    <w:pPr>
      <w:numPr>
        <w:numId w:val="0"/>
      </w:numPr>
    </w:pPr>
  </w:style>
  <w:style w:type="paragraph" w:styleId="TOC4">
    <w:name w:val="toc 4"/>
    <w:basedOn w:val="TOCBase"/>
    <w:next w:val="Normal"/>
    <w:semiHidden/>
    <w:rsid w:val="008A47AB"/>
    <w:pPr>
      <w:tabs>
        <w:tab w:val="right" w:leader="dot" w:pos="9071"/>
      </w:tabs>
      <w:ind w:left="1701"/>
    </w:pPr>
  </w:style>
  <w:style w:type="paragraph" w:customStyle="1" w:styleId="ListAlpha">
    <w:name w:val="List Alpha"/>
    <w:basedOn w:val="List"/>
    <w:rsid w:val="008A47AB"/>
    <w:pPr>
      <w:numPr>
        <w:numId w:val="9"/>
      </w:numPr>
    </w:pPr>
  </w:style>
  <w:style w:type="paragraph" w:customStyle="1" w:styleId="ListAlpha2">
    <w:name w:val="List Alpha 2"/>
    <w:basedOn w:val="List2"/>
    <w:rsid w:val="008A47AB"/>
    <w:pPr>
      <w:numPr>
        <w:numId w:val="8"/>
      </w:numPr>
    </w:pPr>
  </w:style>
  <w:style w:type="paragraph" w:styleId="List2">
    <w:name w:val="List 2"/>
    <w:basedOn w:val="BodyText"/>
    <w:rsid w:val="008A47AB"/>
    <w:pPr>
      <w:tabs>
        <w:tab w:val="left" w:pos="680"/>
      </w:tabs>
      <w:spacing w:before="60" w:after="60"/>
      <w:ind w:left="680" w:hanging="340"/>
    </w:pPr>
  </w:style>
  <w:style w:type="paragraph" w:styleId="List3">
    <w:name w:val="List 3"/>
    <w:basedOn w:val="BodyText"/>
    <w:rsid w:val="008A47AB"/>
    <w:pPr>
      <w:tabs>
        <w:tab w:val="left" w:pos="1021"/>
      </w:tabs>
      <w:spacing w:before="60" w:after="60"/>
      <w:ind w:left="1020" w:hanging="340"/>
    </w:pPr>
  </w:style>
  <w:style w:type="paragraph" w:styleId="List4">
    <w:name w:val="List 4"/>
    <w:basedOn w:val="BodyText"/>
    <w:rsid w:val="008A47AB"/>
    <w:pPr>
      <w:tabs>
        <w:tab w:val="left" w:pos="1361"/>
      </w:tabs>
      <w:spacing w:before="60" w:after="60"/>
      <w:ind w:left="1361" w:hanging="340"/>
    </w:pPr>
  </w:style>
  <w:style w:type="paragraph" w:styleId="List5">
    <w:name w:val="List 5"/>
    <w:basedOn w:val="BodyText"/>
    <w:rsid w:val="008A47AB"/>
    <w:pPr>
      <w:tabs>
        <w:tab w:val="left" w:pos="1701"/>
      </w:tabs>
      <w:spacing w:before="60" w:after="60"/>
      <w:ind w:left="1701" w:hanging="340"/>
    </w:pPr>
  </w:style>
  <w:style w:type="paragraph" w:styleId="ListBullet3">
    <w:name w:val="List Bullet 3"/>
    <w:basedOn w:val="List3"/>
    <w:rsid w:val="008A47AB"/>
    <w:pPr>
      <w:numPr>
        <w:numId w:val="14"/>
      </w:numPr>
      <w:tabs>
        <w:tab w:val="clear" w:pos="1021"/>
      </w:tabs>
      <w:ind w:left="1037" w:hanging="357"/>
    </w:pPr>
  </w:style>
  <w:style w:type="paragraph" w:styleId="ListBullet4">
    <w:name w:val="List Bullet 4"/>
    <w:basedOn w:val="List4"/>
    <w:rsid w:val="008A47AB"/>
    <w:pPr>
      <w:numPr>
        <w:numId w:val="3"/>
      </w:numPr>
      <w:tabs>
        <w:tab w:val="clear" w:pos="1361"/>
      </w:tabs>
    </w:pPr>
  </w:style>
  <w:style w:type="paragraph" w:styleId="ListBullet5">
    <w:name w:val="List Bullet 5"/>
    <w:basedOn w:val="List5"/>
    <w:rsid w:val="008A47AB"/>
    <w:pPr>
      <w:numPr>
        <w:numId w:val="4"/>
      </w:numPr>
    </w:pPr>
  </w:style>
  <w:style w:type="paragraph" w:styleId="ListContinue2">
    <w:name w:val="List Continue 2"/>
    <w:basedOn w:val="List2"/>
    <w:rsid w:val="008A47AB"/>
    <w:pPr>
      <w:ind w:firstLine="0"/>
    </w:pPr>
  </w:style>
  <w:style w:type="paragraph" w:styleId="ListContinue3">
    <w:name w:val="List Continue 3"/>
    <w:basedOn w:val="List3"/>
    <w:rsid w:val="008A47AB"/>
    <w:pPr>
      <w:ind w:left="1021" w:firstLine="0"/>
    </w:pPr>
  </w:style>
  <w:style w:type="paragraph" w:styleId="ListContinue4">
    <w:name w:val="List Continue 4"/>
    <w:basedOn w:val="List4"/>
    <w:rsid w:val="008A47AB"/>
    <w:pPr>
      <w:ind w:firstLine="0"/>
    </w:pPr>
  </w:style>
  <w:style w:type="paragraph" w:styleId="ListContinue5">
    <w:name w:val="List Continue 5"/>
    <w:basedOn w:val="List5"/>
    <w:rsid w:val="008A47AB"/>
    <w:pPr>
      <w:ind w:firstLine="0"/>
    </w:pPr>
  </w:style>
  <w:style w:type="paragraph" w:styleId="ListNumber3">
    <w:name w:val="List Number 3"/>
    <w:basedOn w:val="List3"/>
    <w:rsid w:val="008A47AB"/>
    <w:pPr>
      <w:numPr>
        <w:numId w:val="5"/>
      </w:numPr>
    </w:pPr>
  </w:style>
  <w:style w:type="paragraph" w:styleId="ListNumber4">
    <w:name w:val="List Number 4"/>
    <w:basedOn w:val="List4"/>
    <w:rsid w:val="008A47AB"/>
    <w:pPr>
      <w:numPr>
        <w:numId w:val="6"/>
      </w:numPr>
    </w:pPr>
  </w:style>
  <w:style w:type="paragraph" w:styleId="ListNumber5">
    <w:name w:val="List Number 5"/>
    <w:basedOn w:val="List5"/>
    <w:rsid w:val="008A47AB"/>
    <w:pPr>
      <w:numPr>
        <w:numId w:val="7"/>
      </w:numPr>
    </w:pPr>
  </w:style>
  <w:style w:type="paragraph" w:styleId="BlockText">
    <w:name w:val="Block Text"/>
    <w:basedOn w:val="Normal"/>
    <w:rsid w:val="008A47AB"/>
    <w:pPr>
      <w:spacing w:after="120"/>
      <w:ind w:left="1440" w:right="1440"/>
    </w:pPr>
  </w:style>
  <w:style w:type="character" w:customStyle="1" w:styleId="Subscript">
    <w:name w:val="Subscript"/>
    <w:basedOn w:val="DefaultParagraphFont"/>
    <w:rsid w:val="008A47AB"/>
    <w:rPr>
      <w:sz w:val="16"/>
      <w:vertAlign w:val="subscript"/>
    </w:rPr>
  </w:style>
  <w:style w:type="character" w:customStyle="1" w:styleId="Superscript">
    <w:name w:val="Superscript"/>
    <w:basedOn w:val="DefaultParagraphFont"/>
    <w:rsid w:val="008A47AB"/>
    <w:rPr>
      <w:sz w:val="16"/>
      <w:vertAlign w:val="superscript"/>
    </w:rPr>
  </w:style>
  <w:style w:type="character" w:customStyle="1" w:styleId="MenuOptions">
    <w:name w:val="Menu Options"/>
    <w:basedOn w:val="DefaultParagraphFont"/>
    <w:rsid w:val="008A47AB"/>
    <w:rPr>
      <w:rFonts w:ascii="Arial Narrow" w:hAnsi="Arial Narrow"/>
      <w:smallCaps/>
    </w:rPr>
  </w:style>
  <w:style w:type="character" w:customStyle="1" w:styleId="Buttons">
    <w:name w:val="Buttons"/>
    <w:basedOn w:val="DefaultParagraphFont"/>
    <w:rsid w:val="008A47AB"/>
    <w:rPr>
      <w:b/>
    </w:rPr>
  </w:style>
  <w:style w:type="character" w:customStyle="1" w:styleId="Underlined">
    <w:name w:val="Underlined"/>
    <w:basedOn w:val="DefaultParagraphFont"/>
    <w:rsid w:val="008A47AB"/>
    <w:rPr>
      <w:u w:val="single"/>
    </w:rPr>
  </w:style>
  <w:style w:type="paragraph" w:customStyle="1" w:styleId="TableBodyTextRight">
    <w:name w:val="Table Body Text Right"/>
    <w:basedOn w:val="TableBodyText"/>
    <w:rsid w:val="008A47AB"/>
    <w:pPr>
      <w:widowControl w:val="0"/>
      <w:autoSpaceDE w:val="0"/>
      <w:autoSpaceDN w:val="0"/>
      <w:adjustRightInd w:val="0"/>
      <w:jc w:val="right"/>
    </w:pPr>
    <w:rPr>
      <w:rFonts w:cs="Arial"/>
      <w:szCs w:val="18"/>
    </w:rPr>
  </w:style>
  <w:style w:type="paragraph" w:customStyle="1" w:styleId="CopyrightText">
    <w:name w:val="Copyright Text"/>
    <w:basedOn w:val="BodyText"/>
    <w:rsid w:val="008A47AB"/>
    <w:rPr>
      <w:sz w:val="18"/>
    </w:rPr>
  </w:style>
  <w:style w:type="paragraph" w:customStyle="1" w:styleId="BodySmallRight">
    <w:name w:val="Body Small Right"/>
    <w:basedOn w:val="BodyTextRight"/>
    <w:rsid w:val="008A47AB"/>
    <w:rPr>
      <w:sz w:val="18"/>
      <w:szCs w:val="18"/>
    </w:rPr>
  </w:style>
  <w:style w:type="paragraph" w:customStyle="1" w:styleId="MarginEdition">
    <w:name w:val="Margin Edition"/>
    <w:basedOn w:val="MarginNote"/>
    <w:rsid w:val="008A47AB"/>
    <w:pPr>
      <w:spacing w:before="0" w:after="0"/>
    </w:pPr>
    <w:rPr>
      <w:rFonts w:ascii="Times New Roman" w:hAnsi="Times New Roman"/>
      <w:color w:val="999999"/>
    </w:rPr>
  </w:style>
  <w:style w:type="paragraph" w:customStyle="1" w:styleId="Spacer">
    <w:name w:val="Spacer"/>
    <w:basedOn w:val="Normal"/>
    <w:rsid w:val="008A47AB"/>
    <w:rPr>
      <w:sz w:val="2"/>
      <w:szCs w:val="2"/>
    </w:rPr>
  </w:style>
  <w:style w:type="character" w:customStyle="1" w:styleId="Small">
    <w:name w:val="Small"/>
    <w:basedOn w:val="DefaultParagraphFont"/>
    <w:rsid w:val="008A47AB"/>
    <w:rPr>
      <w:sz w:val="16"/>
    </w:rPr>
  </w:style>
  <w:style w:type="paragraph" w:customStyle="1" w:styleId="WideTable">
    <w:name w:val="Wide Table"/>
    <w:basedOn w:val="Normal"/>
    <w:rsid w:val="008A47AB"/>
    <w:pPr>
      <w:ind w:left="-1418"/>
    </w:pPr>
    <w:rPr>
      <w:sz w:val="2"/>
      <w:szCs w:val="2"/>
    </w:rPr>
  </w:style>
  <w:style w:type="character" w:styleId="PageNumber">
    <w:name w:val="page number"/>
    <w:basedOn w:val="DefaultParagraphFont"/>
    <w:rsid w:val="008A47AB"/>
  </w:style>
  <w:style w:type="paragraph" w:styleId="Quote">
    <w:name w:val="Quote"/>
    <w:basedOn w:val="Heading1"/>
    <w:link w:val="QuoteChar"/>
    <w:qFormat/>
    <w:rsid w:val="008A47AB"/>
    <w:rPr>
      <w:b w:val="0"/>
      <w:sz w:val="72"/>
      <w:szCs w:val="72"/>
      <w:lang w:val="en-NZ"/>
    </w:rPr>
  </w:style>
  <w:style w:type="character" w:customStyle="1" w:styleId="QuoteChar">
    <w:name w:val="Quote Char"/>
    <w:basedOn w:val="DefaultParagraphFont"/>
    <w:link w:val="Quote"/>
    <w:rsid w:val="008A4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7AB"/>
    <w:pPr>
      <w:pageBreakBefore/>
    </w:pPr>
  </w:style>
  <w:style w:type="paragraph" w:customStyle="1" w:styleId="Border">
    <w:name w:val="Border"/>
    <w:basedOn w:val="Normal"/>
    <w:qFormat/>
    <w:rsid w:val="008A4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7AB"/>
    <w:rPr>
      <w:b/>
      <w:bCs/>
      <w:i/>
      <w:iCs/>
      <w:color w:val="auto"/>
    </w:rPr>
  </w:style>
  <w:style w:type="paragraph" w:styleId="IntenseQuote">
    <w:name w:val="Intense Quote"/>
    <w:basedOn w:val="Normal"/>
    <w:next w:val="Normal"/>
    <w:link w:val="IntenseQuoteChar"/>
    <w:uiPriority w:val="30"/>
    <w:qFormat/>
    <w:rsid w:val="008A4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7AB"/>
    <w:rPr>
      <w:smallCaps/>
      <w:color w:val="auto"/>
      <w:u w:val="single"/>
    </w:rPr>
  </w:style>
  <w:style w:type="character" w:styleId="IntenseReference">
    <w:name w:val="Intense Reference"/>
    <w:basedOn w:val="DefaultParagraphFont"/>
    <w:uiPriority w:val="32"/>
    <w:qFormat/>
    <w:rsid w:val="008A47AB"/>
    <w:rPr>
      <w:b/>
      <w:bCs/>
      <w:smallCaps/>
      <w:color w:val="auto"/>
      <w:spacing w:val="5"/>
      <w:u w:val="single"/>
    </w:rPr>
  </w:style>
  <w:style w:type="paragraph" w:customStyle="1" w:styleId="2ColumnHeading">
    <w:name w:val="2Column Heading"/>
    <w:basedOn w:val="BodyText"/>
    <w:qFormat/>
    <w:rsid w:val="008A47AB"/>
    <w:pPr>
      <w:spacing w:after="60"/>
      <w:ind w:left="-2268"/>
    </w:pPr>
    <w:rPr>
      <w:b/>
    </w:rPr>
  </w:style>
  <w:style w:type="paragraph" w:customStyle="1" w:styleId="Heading1TOC">
    <w:name w:val="Heading1 TOC"/>
    <w:basedOn w:val="Normal"/>
    <w:qFormat/>
    <w:rsid w:val="008A47AB"/>
    <w:pPr>
      <w:spacing w:before="240" w:after="120"/>
    </w:pPr>
    <w:rPr>
      <w:rFonts w:ascii="Times New Roman" w:hAnsi="Times New Roman"/>
      <w:b/>
      <w:sz w:val="32"/>
    </w:rPr>
  </w:style>
  <w:style w:type="paragraph" w:customStyle="1" w:styleId="Heading2TOC">
    <w:name w:val="Heading2 TOC"/>
    <w:basedOn w:val="Normal"/>
    <w:qFormat/>
    <w:rsid w:val="008A47AB"/>
    <w:pPr>
      <w:spacing w:before="240" w:after="60"/>
    </w:pPr>
    <w:rPr>
      <w:rFonts w:ascii="Times New Roman" w:hAnsi="Times New Roman"/>
      <w:b/>
      <w:sz w:val="28"/>
    </w:rPr>
  </w:style>
  <w:style w:type="character" w:customStyle="1" w:styleId="Underline">
    <w:name w:val="Underline"/>
    <w:basedOn w:val="DefaultParagraphFont"/>
    <w:qFormat/>
    <w:rsid w:val="008A47AB"/>
    <w:rPr>
      <w:u w:val="single"/>
    </w:rPr>
  </w:style>
  <w:style w:type="character" w:customStyle="1" w:styleId="BoldandItalics">
    <w:name w:val="Bold and Italics"/>
    <w:qFormat/>
    <w:rsid w:val="008A47AB"/>
    <w:rPr>
      <w:b/>
      <w:i/>
      <w:u w:val="none"/>
    </w:rPr>
  </w:style>
  <w:style w:type="paragraph" w:styleId="BalloonText">
    <w:name w:val="Balloon Text"/>
    <w:basedOn w:val="Normal"/>
    <w:link w:val="BalloonTextChar"/>
    <w:rsid w:val="008A47AB"/>
    <w:rPr>
      <w:rFonts w:ascii="Tahoma" w:hAnsi="Tahoma" w:cs="Tahoma"/>
      <w:sz w:val="16"/>
      <w:szCs w:val="16"/>
    </w:rPr>
  </w:style>
  <w:style w:type="character" w:customStyle="1" w:styleId="BalloonTextChar">
    <w:name w:val="Balloon Text Char"/>
    <w:basedOn w:val="DefaultParagraphFont"/>
    <w:link w:val="BalloonText"/>
    <w:rsid w:val="008A4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7AB"/>
    <w:rPr>
      <w:b/>
      <w:color w:val="660033"/>
      <w:spacing w:val="0"/>
    </w:rPr>
  </w:style>
  <w:style w:type="paragraph" w:customStyle="1" w:styleId="Nameditemlist">
    <w:name w:val="Named item list"/>
    <w:basedOn w:val="BodyText"/>
    <w:qFormat/>
    <w:rsid w:val="008A47AB"/>
    <w:pPr>
      <w:tabs>
        <w:tab w:val="left" w:pos="2835"/>
      </w:tabs>
      <w:ind w:left="2835" w:hanging="2835"/>
    </w:pPr>
  </w:style>
  <w:style w:type="paragraph" w:customStyle="1" w:styleId="BodyTextnopadding">
    <w:name w:val="Body Text no padding"/>
    <w:basedOn w:val="BodyText"/>
    <w:qFormat/>
    <w:rsid w:val="008A47AB"/>
    <w:pPr>
      <w:spacing w:before="0" w:after="0"/>
    </w:pPr>
  </w:style>
  <w:style w:type="paragraph" w:customStyle="1" w:styleId="BodyTextBold">
    <w:name w:val="Body Text Bold"/>
    <w:basedOn w:val="BodyText"/>
    <w:qFormat/>
    <w:rsid w:val="008A47AB"/>
    <w:rPr>
      <w:b/>
    </w:rPr>
  </w:style>
  <w:style w:type="character" w:styleId="Hyperlink">
    <w:name w:val="Hyperlink"/>
    <w:basedOn w:val="DefaultParagraphFont"/>
    <w:uiPriority w:val="99"/>
    <w:unhideWhenUsed/>
    <w:rsid w:val="007449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1708</Words>
  <Characters>10966</Characters>
  <Application>Microsoft Office Word</Application>
  <DocSecurity>0</DocSecurity>
  <Lines>342</Lines>
  <Paragraphs>207</Paragraphs>
  <ScaleCrop>false</ScaleCrop>
  <Company>Author-it Software Corporation Ltd.</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PMASUP342 Monitor and maintain electrical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