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EC0" w:rsidP="00062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PMASUP342 Monitor and maintain electrical systems</w:t>
      </w:r>
      <w:r>
        <w:fldChar w:fldCharType="end"/>
      </w:r>
    </w:p>
    <w:p w:rsidR="00062EC0" w:rsidP="00062EC0">
      <w:pPr>
        <w:pStyle w:val="Version"/>
        <w:sectPr w:rsidSect="00814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819" w:rsidP="00814819">
      <w:pPr>
        <w:pStyle w:val="SuperHeading"/>
      </w:pPr>
      <w:r w:rsidRPr="00814819">
        <w:t>Assessment Requirements for PMASUP342 Monitor and maintain electrical systems</w:t>
      </w:r>
    </w:p>
    <w:p w:rsidR="00000000" w:rsidRPr="00814819" w:rsidP="00814819">
      <w:pPr>
        <w:pStyle w:val="Heading1"/>
      </w:pPr>
      <w:bookmarkStart w:id="1" w:name="O_909718"/>
      <w:bookmarkEnd w:id="1"/>
      <w:r w:rsidRPr="00814819">
        <w:t>Modification History</w:t>
      </w:r>
    </w:p>
    <w:p w:rsidR="00000000" w:rsidRPr="00814819" w:rsidP="00062EC0">
      <w:pPr>
        <w:pStyle w:val="BodyText"/>
      </w:pPr>
      <w:r w:rsidRPr="00814819">
        <w:t>Release 1. Supersedes and is equivalent to PMASUP342B Monitor and maintain electrical systems</w:t>
      </w:r>
    </w:p>
    <w:p w:rsidR="00000000" w:rsidRPr="00814819" w:rsidP="00814819">
      <w:pPr>
        <w:pStyle w:val="Heading1"/>
      </w:pPr>
      <w:bookmarkStart w:id="2" w:name="O_909721"/>
      <w:bookmarkEnd w:id="2"/>
      <w:r w:rsidRPr="00814819">
        <w:t>Performance Evidence</w:t>
      </w:r>
    </w:p>
    <w:p w:rsidR="00000000" w:rsidRPr="00814819" w:rsidP="00062EC0">
      <w:pPr>
        <w:pStyle w:val="BodyText"/>
      </w:pPr>
      <w:r w:rsidRPr="00814819">
        <w:t>Evidence required to demonstrate competence in this unit must be relevant to and satisfy the requirements of the elements and performance criteria, and include the ability to:</w:t>
      </w:r>
    </w:p>
    <w:p w:rsidR="00000000" w:rsidRPr="00814819" w:rsidP="00814819">
      <w:pPr>
        <w:pStyle w:val="ListBullet"/>
      </w:pPr>
      <w:r w:rsidRPr="00814819">
        <w:t xml:space="preserve">test, repair, recommission and monitor the operational condition of instrument </w:t>
      </w:r>
      <w:r w:rsidRPr="00814819">
        <w:t xml:space="preserve">control systems </w:t>
      </w:r>
    </w:p>
    <w:p w:rsidR="00000000" w:rsidRPr="00814819" w:rsidP="00814819">
      <w:pPr>
        <w:pStyle w:val="ListBullet"/>
      </w:pPr>
      <w:r w:rsidRPr="00814819">
        <w:t>isolate and de-isolate equipment</w:t>
      </w:r>
    </w:p>
    <w:p w:rsidR="00000000" w:rsidRPr="00814819" w:rsidP="00814819">
      <w:pPr>
        <w:pStyle w:val="ListBullet"/>
      </w:pPr>
      <w:r w:rsidRPr="00814819">
        <w:t xml:space="preserve">read and interpret schematics, technical drawings and technical information </w:t>
      </w:r>
    </w:p>
    <w:p w:rsidR="00000000" w:rsidRPr="00814819" w:rsidP="00814819">
      <w:pPr>
        <w:pStyle w:val="ListBullet"/>
      </w:pPr>
      <w:r w:rsidRPr="00814819">
        <w:t>isolate the causes of problems and distinguish between causes of problems/alarm/fault indications, including:</w:t>
      </w:r>
    </w:p>
    <w:p w:rsidR="00000000" w:rsidRPr="00814819" w:rsidP="00814819">
      <w:pPr>
        <w:pStyle w:val="ListBullet2"/>
      </w:pPr>
      <w:r w:rsidRPr="00814819">
        <w:t>instrument failure</w:t>
      </w:r>
      <w:r w:rsidRPr="00814819">
        <w:t>/malfunction</w:t>
      </w:r>
    </w:p>
    <w:p w:rsidR="00000000" w:rsidRPr="00814819" w:rsidP="00814819">
      <w:pPr>
        <w:pStyle w:val="ListBullet2"/>
      </w:pPr>
      <w:r w:rsidRPr="00814819">
        <w:t>electrical failure/malfunction</w:t>
      </w:r>
    </w:p>
    <w:p w:rsidR="00000000" w:rsidRPr="00814819" w:rsidP="00814819">
      <w:pPr>
        <w:pStyle w:val="ListBullet2"/>
      </w:pPr>
      <w:r w:rsidRPr="00814819">
        <w:t>mechanical failure/malfunction</w:t>
      </w:r>
    </w:p>
    <w:p w:rsidR="00000000" w:rsidRPr="00814819" w:rsidP="00814819">
      <w:pPr>
        <w:pStyle w:val="ListBullet2"/>
      </w:pPr>
      <w:r w:rsidRPr="00814819">
        <w:t xml:space="preserve">equipment design deficiencies </w:t>
      </w:r>
    </w:p>
    <w:p w:rsidR="00000000" w:rsidRPr="00814819" w:rsidP="00814819">
      <w:pPr>
        <w:pStyle w:val="ListBullet2"/>
      </w:pPr>
      <w:r w:rsidRPr="00814819">
        <w:t>product parameters (temperature, flows, pressure and levels)</w:t>
      </w:r>
    </w:p>
    <w:p w:rsidR="00000000" w:rsidRPr="00814819" w:rsidP="00814819">
      <w:pPr>
        <w:pStyle w:val="ListBullet2"/>
      </w:pPr>
      <w:r w:rsidRPr="00814819">
        <w:t>process control system malfunction</w:t>
      </w:r>
    </w:p>
    <w:p w:rsidR="00000000" w:rsidRPr="00814819" w:rsidP="00814819">
      <w:pPr>
        <w:pStyle w:val="ListBullet2"/>
      </w:pPr>
      <w:r w:rsidRPr="00814819">
        <w:t>power/utility failures</w:t>
      </w:r>
    </w:p>
    <w:p w:rsidR="00000000" w:rsidRPr="00814819" w:rsidP="00814819">
      <w:pPr>
        <w:pStyle w:val="ListBullet"/>
      </w:pPr>
      <w:r w:rsidRPr="00814819">
        <w:t>issue permits to allow work to be undertaken</w:t>
      </w:r>
    </w:p>
    <w:p w:rsidR="00000000" w:rsidRPr="00814819" w:rsidP="00814819">
      <w:pPr>
        <w:pStyle w:val="ListBullet"/>
      </w:pPr>
      <w:r w:rsidRPr="00814819">
        <w:t>verify equipment operation</w:t>
      </w:r>
    </w:p>
    <w:p w:rsidR="00000000" w:rsidRPr="00814819" w:rsidP="00814819">
      <w:pPr>
        <w:pStyle w:val="ListBullet"/>
      </w:pPr>
      <w:r w:rsidRPr="00814819">
        <w:t>prepare and analyse reports related to the equipment/systems.</w:t>
      </w:r>
    </w:p>
    <w:p w:rsidR="00000000" w:rsidRPr="00814819" w:rsidP="00814819">
      <w:pPr>
        <w:pStyle w:val="AllowPageBreak"/>
      </w:pPr>
    </w:p>
    <w:p w:rsidR="00000000" w:rsidRPr="00814819" w:rsidP="00814819">
      <w:pPr>
        <w:pStyle w:val="Heading1"/>
      </w:pPr>
      <w:bookmarkStart w:id="3" w:name="O_909720"/>
      <w:bookmarkEnd w:id="3"/>
      <w:r w:rsidRPr="00814819">
        <w:t>Knowledge Evidence</w:t>
      </w:r>
    </w:p>
    <w:p w:rsidR="00000000" w:rsidRPr="00814819" w:rsidP="00062EC0">
      <w:pPr>
        <w:pStyle w:val="BodyText"/>
      </w:pPr>
      <w:r w:rsidRPr="00814819">
        <w:t>Evidence must be provided that demonstrates knowledge of:</w:t>
      </w:r>
    </w:p>
    <w:p w:rsidR="00000000" w:rsidRPr="00814819" w:rsidP="00814819">
      <w:pPr>
        <w:pStyle w:val="ListBullet"/>
      </w:pPr>
      <w:r w:rsidRPr="00814819">
        <w:t>company-specific work organ</w:t>
      </w:r>
      <w:r w:rsidRPr="00814819">
        <w:t>isations and work flow</w:t>
      </w:r>
    </w:p>
    <w:p w:rsidR="00000000" w:rsidRPr="00814819" w:rsidP="00814819">
      <w:pPr>
        <w:pStyle w:val="ListBullet"/>
      </w:pPr>
      <w:r w:rsidRPr="00814819">
        <w:t>process and plant schematic and electrical schematic diagrams</w:t>
      </w:r>
    </w:p>
    <w:p w:rsidR="00000000" w:rsidRPr="00814819" w:rsidP="00814819">
      <w:pPr>
        <w:pStyle w:val="ListBullet"/>
      </w:pPr>
      <w:r w:rsidRPr="00814819">
        <w:t>types and application of test equipment typically used with electrical system repair or maintenance</w:t>
      </w:r>
    </w:p>
    <w:p w:rsidR="00000000" w:rsidRPr="00814819" w:rsidP="00814819">
      <w:pPr>
        <w:pStyle w:val="ListBullet"/>
      </w:pPr>
      <w:r w:rsidRPr="00814819">
        <w:t>types, operations and functions of electrical systems and equipment</w:t>
      </w:r>
    </w:p>
    <w:p w:rsidR="00000000" w:rsidRPr="00814819" w:rsidP="00814819">
      <w:pPr>
        <w:pStyle w:val="ListBullet"/>
      </w:pPr>
      <w:r w:rsidRPr="00814819">
        <w:t>typ</w:t>
      </w:r>
      <w:r w:rsidRPr="00814819">
        <w:t>es and application of test and calibration methods</w:t>
      </w:r>
    </w:p>
    <w:p w:rsidR="00000000" w:rsidRPr="00814819" w:rsidP="00814819">
      <w:pPr>
        <w:pStyle w:val="ListBullet"/>
      </w:pPr>
      <w:r w:rsidRPr="00814819">
        <w:t>short and long-term deviation control planning</w:t>
      </w:r>
    </w:p>
    <w:p w:rsidR="00000000" w:rsidRPr="00814819" w:rsidP="00814819">
      <w:pPr>
        <w:pStyle w:val="ListBullet"/>
      </w:pPr>
      <w:r w:rsidRPr="00814819">
        <w:t>organisation procedures, including those covering:</w:t>
      </w:r>
    </w:p>
    <w:p w:rsidR="00000000" w:rsidRPr="00814819" w:rsidP="00814819">
      <w:pPr>
        <w:pStyle w:val="ListBullet2"/>
      </w:pPr>
      <w:r w:rsidRPr="00814819">
        <w:t>safety, emergency and hazard control</w:t>
      </w:r>
    </w:p>
    <w:p w:rsidR="00000000" w:rsidRPr="00814819" w:rsidP="00814819">
      <w:pPr>
        <w:pStyle w:val="ListBullet2"/>
      </w:pPr>
      <w:r w:rsidRPr="00814819">
        <w:t>work permit systems</w:t>
      </w:r>
    </w:p>
    <w:p w:rsidR="00000000" w:rsidRPr="00814819" w:rsidP="00814819">
      <w:pPr>
        <w:pStyle w:val="ListBullet2"/>
      </w:pPr>
      <w:r w:rsidRPr="00814819">
        <w:t xml:space="preserve">maintenance </w:t>
      </w:r>
    </w:p>
    <w:p w:rsidR="00000000" w:rsidRPr="00814819" w:rsidP="00814819">
      <w:pPr>
        <w:pStyle w:val="ListBullet2"/>
      </w:pPr>
      <w:r w:rsidRPr="00814819">
        <w:t>standard operating procedures (SOPs)</w:t>
      </w:r>
    </w:p>
    <w:p w:rsidR="00000000" w:rsidRPr="00814819" w:rsidP="00814819">
      <w:pPr>
        <w:pStyle w:val="ListBullet"/>
      </w:pPr>
      <w:r w:rsidRPr="00814819">
        <w:t>hierarchy of control.</w:t>
      </w:r>
    </w:p>
    <w:p w:rsidR="00000000" w:rsidRPr="00814819" w:rsidP="00814819">
      <w:pPr>
        <w:pStyle w:val="AllowPageBreak"/>
      </w:pPr>
    </w:p>
    <w:p w:rsidR="00000000" w:rsidRPr="00814819" w:rsidP="00814819">
      <w:pPr>
        <w:pStyle w:val="Heading1"/>
      </w:pPr>
      <w:bookmarkStart w:id="4" w:name="O_909719"/>
      <w:bookmarkEnd w:id="4"/>
      <w:r w:rsidRPr="00814819">
        <w:t>Assessment Conditions</w:t>
      </w:r>
    </w:p>
    <w:p w:rsidR="00000000" w:rsidRPr="00814819" w:rsidP="00814819">
      <w:pPr>
        <w:pStyle w:val="ListBullet"/>
      </w:pPr>
      <w:r w:rsidRPr="00814819">
        <w:t>The unit should be assessed holistically and the judgement of competence based on a holistic assessment of the evidence.</w:t>
      </w:r>
    </w:p>
    <w:p w:rsidR="00000000" w:rsidRPr="00814819" w:rsidP="00814819">
      <w:pPr>
        <w:pStyle w:val="ListBullet"/>
      </w:pPr>
      <w:r w:rsidRPr="00814819">
        <w:t>The collection of performance evidence:</w:t>
      </w:r>
    </w:p>
    <w:p w:rsidR="00000000" w:rsidRPr="00814819" w:rsidP="00814819">
      <w:pPr>
        <w:pStyle w:val="ListBullet2"/>
      </w:pPr>
      <w:r w:rsidRPr="00814819">
        <w:t>should occur over a range of s</w:t>
      </w:r>
      <w:r w:rsidRPr="00814819">
        <w:t xml:space="preserve">ituations which include typical disruptions to normal, smooth operations </w:t>
      </w:r>
    </w:p>
    <w:p w:rsidR="00000000" w:rsidRPr="00814819" w:rsidP="00814819">
      <w:pPr>
        <w:pStyle w:val="ListBullet2"/>
      </w:pPr>
      <w:r w:rsidRPr="00814819">
        <w:t>will typically include a supervisor/third-party report focusing on consistent performance and problem recognition and solving. A supervisor/third-party report must be prepared by som</w:t>
      </w:r>
      <w:r w:rsidRPr="00814819">
        <w:t xml:space="preserve">eone who has a direct, relevant, current relationship with the person being assessed and who is in a position to form a judgement on workplace performance relevant to the unit of competency </w:t>
      </w:r>
    </w:p>
    <w:p w:rsidR="00000000" w:rsidRPr="00814819" w:rsidP="00814819">
      <w:pPr>
        <w:pStyle w:val="ListBullet2"/>
      </w:pPr>
      <w:r w:rsidRPr="00814819">
        <w:t>must include the testing and repair of at least three (3) items o</w:t>
      </w:r>
      <w:r w:rsidRPr="00814819">
        <w:t>f equipment, use of appropriate tools, equipment and safety gear requiring demonstration of preparation, operation, completion and responding to problems</w:t>
      </w:r>
    </w:p>
    <w:p w:rsidR="00000000" w:rsidRPr="00814819" w:rsidP="00814819">
      <w:pPr>
        <w:pStyle w:val="ListBullet2"/>
      </w:pPr>
      <w:r w:rsidRPr="00814819">
        <w:t>may use industry-based simulation for all or part of the unit particularly where safety, lack of</w:t>
      </w:r>
      <w:r w:rsidRPr="00814819">
        <w:t xml:space="preserve"> opportunity or significant cost is an issue.</w:t>
      </w:r>
    </w:p>
    <w:p w:rsidR="00000000" w:rsidRPr="00814819" w:rsidP="00814819">
      <w:pPr>
        <w:pStyle w:val="ListBullet"/>
      </w:pPr>
      <w:r w:rsidRPr="00814819">
        <w:t xml:space="preserve">Assessment should occur in operational workplace situations. Where this is not possible, or where personal safety or environmental damage are limiting factors, assessment must occur in a sufficiently rigorous </w:t>
      </w:r>
      <w:r w:rsidRPr="00814819">
        <w:t xml:space="preserve">simulated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814819" w:rsidP="00814819">
      <w:pPr>
        <w:pStyle w:val="ListBullet"/>
      </w:pPr>
      <w:r w:rsidRPr="00814819">
        <w:t>A</w:t>
      </w:r>
      <w:r w:rsidRPr="00814819">
        <w:t xml:space="preserve">ssessment in a simulated environment should use evidence collected from one or more of: </w:t>
      </w:r>
    </w:p>
    <w:p w:rsidR="00000000" w:rsidRPr="00814819" w:rsidP="00814819">
      <w:pPr>
        <w:pStyle w:val="ListBullet2"/>
      </w:pPr>
      <w:r w:rsidRPr="00814819">
        <w:t>walk-throughs</w:t>
      </w:r>
    </w:p>
    <w:p w:rsidR="00000000" w:rsidRPr="00814819" w:rsidP="00814819">
      <w:pPr>
        <w:pStyle w:val="ListBullet2"/>
      </w:pPr>
      <w:r w:rsidRPr="00814819">
        <w:t xml:space="preserve">pilot plant operation </w:t>
      </w:r>
    </w:p>
    <w:p w:rsidR="00000000" w:rsidRPr="00814819" w:rsidP="00814819">
      <w:pPr>
        <w:pStyle w:val="ListBullet2"/>
      </w:pPr>
      <w:r w:rsidRPr="00814819">
        <w:t xml:space="preserve">demonstration of skills </w:t>
      </w:r>
    </w:p>
    <w:p w:rsidR="00000000" w:rsidRPr="00814819" w:rsidP="00814819">
      <w:pPr>
        <w:pStyle w:val="ListBullet2"/>
      </w:pPr>
      <w:r w:rsidRPr="00814819">
        <w:t xml:space="preserve">industry-based case studies/scenarios </w:t>
      </w:r>
    </w:p>
    <w:p w:rsidR="00000000" w:rsidRPr="00814819" w:rsidP="00814819">
      <w:pPr>
        <w:pStyle w:val="ListBullet2"/>
      </w:pPr>
      <w:r w:rsidRPr="00814819">
        <w:t>‘what ifs’.</w:t>
      </w:r>
    </w:p>
    <w:p w:rsidR="00000000" w:rsidRPr="00814819" w:rsidP="00814819">
      <w:pPr>
        <w:pStyle w:val="ListBullet"/>
      </w:pPr>
      <w:r w:rsidRPr="00814819">
        <w:t>Knowledge evidence may be collected concurrently wit</w:t>
      </w:r>
      <w:r w:rsidRPr="00814819">
        <w:t>h performance evidence (provided a record is kept) or through an independent process, such as workbooks, written assessments or interviews (provided a record is kept).</w:t>
      </w:r>
    </w:p>
    <w:p w:rsidR="00000000" w:rsidRPr="00814819" w:rsidP="00814819">
      <w:pPr>
        <w:pStyle w:val="ListBullet"/>
      </w:pPr>
      <w:r w:rsidRPr="00814819">
        <w:t>Assessment processes and techniques must be appropriate to the language, literacy and nu</w:t>
      </w:r>
      <w:r w:rsidRPr="00814819">
        <w:t>meracy requirements of the work being performed and the needs of the candidate.</w:t>
      </w:r>
    </w:p>
    <w:p w:rsidR="00000000" w:rsidRPr="00814819" w:rsidP="00814819">
      <w:pPr>
        <w:pStyle w:val="ListBullet"/>
      </w:pPr>
      <w:r w:rsidRPr="00814819">
        <w:t xml:space="preserve">Conditions for assessment must include access to all tools, equipment, materials and documentation required, including relevant workplace procedures, product and manufacturing </w:t>
      </w:r>
      <w:r w:rsidRPr="00814819">
        <w:t>specifications associated with this unit.</w:t>
      </w:r>
    </w:p>
    <w:p w:rsidR="00000000" w:rsidRPr="00814819" w:rsidP="00814819">
      <w:pPr>
        <w:pStyle w:val="ListBullet"/>
      </w:pPr>
      <w:r w:rsidRPr="00814819">
        <w:t>The regulatory framework will be reflected in workplace policies and procedures and is not required to be independently assessed.</w:t>
      </w:r>
    </w:p>
    <w:p w:rsidR="00000000" w:rsidRPr="00814819" w:rsidP="00814819">
      <w:pPr>
        <w:pStyle w:val="ListBullet"/>
      </w:pPr>
      <w:r w:rsidRPr="00814819">
        <w:t>Foundation skills are integral to competent performance of the unit and should not b</w:t>
      </w:r>
      <w:r w:rsidRPr="00814819">
        <w:t>e assessed separately.</w:t>
      </w:r>
    </w:p>
    <w:p w:rsidR="00000000" w:rsidRPr="00814819" w:rsidP="00814819">
      <w:pPr>
        <w:pStyle w:val="ListBullet"/>
      </w:pPr>
      <w:r w:rsidRPr="00814819">
        <w:t>Assessors must satisfy the assessor competency requirements that are in place at the time of the assessment as set by the VET regulator.</w:t>
      </w:r>
    </w:p>
    <w:p w:rsidR="00000000" w:rsidRPr="00814819" w:rsidP="00814819">
      <w:pPr>
        <w:pStyle w:val="ListBullet"/>
      </w:pPr>
      <w:r w:rsidRPr="00814819">
        <w:t>In addition, the assessor or anyone acting in subject matter expert role in assessment must demo</w:t>
      </w:r>
      <w:r w:rsidRPr="00814819">
        <w:t xml:space="preserve">nstrate both technical competency and currency. If the assessor cannot demonstrate technical competency and currency they must assess with a subject matter expert who does meet these requirements. </w:t>
      </w:r>
    </w:p>
    <w:p w:rsidR="00000000" w:rsidRPr="00814819" w:rsidP="00814819">
      <w:pPr>
        <w:pStyle w:val="ListBullet"/>
      </w:pPr>
      <w:r w:rsidRPr="00814819">
        <w:t>Technical competence can be demonstrated through one or more of:</w:t>
      </w:r>
    </w:p>
    <w:p w:rsidR="00000000" w:rsidRPr="00814819" w:rsidP="00814819">
      <w:pPr>
        <w:pStyle w:val="ListBullet2"/>
      </w:pPr>
      <w:r w:rsidRPr="00814819">
        <w:t xml:space="preserve">relevant VET or other qualification/Statement of Attainment </w:t>
      </w:r>
    </w:p>
    <w:p w:rsidR="00000000" w:rsidRPr="00814819" w:rsidP="00814819">
      <w:pPr>
        <w:pStyle w:val="ListBullet2"/>
      </w:pPr>
      <w:r w:rsidRPr="00814819">
        <w:t xml:space="preserve">appropriate workplace experience undertaking the type of work being assessed under routine and non-routine conditions </w:t>
      </w:r>
    </w:p>
    <w:p w:rsidR="00000000" w:rsidRPr="00814819" w:rsidP="00814819">
      <w:pPr>
        <w:pStyle w:val="ListBullet2"/>
      </w:pPr>
      <w:r w:rsidRPr="00814819">
        <w:t>appropriat</w:t>
      </w:r>
      <w:r w:rsidRPr="00814819">
        <w:t>e workplace experience supervising/evaluating the type of work being assessed under routine and non-routine conditions</w:t>
      </w:r>
    </w:p>
    <w:p w:rsidR="00000000" w:rsidRPr="00814819" w:rsidP="00814819">
      <w:pPr>
        <w:pStyle w:val="ListBullet"/>
      </w:pPr>
      <w:r w:rsidRPr="00814819">
        <w:t>Currency can be demonstrated through one or more of:</w:t>
      </w:r>
    </w:p>
    <w:p w:rsidR="00000000" w:rsidRPr="00814819" w:rsidP="00814819">
      <w:pPr>
        <w:pStyle w:val="ListBullet2"/>
      </w:pPr>
      <w:r w:rsidRPr="00814819">
        <w:t xml:space="preserve">being currently employed undertaking the type of work being assessed </w:t>
      </w:r>
    </w:p>
    <w:p w:rsidR="00000000" w:rsidRPr="00814819" w:rsidP="00814819">
      <w:pPr>
        <w:pStyle w:val="ListBullet2"/>
      </w:pPr>
      <w:r w:rsidRPr="00814819">
        <w:t>being employ</w:t>
      </w:r>
      <w:r w:rsidRPr="00814819">
        <w:t xml:space="preserve">ed by the organisation undertaking the type of work being assessed and having maintained currency in accordance with that organisation’s policies and procedures </w:t>
      </w:r>
    </w:p>
    <w:p w:rsidR="00000000" w:rsidRPr="00814819" w:rsidP="00814819">
      <w:pPr>
        <w:pStyle w:val="ListBullet2"/>
      </w:pPr>
      <w:r w:rsidRPr="00814819">
        <w:t xml:space="preserve">having consulted/had contact with an organisation undertaking the type of work being assessed </w:t>
      </w:r>
      <w:r w:rsidRPr="00814819">
        <w:t xml:space="preserve">within the last twelve months, the consultation/contact being related to assessment </w:t>
      </w:r>
    </w:p>
    <w:p w:rsidR="00000000" w:rsidRPr="00814819" w:rsidP="00814819">
      <w:pPr>
        <w:pStyle w:val="ListBullet2"/>
      </w:pPr>
      <w:r w:rsidRPr="00814819">
        <w:t xml:space="preserve">conducting on-the-job training/assessments of the type of work being assessed </w:t>
      </w:r>
    </w:p>
    <w:p w:rsidR="00000000" w:rsidRPr="00814819" w:rsidP="00814819">
      <w:pPr>
        <w:pStyle w:val="ListBullet2"/>
      </w:pPr>
      <w:r w:rsidRPr="00814819">
        <w:t>being an active member of a relevant professional body and participating in activities relev</w:t>
      </w:r>
      <w:r w:rsidRPr="00814819">
        <w:t>ant to the assessment of this type of work.</w:t>
      </w:r>
    </w:p>
    <w:p w:rsidR="00000000" w:rsidRPr="00814819" w:rsidP="00814819">
      <w:pPr>
        <w:pStyle w:val="AllowPageBreak"/>
      </w:pPr>
    </w:p>
    <w:p w:rsidR="00000000" w:rsidRPr="00814819" w:rsidP="00814819">
      <w:pPr>
        <w:pStyle w:val="Heading1"/>
      </w:pPr>
      <w:bookmarkStart w:id="5" w:name="O_909717"/>
      <w:bookmarkEnd w:id="5"/>
      <w:r w:rsidRPr="00814819">
        <w:t>Links</w:t>
      </w:r>
    </w:p>
    <w:p w:rsidR="00000000" w:rsidRPr="00814819" w:rsidP="00062EC0">
      <w:pPr>
        <w:pStyle w:val="BodyText"/>
      </w:pPr>
      <w:r w:rsidRPr="008148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455A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14819" w:rsidP="00814819"/>
    <w:sectPr w:rsidSect="008148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9" w:rsidRPr="00062EC0" w:rsidP="00062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C0" w:rsidP="00814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EC0" w:rsidP="00814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2EC0" w:rsidP="00814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819" w:rsidRPr="00062EC0" w:rsidP="00062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C0" w:rsidRPr="002D2AF8" w:rsidP="00814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PMASUP342 Monitor and maintain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62EC0" w:rsidP="00814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68A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46E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02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819"/>
  </w:style>
  <w:style w:type="character" w:customStyle="1" w:styleId="Heading1Char">
    <w:name w:val="Heading 1 Char"/>
    <w:basedOn w:val="DefaultParagraphFont"/>
    <w:link w:val="Heading1"/>
    <w:rsid w:val="00814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8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48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819"/>
    <w:rPr>
      <w:b/>
      <w:spacing w:val="0"/>
    </w:rPr>
  </w:style>
  <w:style w:type="paragraph" w:customStyle="1" w:styleId="SuperTitle">
    <w:name w:val="SuperTitle"/>
    <w:basedOn w:val="Title"/>
    <w:rsid w:val="00814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819"/>
    <w:rPr>
      <w:i/>
    </w:rPr>
  </w:style>
  <w:style w:type="paragraph" w:styleId="Caption">
    <w:name w:val="caption"/>
    <w:basedOn w:val="BodyText"/>
    <w:next w:val="Normal"/>
    <w:qFormat/>
    <w:rsid w:val="00814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819"/>
  </w:style>
  <w:style w:type="paragraph" w:styleId="TableofFigures">
    <w:name w:val="table of figures"/>
    <w:basedOn w:val="Normal"/>
    <w:next w:val="Normal"/>
    <w:semiHidden/>
    <w:rsid w:val="00814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8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819"/>
    <w:rPr>
      <w:rFonts w:ascii="Wingdings" w:hAnsi="Wingdings"/>
    </w:rPr>
  </w:style>
  <w:style w:type="paragraph" w:customStyle="1" w:styleId="TableHeading">
    <w:name w:val="Table Heading"/>
    <w:basedOn w:val="HeadingBase"/>
    <w:rsid w:val="00814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819"/>
    <w:rPr>
      <w:color w:val="0033CC"/>
      <w:u w:val="none"/>
    </w:rPr>
  </w:style>
  <w:style w:type="paragraph" w:customStyle="1" w:styleId="BodyTextRight">
    <w:name w:val="Body Text Right"/>
    <w:basedOn w:val="BodyText"/>
    <w:rsid w:val="00814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8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819"/>
    <w:rPr>
      <w:sz w:val="32"/>
    </w:rPr>
  </w:style>
  <w:style w:type="paragraph" w:customStyle="1" w:styleId="HeadingProcedure">
    <w:name w:val="Heading Procedure"/>
    <w:basedOn w:val="HeadingBase"/>
    <w:next w:val="Normal"/>
    <w:rsid w:val="00814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819"/>
    <w:pPr>
      <w:spacing w:before="60" w:after="60"/>
    </w:pPr>
  </w:style>
  <w:style w:type="paragraph" w:styleId="ListContinue">
    <w:name w:val="List Continue"/>
    <w:basedOn w:val="List"/>
    <w:rsid w:val="00814819"/>
    <w:pPr>
      <w:ind w:firstLine="0"/>
    </w:pPr>
  </w:style>
  <w:style w:type="paragraph" w:customStyle="1" w:styleId="ListNote">
    <w:name w:val="List Note"/>
    <w:basedOn w:val="List"/>
    <w:rsid w:val="00814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819"/>
    <w:rPr>
      <w:rFonts w:ascii="Courier New" w:hAnsi="Courier New"/>
    </w:rPr>
  </w:style>
  <w:style w:type="paragraph" w:customStyle="1" w:styleId="NoteBullet">
    <w:name w:val="Note Bullet"/>
    <w:basedOn w:val="Note"/>
    <w:rsid w:val="00814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8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819"/>
    <w:rPr>
      <w:b/>
      <w:smallCaps/>
    </w:rPr>
  </w:style>
  <w:style w:type="paragraph" w:customStyle="1" w:styleId="TableListNumber">
    <w:name w:val="Table List Number"/>
    <w:basedOn w:val="ListNumber"/>
    <w:rsid w:val="00814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819"/>
    <w:pPr>
      <w:numPr>
        <w:numId w:val="9"/>
      </w:numPr>
    </w:pPr>
  </w:style>
  <w:style w:type="paragraph" w:customStyle="1" w:styleId="ListAlpha2">
    <w:name w:val="List Alpha 2"/>
    <w:basedOn w:val="List2"/>
    <w:rsid w:val="00814819"/>
    <w:pPr>
      <w:numPr>
        <w:numId w:val="8"/>
      </w:numPr>
    </w:pPr>
  </w:style>
  <w:style w:type="paragraph" w:styleId="List2">
    <w:name w:val="List 2"/>
    <w:basedOn w:val="BodyText"/>
    <w:rsid w:val="00814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8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8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819"/>
    <w:pPr>
      <w:numPr>
        <w:numId w:val="4"/>
      </w:numPr>
    </w:pPr>
  </w:style>
  <w:style w:type="paragraph" w:styleId="ListContinue2">
    <w:name w:val="List Continue 2"/>
    <w:basedOn w:val="List2"/>
    <w:rsid w:val="00814819"/>
    <w:pPr>
      <w:ind w:firstLine="0"/>
    </w:pPr>
  </w:style>
  <w:style w:type="paragraph" w:styleId="ListContinue3">
    <w:name w:val="List Continue 3"/>
    <w:basedOn w:val="List3"/>
    <w:rsid w:val="00814819"/>
    <w:pPr>
      <w:ind w:left="1021" w:firstLine="0"/>
    </w:pPr>
  </w:style>
  <w:style w:type="paragraph" w:styleId="ListContinue4">
    <w:name w:val="List Continue 4"/>
    <w:basedOn w:val="List4"/>
    <w:rsid w:val="00814819"/>
    <w:pPr>
      <w:ind w:firstLine="0"/>
    </w:pPr>
  </w:style>
  <w:style w:type="paragraph" w:styleId="ListContinue5">
    <w:name w:val="List Continue 5"/>
    <w:basedOn w:val="List5"/>
    <w:rsid w:val="00814819"/>
    <w:pPr>
      <w:ind w:firstLine="0"/>
    </w:pPr>
  </w:style>
  <w:style w:type="paragraph" w:styleId="ListNumber3">
    <w:name w:val="List Number 3"/>
    <w:basedOn w:val="List3"/>
    <w:rsid w:val="00814819"/>
    <w:pPr>
      <w:numPr>
        <w:numId w:val="5"/>
      </w:numPr>
    </w:pPr>
  </w:style>
  <w:style w:type="paragraph" w:styleId="ListNumber4">
    <w:name w:val="List Number 4"/>
    <w:basedOn w:val="List4"/>
    <w:rsid w:val="00814819"/>
    <w:pPr>
      <w:numPr>
        <w:numId w:val="6"/>
      </w:numPr>
    </w:pPr>
  </w:style>
  <w:style w:type="paragraph" w:styleId="ListNumber5">
    <w:name w:val="List Number 5"/>
    <w:basedOn w:val="List5"/>
    <w:rsid w:val="00814819"/>
    <w:pPr>
      <w:numPr>
        <w:numId w:val="7"/>
      </w:numPr>
    </w:pPr>
  </w:style>
  <w:style w:type="paragraph" w:styleId="BlockText">
    <w:name w:val="Block Text"/>
    <w:basedOn w:val="Normal"/>
    <w:rsid w:val="00814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819"/>
    <w:rPr>
      <w:sz w:val="16"/>
      <w:vertAlign w:val="superscript"/>
    </w:rPr>
  </w:style>
  <w:style w:type="character" w:customStyle="1" w:styleId="Symbols">
    <w:name w:val="Symbols"/>
    <w:basedOn w:val="DefaultParagraphFont"/>
    <w:rsid w:val="00814819"/>
    <w:rPr>
      <w:rFonts w:ascii="Symbol" w:hAnsi="Symbol"/>
    </w:rPr>
  </w:style>
  <w:style w:type="character" w:customStyle="1" w:styleId="MenuOptions">
    <w:name w:val="Menu Options"/>
    <w:basedOn w:val="DefaultParagraphFont"/>
    <w:rsid w:val="00814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819"/>
    <w:rPr>
      <w:b/>
    </w:rPr>
  </w:style>
  <w:style w:type="character" w:customStyle="1" w:styleId="Underlined">
    <w:name w:val="Underlined"/>
    <w:basedOn w:val="DefaultParagraphFont"/>
    <w:rsid w:val="00814819"/>
    <w:rPr>
      <w:u w:val="single"/>
    </w:rPr>
  </w:style>
  <w:style w:type="paragraph" w:customStyle="1" w:styleId="TableBodyTextRight">
    <w:name w:val="Table Body Text Right"/>
    <w:basedOn w:val="TableBodyText"/>
    <w:rsid w:val="00814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819"/>
    <w:rPr>
      <w:sz w:val="18"/>
    </w:rPr>
  </w:style>
  <w:style w:type="paragraph" w:customStyle="1" w:styleId="BodySmallRight">
    <w:name w:val="Body Small Right"/>
    <w:basedOn w:val="BodyTextRight"/>
    <w:rsid w:val="00814819"/>
    <w:rPr>
      <w:sz w:val="18"/>
      <w:szCs w:val="18"/>
    </w:rPr>
  </w:style>
  <w:style w:type="paragraph" w:customStyle="1" w:styleId="MarginEdition">
    <w:name w:val="Margin Edition"/>
    <w:basedOn w:val="MarginNote"/>
    <w:rsid w:val="00814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819"/>
    <w:rPr>
      <w:sz w:val="2"/>
      <w:szCs w:val="2"/>
    </w:rPr>
  </w:style>
  <w:style w:type="character" w:customStyle="1" w:styleId="Small">
    <w:name w:val="Small"/>
    <w:basedOn w:val="DefaultParagraphFont"/>
    <w:rsid w:val="00814819"/>
    <w:rPr>
      <w:sz w:val="16"/>
    </w:rPr>
  </w:style>
  <w:style w:type="paragraph" w:customStyle="1" w:styleId="WideTable">
    <w:name w:val="Wide Table"/>
    <w:basedOn w:val="Normal"/>
    <w:rsid w:val="00814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819"/>
  </w:style>
  <w:style w:type="paragraph" w:styleId="Quote">
    <w:name w:val="Quote"/>
    <w:basedOn w:val="Heading1"/>
    <w:link w:val="QuoteChar"/>
    <w:qFormat/>
    <w:rsid w:val="00814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819"/>
    <w:pPr>
      <w:pageBreakBefore/>
    </w:pPr>
  </w:style>
  <w:style w:type="paragraph" w:customStyle="1" w:styleId="Border">
    <w:name w:val="Border"/>
    <w:basedOn w:val="Normal"/>
    <w:qFormat/>
    <w:rsid w:val="00814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819"/>
    <w:rPr>
      <w:u w:val="single"/>
    </w:rPr>
  </w:style>
  <w:style w:type="character" w:customStyle="1" w:styleId="BoldandItalics">
    <w:name w:val="Bold and Italics"/>
    <w:qFormat/>
    <w:rsid w:val="00814819"/>
    <w:rPr>
      <w:b/>
      <w:i/>
      <w:u w:val="none"/>
    </w:rPr>
  </w:style>
  <w:style w:type="paragraph" w:styleId="BalloonText">
    <w:name w:val="Balloon Text"/>
    <w:basedOn w:val="Normal"/>
    <w:link w:val="BalloonTextChar"/>
    <w:rsid w:val="00814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819"/>
    <w:pPr>
      <w:spacing w:before="0" w:after="0"/>
    </w:pPr>
  </w:style>
  <w:style w:type="paragraph" w:customStyle="1" w:styleId="BodyTextBold">
    <w:name w:val="Body Text Bold"/>
    <w:basedOn w:val="BodyText"/>
    <w:qFormat/>
    <w:rsid w:val="00814819"/>
    <w:rPr>
      <w:b/>
    </w:rPr>
  </w:style>
  <w:style w:type="character" w:styleId="Hyperlink">
    <w:name w:val="Hyperlink"/>
    <w:basedOn w:val="DefaultParagraphFont"/>
    <w:uiPriority w:val="99"/>
    <w:unhideWhenUsed/>
    <w:rsid w:val="00062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5345</Characters>
  <Application>Microsoft Office Word</Application>
  <DocSecurity>0</DocSecurity>
  <Lines>118</Lines>
  <Paragraphs>80</Paragraphs>
  <ScaleCrop>false</ScaleCrop>
  <Company>Author-it Software Corporation Ltd.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PMASUP342 Monitor and maintain electrical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2022-09-21T04:48:00Z</dcterms:modified>
</cp:coreProperties>
</file>