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786" w:rsidP="002C0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PMASUP341 Monitor and maintain instrument and control systems</w:t>
      </w:r>
      <w:r>
        <w:fldChar w:fldCharType="end"/>
      </w:r>
    </w:p>
    <w:p w:rsidR="002C0786" w:rsidP="002C0786">
      <w:pPr>
        <w:pStyle w:val="Version"/>
        <w:sectPr w:rsidSect="00F02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079" w:rsidP="00F02079">
      <w:pPr>
        <w:pStyle w:val="SuperHeading"/>
      </w:pPr>
      <w:r w:rsidRPr="00F02079">
        <w:t>PMASUP341 Monitor and maintain instrument and control systems</w:t>
      </w:r>
    </w:p>
    <w:p w:rsidR="00000000" w:rsidRPr="00F02079" w:rsidP="00F02079">
      <w:pPr>
        <w:pStyle w:val="Heading1"/>
      </w:pPr>
      <w:bookmarkStart w:id="1" w:name="O_909703"/>
      <w:bookmarkEnd w:id="1"/>
      <w:r w:rsidRPr="00F02079">
        <w:t>Modification History</w:t>
      </w:r>
    </w:p>
    <w:p w:rsidR="00000000" w:rsidRPr="00F02079" w:rsidP="002C0786">
      <w:pPr>
        <w:pStyle w:val="BodyText"/>
      </w:pPr>
      <w:r w:rsidRPr="00F02079">
        <w:t>Release 1. Supersedes and is equivalent to PMASUP341B Monitor and maintain instrument and control systems</w:t>
      </w:r>
    </w:p>
    <w:p w:rsidR="00000000" w:rsidRPr="00F02079" w:rsidP="00F02079">
      <w:pPr>
        <w:pStyle w:val="Heading1"/>
      </w:pPr>
      <w:bookmarkStart w:id="2" w:name="O_909711"/>
      <w:bookmarkEnd w:id="2"/>
      <w:r w:rsidRPr="00F02079">
        <w:t>Application</w:t>
      </w:r>
    </w:p>
    <w:p w:rsidR="00000000" w:rsidRPr="00F02079" w:rsidP="002C0786">
      <w:pPr>
        <w:pStyle w:val="BodyText"/>
      </w:pPr>
      <w:r w:rsidRPr="00F02079">
        <w:t>This unit of competency covers the ski</w:t>
      </w:r>
      <w:r w:rsidRPr="00F02079">
        <w:t xml:space="preserve">lls and knowledge required to monitor and maintain instrument/electrical systems used for process measurement and control of a process. </w:t>
      </w:r>
    </w:p>
    <w:p w:rsidR="00000000" w:rsidRPr="00F02079" w:rsidP="002C0786">
      <w:pPr>
        <w:pStyle w:val="BodyText"/>
      </w:pPr>
      <w:r w:rsidRPr="00F02079">
        <w:t>This unit of competency applies to process technicians and those in similar roles who are required to test, repair, re</w:t>
      </w:r>
      <w:r w:rsidRPr="00F02079">
        <w:t>commission instrumentation and control systems in the facility; issue permits to allow work to be undertaken; verify equipment operation; calibrate instrumentation; troubleshoot problems; and prepare reports related to the equipment/systems.</w:t>
      </w:r>
    </w:p>
    <w:p w:rsidR="00000000" w:rsidRPr="00F02079" w:rsidP="002C0786">
      <w:pPr>
        <w:pStyle w:val="BodyText"/>
      </w:pPr>
      <w:r w:rsidRPr="00F02079">
        <w:t xml:space="preserve">This unit of </w:t>
      </w:r>
      <w:r w:rsidRPr="00F02079">
        <w:t>competency applies to any control system/instrumentation forming part of a control system, including those for compressor systems, prime movers, valve systems and systems measuring/controlling flow, pressure or temperature. Control systems can be pneumatic</w:t>
      </w:r>
      <w:r w:rsidRPr="00F02079">
        <w:t>, electrical/electronic, electro-pneumatic, computer-based, and so on.</w:t>
      </w:r>
    </w:p>
    <w:p w:rsidR="00000000" w:rsidRPr="00F02079" w:rsidP="002C0786">
      <w:pPr>
        <w:pStyle w:val="BodyText"/>
      </w:pPr>
      <w:r w:rsidRPr="00F02079">
        <w:t>This unit of competency applies to an individual working alone or as part of a team or group and working in liaison with other shift team members and the control room operator, as appr</w:t>
      </w:r>
      <w:r w:rsidRPr="00F02079">
        <w:t>opriate.</w:t>
      </w:r>
    </w:p>
    <w:p w:rsidR="00000000" w:rsidRPr="00F02079" w:rsidP="002C0786">
      <w:pPr>
        <w:pStyle w:val="BodyText"/>
      </w:pPr>
      <w:r w:rsidRPr="00F02079">
        <w:t>No licensing, legislative or certification requirements apply to this unit at the time of publication.</w:t>
      </w:r>
    </w:p>
    <w:p w:rsidR="00000000" w:rsidRPr="00F02079" w:rsidP="00F02079">
      <w:pPr>
        <w:pStyle w:val="Heading1"/>
      </w:pPr>
      <w:bookmarkStart w:id="3" w:name="O_909710"/>
      <w:bookmarkEnd w:id="3"/>
      <w:r w:rsidRPr="00F0207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C0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MSMPER300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Issue work permits</w:t>
            </w:r>
          </w:p>
        </w:tc>
      </w:tr>
    </w:tbl>
    <w:p w:rsidR="00000000" w:rsidRPr="00F02079" w:rsidP="00F02079">
      <w:pPr>
        <w:pStyle w:val="BodyText"/>
      </w:pPr>
    </w:p>
    <w:p w:rsidR="00000000" w:rsidRPr="00F02079" w:rsidP="00F02079">
      <w:pPr>
        <w:pStyle w:val="AllowPageBreak"/>
      </w:pPr>
    </w:p>
    <w:p w:rsidR="00000000" w:rsidRPr="00F02079" w:rsidP="00F02079">
      <w:pPr>
        <w:pStyle w:val="Heading1"/>
      </w:pPr>
      <w:bookmarkStart w:id="4" w:name="O_909709"/>
      <w:bookmarkEnd w:id="4"/>
      <w:r w:rsidRPr="00F02079">
        <w:t>Competency Field</w:t>
      </w:r>
    </w:p>
    <w:p w:rsidR="00000000" w:rsidRPr="00F02079" w:rsidP="002C0786">
      <w:pPr>
        <w:pStyle w:val="BodyText"/>
      </w:pPr>
      <w:r w:rsidRPr="00F02079">
        <w:t>Support</w:t>
      </w:r>
    </w:p>
    <w:p w:rsidR="00000000" w:rsidRPr="00F02079" w:rsidP="00F02079">
      <w:pPr>
        <w:pStyle w:val="Heading1"/>
      </w:pPr>
      <w:bookmarkStart w:id="5" w:name="O_909708"/>
      <w:bookmarkEnd w:id="5"/>
      <w:r w:rsidRPr="00F02079">
        <w:t>Unit Sector</w:t>
      </w:r>
    </w:p>
    <w:p w:rsidR="00000000" w:rsidRPr="00F02079" w:rsidP="00F02079">
      <w:pPr>
        <w:pStyle w:val="Heading1"/>
      </w:pPr>
      <w:bookmarkStart w:id="6" w:name="O_909707"/>
      <w:bookmarkEnd w:id="6"/>
      <w:r w:rsidRPr="00F020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Performance criteria describe the performance needed to demonstrate achievement of the element.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>Monitor equipment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Monitor equipment operation acc</w:t>
            </w:r>
            <w:r w:rsidRPr="00F02079">
              <w:t>ording to instrument/electrical equipment operating principles and parameters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Access and interpret relevant technical drawings and schematics to determine system faults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Issue permit to work to allow work to be undertaken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Verify equipment operation/performance through test procedures to ensure correct operation and to confirm identified problems from other sources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Correct operational variations through calibration and adjustment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Document operational variations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>Test/repair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Verify equipment is operating correctly and document test results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Apply appropriate troubleshooting techniques to determine the cause of operational faults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Rectify operational faults through the application of relevant maintenance procedures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Isolate, remove and dispose of faulty equipment, and install new equipment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Verify the performance of newly installed equipment to ensure it meets required operational parameters and conditions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Record all repairs/installations to provide historical records of the condition of system equipment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 xml:space="preserve">Recommission </w:t>
            </w:r>
            <w:r w:rsidRPr="00F02079">
              <w:rPr>
                <w:rStyle w:val="SpecialBold"/>
              </w:rPr>
              <w:t>syste</w:t>
            </w:r>
            <w:r w:rsidRPr="00F02079">
              <w:rPr>
                <w:rStyle w:val="SpecialBold"/>
              </w:rPr>
              <w:t>ms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 xml:space="preserve">Recommission repaired/installed equipment to online </w:t>
            </w:r>
            <w:r w:rsidRPr="00F02079">
              <w:t>operation in the correct sequence at the required operational parameters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Monitor or activate systems to ensure they are operating both safely and effectively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Close out permit to work and restore site/system to normal operation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>Compile and analyse reports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Collect information concerning deviations/repaired equipment and put into accepted reporting format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Compile reports ensuring they provide an accurate and ongoing record of deviations in pipeline processes and a current record of pipeline and equipment trends</w:t>
            </w:r>
          </w:p>
        </w:tc>
      </w:tr>
      <w:tr w:rsidTr="00F0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Utilise information or reports for short and long-term deviation control planning</w:t>
            </w:r>
          </w:p>
        </w:tc>
      </w:tr>
    </w:tbl>
    <w:p w:rsidR="00000000" w:rsidRPr="00F02079" w:rsidP="00F02079">
      <w:pPr>
        <w:pStyle w:val="BodyText"/>
      </w:pPr>
    </w:p>
    <w:p w:rsidR="00000000" w:rsidRPr="00F02079" w:rsidP="00F02079">
      <w:pPr>
        <w:pStyle w:val="AllowPageBreak"/>
      </w:pPr>
    </w:p>
    <w:p w:rsidR="00000000" w:rsidRPr="00F02079" w:rsidP="00F02079">
      <w:pPr>
        <w:pStyle w:val="Heading1"/>
      </w:pPr>
      <w:bookmarkStart w:id="7" w:name="O_909706"/>
      <w:bookmarkEnd w:id="7"/>
      <w:r w:rsidRPr="00F02079">
        <w:t>Foundation Skills</w:t>
      </w:r>
    </w:p>
    <w:p w:rsidR="00000000" w:rsidRPr="00F02079" w:rsidP="002C0786">
      <w:pPr>
        <w:pStyle w:val="BodyText"/>
      </w:pPr>
      <w:r w:rsidRPr="00F02079">
        <w:t>This section describes those language, literacy, numeracy and employment skills that are essential to performance.</w:t>
      </w:r>
    </w:p>
    <w:p w:rsidR="00000000" w:rsidRPr="00F02079" w:rsidP="002C0786">
      <w:pPr>
        <w:pStyle w:val="BodyText"/>
      </w:pPr>
      <w:r w:rsidRPr="00F02079">
        <w:t>Foundation skills essential to performance are explicit in the performance criteria of this unit of competency.</w:t>
      </w:r>
    </w:p>
    <w:p w:rsidR="00000000" w:rsidRPr="00F02079" w:rsidP="00F02079">
      <w:pPr>
        <w:pStyle w:val="Heading1"/>
      </w:pPr>
      <w:bookmarkStart w:id="8" w:name="O_909705"/>
      <w:bookmarkEnd w:id="8"/>
      <w:r w:rsidRPr="00F0207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C0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t>This field allows for different work environments and conditions that may affect performance. Essential operating conditions that may be present (depending on the work situation, needs of the candidate, accessibility o</w:t>
            </w:r>
            <w:r w:rsidRPr="00F02079">
              <w:t>f the item, and local industry and regional contexts) are included.</w:t>
            </w:r>
          </w:p>
        </w:tc>
      </w:tr>
      <w:tr w:rsidTr="002C0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The latest version of all legislation, regulations, industry codes of practice and Australian/international standards, or the version specified by the local regulat</w:t>
            </w:r>
            <w:r w:rsidRPr="00F02079">
              <w:t>ory authority, must be used, and include one or more of the following:</w:t>
            </w:r>
          </w:p>
          <w:p w:rsidR="00000000" w:rsidRPr="00F02079" w:rsidP="00F02079">
            <w:pPr>
              <w:pStyle w:val="ListBullet"/>
            </w:pPr>
            <w:r w:rsidRPr="00F02079">
              <w:t>legislative requirements, including work health and safety (WHS)</w:t>
            </w:r>
          </w:p>
          <w:p w:rsidR="00000000" w:rsidRPr="00F02079" w:rsidP="00F02079">
            <w:pPr>
              <w:pStyle w:val="ListBullet"/>
            </w:pPr>
            <w:r w:rsidRPr="00F02079">
              <w:t>industry codes of practice and guidelines</w:t>
            </w:r>
          </w:p>
          <w:p w:rsidR="00000000" w:rsidRPr="00F02079" w:rsidP="00F02079">
            <w:pPr>
              <w:pStyle w:val="ListBullet"/>
            </w:pPr>
            <w:r w:rsidRPr="00F02079">
              <w:t xml:space="preserve">environmental regulations and guidelines </w:t>
            </w:r>
          </w:p>
          <w:p w:rsidR="00000000" w:rsidRPr="00F02079" w:rsidP="00F02079">
            <w:pPr>
              <w:pStyle w:val="ListBullet"/>
            </w:pPr>
            <w:r w:rsidRPr="00F02079">
              <w:t>Australian and other standards</w:t>
            </w:r>
          </w:p>
          <w:p w:rsidR="00000000" w:rsidRPr="00F02079" w:rsidP="00F02079">
            <w:pPr>
              <w:pStyle w:val="ListBullet"/>
            </w:pPr>
            <w:r w:rsidRPr="00F02079">
              <w:t>li</w:t>
            </w:r>
            <w:r w:rsidRPr="00F02079">
              <w:t xml:space="preserve">cence and certification requirements </w:t>
            </w:r>
          </w:p>
          <w:p w:rsidR="00000000" w:rsidRPr="00F02079" w:rsidP="00F02079">
            <w:pPr>
              <w:pStyle w:val="BodyText"/>
            </w:pPr>
          </w:p>
          <w:p w:rsidR="00000000" w:rsidRPr="00F02079" w:rsidP="00F02079">
            <w:pPr>
              <w:pStyle w:val="BodyText"/>
            </w:pPr>
            <w:r w:rsidRPr="00F02079">
              <w:t>All operations to which this unit applies are subject to stringent health, safety and environment (HSE) requirements, which may be imposed through state/territory or federal legislation, and these must not be compromi</w:t>
            </w:r>
            <w:r w:rsidRPr="00F02079">
              <w:t>sed at any time. Where there is an apparent conflict between performance criteria and HSE requirements, the HSE requirements take precedence.</w:t>
            </w:r>
          </w:p>
          <w:p w:rsidR="00000000" w:rsidP="00F02079">
            <w:pPr>
              <w:pStyle w:val="BodyText"/>
              <w:rPr>
                <w:lang w:val="en-NZ"/>
              </w:rPr>
            </w:pPr>
          </w:p>
        </w:tc>
      </w:tr>
      <w:tr w:rsidTr="002C0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All operations must be performed in accordance with relevant procedures.</w:t>
            </w:r>
          </w:p>
          <w:p w:rsidR="00000000" w:rsidRPr="00F02079" w:rsidP="00F02079">
            <w:pPr>
              <w:pStyle w:val="BodyText"/>
            </w:pPr>
          </w:p>
          <w:p w:rsidR="00000000" w:rsidRPr="00F02079" w:rsidP="00F02079">
            <w:pPr>
              <w:pStyle w:val="BodyText"/>
            </w:pPr>
            <w:r w:rsidRPr="00F02079">
              <w:t>Procedures are written, ver</w:t>
            </w:r>
            <w:r w:rsidRPr="00F02079">
              <w:t>bal, visual, computer-based or in some other form, include one or more of the following:</w:t>
            </w:r>
          </w:p>
          <w:p w:rsidR="00000000" w:rsidRPr="00F02079" w:rsidP="00F02079">
            <w:pPr>
              <w:pStyle w:val="ListBullet"/>
            </w:pPr>
            <w:r w:rsidRPr="00F02079">
              <w:t>emergency procedures</w:t>
            </w:r>
          </w:p>
          <w:p w:rsidR="00000000" w:rsidRPr="00F02079" w:rsidP="00F02079">
            <w:pPr>
              <w:pStyle w:val="ListBullet"/>
            </w:pPr>
            <w:r w:rsidRPr="00F02079">
              <w:t>work instructions</w:t>
            </w:r>
          </w:p>
          <w:p w:rsidR="00000000" w:rsidRPr="00F02079" w:rsidP="00F02079">
            <w:pPr>
              <w:pStyle w:val="ListBullet"/>
            </w:pPr>
            <w:r w:rsidRPr="00F02079">
              <w:t>standard operating procedures (SOPs)</w:t>
            </w:r>
          </w:p>
          <w:p w:rsidR="00000000" w:rsidRPr="00F02079" w:rsidP="00F02079">
            <w:pPr>
              <w:pStyle w:val="ListBullet"/>
            </w:pPr>
            <w:r w:rsidRPr="00F02079">
              <w:t>safe work method statements (SWMS)</w:t>
            </w:r>
          </w:p>
          <w:p w:rsidR="00000000" w:rsidRPr="00F02079" w:rsidP="00F02079">
            <w:pPr>
              <w:pStyle w:val="ListBullet"/>
            </w:pPr>
            <w:r w:rsidRPr="00F02079">
              <w:t>formulas/recipes</w:t>
            </w:r>
          </w:p>
          <w:p w:rsidR="00000000" w:rsidRPr="00F02079" w:rsidP="00F02079">
            <w:pPr>
              <w:pStyle w:val="ListBullet"/>
            </w:pPr>
            <w:r w:rsidRPr="00F02079">
              <w:t>batch sheets</w:t>
            </w:r>
          </w:p>
          <w:p w:rsidR="00000000" w:rsidRPr="00F02079" w:rsidP="00F02079">
            <w:pPr>
              <w:pStyle w:val="ListBullet"/>
            </w:pPr>
            <w:r w:rsidRPr="00F02079">
              <w:t>temporary instructions</w:t>
            </w:r>
          </w:p>
          <w:p w:rsidR="00000000" w:rsidRPr="00F02079" w:rsidP="00F02079">
            <w:pPr>
              <w:pStyle w:val="ListBullet"/>
            </w:pPr>
            <w:r w:rsidRPr="00F02079">
              <w:t>any similar instructions provided for the smooth running of the plant</w:t>
            </w:r>
          </w:p>
          <w:p w:rsidR="00000000" w:rsidP="00F02079">
            <w:pPr>
              <w:pStyle w:val="BodyText"/>
              <w:rPr>
                <w:lang w:val="en-NZ"/>
              </w:rPr>
            </w:pPr>
          </w:p>
        </w:tc>
      </w:tr>
      <w:tr w:rsidTr="002C0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>Instrument and control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This unit of competency includes all such items of equipment and unit operations which form part of the instrument and control systems for plant units, s</w:t>
            </w:r>
            <w:r w:rsidRPr="00F02079">
              <w:t>uch as:</w:t>
            </w:r>
          </w:p>
          <w:p w:rsidR="00000000" w:rsidRPr="00F02079" w:rsidP="00F02079">
            <w:pPr>
              <w:pStyle w:val="ListBullet"/>
            </w:pPr>
            <w:r w:rsidRPr="00F02079">
              <w:t>compressor systems and equipment – instrumentation and control systems include one or more of the following:</w:t>
            </w:r>
          </w:p>
          <w:p w:rsidR="00000000" w:rsidRPr="00F02079" w:rsidP="00F02079">
            <w:pPr>
              <w:pStyle w:val="ListBullet2"/>
            </w:pPr>
            <w:r w:rsidRPr="00F02079">
              <w:t>compressors, monitoring systems, power supply systems, pumps, pumping systems and equipment, pressure vessels/filtration equipment, coole</w:t>
            </w:r>
            <w:r w:rsidRPr="00F02079">
              <w:t>rs, scrubbers, expanders, anti-surge systems, safety systems and compressor control systems</w:t>
            </w:r>
          </w:p>
          <w:p w:rsidR="00000000" w:rsidRPr="00F02079" w:rsidP="00F02079">
            <w:pPr>
              <w:pStyle w:val="ListBullet"/>
            </w:pPr>
            <w:r w:rsidRPr="00F02079">
              <w:t>prime movers, such as turbine engines, reciprocating engines, electric motors – instrumentation and control systems include one or more of:</w:t>
            </w:r>
          </w:p>
          <w:p w:rsidR="00000000" w:rsidRPr="00F02079" w:rsidP="00F02079">
            <w:pPr>
              <w:pStyle w:val="ListBullet2"/>
            </w:pPr>
            <w:r w:rsidRPr="00F02079">
              <w:t>fuel and carb</w:t>
            </w:r>
            <w:r w:rsidRPr="00F02079">
              <w:t>urettion systems, ignition systems, lubrication systems, induction and exhaust systems, governing systems, power supply systems, safety and shutdown systems</w:t>
            </w:r>
          </w:p>
          <w:p w:rsidR="00000000" w:rsidRPr="00F02079" w:rsidP="00F02079">
            <w:pPr>
              <w:pStyle w:val="ListBullet"/>
            </w:pPr>
            <w:r w:rsidRPr="00F02079">
              <w:t>flow systems – instrumentation and control systems include one or more of the following:</w:t>
            </w:r>
          </w:p>
          <w:p w:rsidR="00000000" w:rsidRPr="00F02079" w:rsidP="00F02079">
            <w:pPr>
              <w:pStyle w:val="ListBullet2"/>
            </w:pPr>
            <w:r w:rsidRPr="00F02079">
              <w:t>piping s</w:t>
            </w:r>
            <w:r w:rsidRPr="00F02079">
              <w:t>ystems, metering equipment, flow control equipment, pressure and temperature transmitters and transducers, telemetry equipment, programmable logic controllers (PLCs), flow computers, electro-pneumatic process control equipment and their associated online a</w:t>
            </w:r>
            <w:r w:rsidRPr="00F02079">
              <w:t>nalytical instrumentation, such as gas chromatographs, moisture analysers, gas sampling and gas analysis equipment and pig</w:t>
            </w:r>
          </w:p>
          <w:p w:rsidR="00000000" w:rsidRPr="00F02079" w:rsidP="00F02079">
            <w:pPr>
              <w:pStyle w:val="ListBullet"/>
            </w:pPr>
            <w:r w:rsidRPr="00F02079">
              <w:t>valve systems – instrumentation and control systems include one or more of the following:</w:t>
            </w:r>
          </w:p>
          <w:p w:rsidR="00000000" w:rsidRPr="00F02079" w:rsidP="00F02079">
            <w:pPr>
              <w:pStyle w:val="ListBullet2"/>
            </w:pPr>
            <w:r w:rsidRPr="00F02079">
              <w:t xml:space="preserve">non-control valves, control and shut off </w:t>
            </w:r>
            <w:r w:rsidRPr="00F02079">
              <w:t>valves, non-return or check valves and pressure relief valves, manual hand operated actuator, gas/hydraulic actuator and pneumatic valves</w:t>
            </w:r>
          </w:p>
          <w:p w:rsidR="00000000" w:rsidP="00F02079">
            <w:pPr>
              <w:pStyle w:val="BodyText"/>
              <w:rPr>
                <w:lang w:val="en-NZ"/>
              </w:rPr>
            </w:pPr>
          </w:p>
        </w:tc>
      </w:tr>
      <w:tr w:rsidTr="002C0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>Instrument/electrical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Instrument/electrical systems include one or more of the following:</w:t>
            </w:r>
          </w:p>
          <w:p w:rsidR="00000000" w:rsidRPr="00F02079" w:rsidP="00F02079">
            <w:pPr>
              <w:pStyle w:val="ListBullet"/>
            </w:pPr>
            <w:r w:rsidRPr="00F02079">
              <w:t>process analysing systems, eg gas analysis</w:t>
            </w:r>
          </w:p>
          <w:p w:rsidR="00000000" w:rsidRPr="00F02079" w:rsidP="00F02079">
            <w:pPr>
              <w:pStyle w:val="ListBullet"/>
            </w:pPr>
            <w:r w:rsidRPr="00F02079">
              <w:t>emergency shutdown systems (ESD)</w:t>
            </w:r>
          </w:p>
          <w:p w:rsidR="00000000" w:rsidRPr="00F02079" w:rsidP="00F02079">
            <w:pPr>
              <w:pStyle w:val="ListBullet"/>
            </w:pPr>
            <w:r w:rsidRPr="00F02079">
              <w:t>fire systems</w:t>
            </w:r>
          </w:p>
          <w:p w:rsidR="00000000" w:rsidRPr="00F02079" w:rsidP="00F02079">
            <w:pPr>
              <w:pStyle w:val="ListBullet"/>
            </w:pPr>
            <w:r w:rsidRPr="00F02079">
              <w:t>pressure and temperature control systems</w:t>
            </w:r>
          </w:p>
          <w:p w:rsidR="00000000" w:rsidRPr="00F02079" w:rsidP="00F02079">
            <w:pPr>
              <w:pStyle w:val="ListBullet"/>
            </w:pPr>
            <w:r w:rsidRPr="00F02079">
              <w:t>metering systems (e.g. orifice, turbine and positive displacement)</w:t>
            </w:r>
          </w:p>
          <w:p w:rsidR="00000000" w:rsidRPr="00F02079" w:rsidP="00F02079">
            <w:pPr>
              <w:pStyle w:val="ListBullet"/>
            </w:pPr>
            <w:r w:rsidRPr="00F02079">
              <w:t>telemetry and supervisory control and data acquisition (SCA</w:t>
            </w:r>
            <w:r w:rsidRPr="00F02079">
              <w:t>DA) systems</w:t>
            </w:r>
          </w:p>
          <w:p w:rsidR="00000000" w:rsidRPr="00F02079" w:rsidP="00F02079">
            <w:pPr>
              <w:pStyle w:val="ListBullet"/>
            </w:pPr>
            <w:r w:rsidRPr="00F02079">
              <w:t>communications systems</w:t>
            </w:r>
          </w:p>
          <w:p w:rsidR="00000000" w:rsidRPr="00F02079" w:rsidP="00F02079">
            <w:pPr>
              <w:pStyle w:val="ListBullet"/>
            </w:pPr>
            <w:r w:rsidRPr="00F02079">
              <w:t>solar systems</w:t>
            </w:r>
          </w:p>
          <w:p w:rsidR="00000000" w:rsidRPr="00F02079" w:rsidP="00F02079">
            <w:pPr>
              <w:pStyle w:val="ListBullet"/>
            </w:pPr>
            <w:r w:rsidRPr="00F02079">
              <w:t>utility systems</w:t>
            </w:r>
          </w:p>
          <w:p w:rsidR="00000000" w:rsidP="00F02079">
            <w:pPr>
              <w:pStyle w:val="BodyText"/>
              <w:rPr>
                <w:lang w:val="en-NZ"/>
              </w:rPr>
            </w:pPr>
          </w:p>
        </w:tc>
      </w:tr>
      <w:tr w:rsidTr="002C0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>Types of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Types of faults include one or more of the following:</w:t>
            </w:r>
          </w:p>
          <w:p w:rsidR="00000000" w:rsidRPr="00F02079" w:rsidP="00F02079">
            <w:pPr>
              <w:pStyle w:val="ListBullet"/>
            </w:pPr>
            <w:r w:rsidRPr="00F02079">
              <w:t>material leaks</w:t>
            </w:r>
          </w:p>
          <w:p w:rsidR="00000000" w:rsidRPr="00F02079" w:rsidP="00F02079">
            <w:pPr>
              <w:pStyle w:val="ListBullet"/>
            </w:pPr>
            <w:r w:rsidRPr="00F02079">
              <w:t>electrical problems</w:t>
            </w:r>
          </w:p>
          <w:p w:rsidR="00000000" w:rsidRPr="00F02079" w:rsidP="00F02079">
            <w:pPr>
              <w:pStyle w:val="ListBullet"/>
            </w:pPr>
            <w:r w:rsidRPr="00F02079">
              <w:t>compressor or pump failure</w:t>
            </w:r>
          </w:p>
          <w:p w:rsidR="00000000" w:rsidRPr="00F02079" w:rsidP="00F02079">
            <w:pPr>
              <w:pStyle w:val="ListBullet"/>
            </w:pPr>
            <w:r w:rsidRPr="00F02079">
              <w:t>out of current inspection status</w:t>
            </w:r>
          </w:p>
          <w:p w:rsidR="00000000" w:rsidRPr="00F02079" w:rsidP="00F02079">
            <w:pPr>
              <w:pStyle w:val="ListBullet"/>
            </w:pPr>
            <w:r w:rsidRPr="00F02079">
              <w:t>gauge failure or hose rupture/leaks</w:t>
            </w:r>
          </w:p>
          <w:p w:rsidR="00000000" w:rsidRPr="00F02079" w:rsidP="00F02079">
            <w:pPr>
              <w:pStyle w:val="ListBullet"/>
            </w:pPr>
            <w:r w:rsidRPr="00F02079">
              <w:t>instruments out of calibration</w:t>
            </w:r>
          </w:p>
          <w:p w:rsidR="00000000" w:rsidRPr="00F02079" w:rsidP="00F02079">
            <w:pPr>
              <w:pStyle w:val="ListBullet"/>
            </w:pPr>
            <w:r w:rsidRPr="00F02079">
              <w:t>non-flow of material</w:t>
            </w:r>
          </w:p>
          <w:p w:rsidR="00000000" w:rsidRPr="00F02079" w:rsidP="00F02079">
            <w:pPr>
              <w:pStyle w:val="ListBullet"/>
            </w:pPr>
            <w:r w:rsidRPr="00F02079">
              <w:t>instruments and equipment requiring cleaning</w:t>
            </w:r>
          </w:p>
          <w:p w:rsidR="00000000" w:rsidP="00F02079">
            <w:pPr>
              <w:pStyle w:val="BodyText"/>
              <w:rPr>
                <w:lang w:val="en-NZ"/>
              </w:rPr>
            </w:pPr>
          </w:p>
        </w:tc>
      </w:tr>
      <w:tr w:rsidTr="002C0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79">
            <w:pPr>
              <w:pStyle w:val="BodyText"/>
              <w:rPr>
                <w:lang w:val="en-NZ"/>
              </w:rPr>
            </w:pPr>
            <w:r w:rsidRPr="00F02079">
              <w:rPr>
                <w:rStyle w:val="SpecialBold"/>
              </w:rPr>
              <w:t>Test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79" w:rsidP="00F02079">
            <w:pPr>
              <w:pStyle w:val="BodyText"/>
            </w:pPr>
            <w:r w:rsidRPr="00F02079">
              <w:t>Test equipment will be selected as required from one or more of the following:</w:t>
            </w:r>
          </w:p>
          <w:p w:rsidR="00000000" w:rsidRPr="00F02079" w:rsidP="00F02079">
            <w:pPr>
              <w:pStyle w:val="ListBullet"/>
            </w:pPr>
            <w:r w:rsidRPr="00F02079">
              <w:t>dead weight tester</w:t>
            </w:r>
          </w:p>
          <w:p w:rsidR="00000000" w:rsidRPr="00F02079" w:rsidP="00F02079">
            <w:pPr>
              <w:pStyle w:val="ListBullet"/>
            </w:pPr>
            <w:r w:rsidRPr="00F02079">
              <w:t>transmission unit</w:t>
            </w:r>
          </w:p>
          <w:p w:rsidR="00000000" w:rsidRPr="00F02079" w:rsidP="00F02079">
            <w:pPr>
              <w:pStyle w:val="ListBullet"/>
            </w:pPr>
            <w:r w:rsidRPr="00F02079">
              <w:t>ice point tester</w:t>
            </w:r>
          </w:p>
          <w:p w:rsidR="00000000" w:rsidRPr="00F02079" w:rsidP="00F02079">
            <w:pPr>
              <w:pStyle w:val="ListBullet"/>
            </w:pPr>
            <w:r w:rsidRPr="00F02079">
              <w:t>decade box</w:t>
            </w:r>
          </w:p>
          <w:p w:rsidR="00000000" w:rsidRPr="00F02079" w:rsidP="00F02079">
            <w:pPr>
              <w:pStyle w:val="ListBullet"/>
            </w:pPr>
            <w:r w:rsidRPr="00F02079">
              <w:t>multimeter</w:t>
            </w:r>
          </w:p>
          <w:p w:rsidR="00000000" w:rsidRPr="00F02079" w:rsidP="00F02079">
            <w:pPr>
              <w:pStyle w:val="ListBullet"/>
            </w:pPr>
            <w:r w:rsidRPr="00F02079">
              <w:t>resistance temperature device (RTD) calibrator</w:t>
            </w:r>
          </w:p>
          <w:p w:rsidR="00000000" w:rsidRPr="00F02079" w:rsidP="00F02079">
            <w:pPr>
              <w:pStyle w:val="ListBullet"/>
            </w:pPr>
            <w:r w:rsidRPr="00F02079">
              <w:t>chart recorders</w:t>
            </w:r>
          </w:p>
          <w:p w:rsidR="00000000" w:rsidRPr="00F02079" w:rsidP="00F02079">
            <w:pPr>
              <w:pStyle w:val="ListBullet"/>
            </w:pPr>
            <w:r w:rsidRPr="00F02079">
              <w:t>data logging equipment</w:t>
            </w:r>
          </w:p>
          <w:p w:rsidR="00000000" w:rsidRPr="00F02079" w:rsidP="00F02079">
            <w:pPr>
              <w:pStyle w:val="BodyText"/>
            </w:pPr>
          </w:p>
        </w:tc>
      </w:tr>
    </w:tbl>
    <w:p w:rsidR="00000000" w:rsidRPr="00F02079" w:rsidP="00F02079">
      <w:pPr>
        <w:pStyle w:val="BodyText"/>
      </w:pPr>
    </w:p>
    <w:p w:rsidR="00000000" w:rsidRPr="00F02079" w:rsidP="00F02079">
      <w:pPr>
        <w:pStyle w:val="AllowPageBreak"/>
      </w:pPr>
    </w:p>
    <w:p w:rsidR="00000000" w:rsidRPr="00F02079" w:rsidP="00F02079">
      <w:pPr>
        <w:pStyle w:val="Heading1"/>
      </w:pPr>
      <w:bookmarkStart w:id="9" w:name="O_909704"/>
      <w:bookmarkEnd w:id="9"/>
      <w:r w:rsidRPr="00F02079">
        <w:t>Unit Mapping Information</w:t>
      </w:r>
    </w:p>
    <w:p w:rsidR="00000000" w:rsidRPr="00F02079" w:rsidP="002C0786">
      <w:pPr>
        <w:pStyle w:val="BodyText"/>
      </w:pPr>
      <w:r w:rsidRPr="00F02079">
        <w:t>Release 1. Supersedes and is equivalent to PMASUP341B Monitor and maintain instrument and control systems</w:t>
      </w:r>
    </w:p>
    <w:p w:rsidR="00000000" w:rsidRPr="00F02079" w:rsidP="00F02079">
      <w:pPr>
        <w:pStyle w:val="Heading1"/>
      </w:pPr>
      <w:bookmarkStart w:id="10" w:name="O_909697"/>
      <w:bookmarkEnd w:id="10"/>
      <w:r w:rsidRPr="00F02079">
        <w:t>Links</w:t>
      </w:r>
    </w:p>
    <w:p w:rsidR="00000000" w:rsidRPr="00F02079" w:rsidP="002C0786">
      <w:pPr>
        <w:pStyle w:val="BodyText"/>
      </w:pPr>
      <w:r w:rsidRPr="00F020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7668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02079" w:rsidP="002C0786">
      <w:pPr>
        <w:pStyle w:val="BodyText"/>
        <w:sectPr w:rsidSect="00F020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2079" w:rsidP="00F02079">
      <w:pPr>
        <w:pStyle w:val="SuperHeading"/>
      </w:pPr>
      <w:r w:rsidRPr="00F02079">
        <w:t>Assessment Requirements for PMASUP341 Monitor and maintain instrument and control systems</w:t>
      </w:r>
    </w:p>
    <w:p w:rsidR="00000000" w:rsidRPr="00F02079" w:rsidP="00F02079">
      <w:pPr>
        <w:pStyle w:val="Heading1"/>
      </w:pPr>
      <w:bookmarkStart w:id="11" w:name="O_909699"/>
      <w:bookmarkEnd w:id="11"/>
      <w:r w:rsidRPr="00F02079">
        <w:t>Modification History</w:t>
      </w:r>
    </w:p>
    <w:p w:rsidR="00000000" w:rsidRPr="00F02079" w:rsidP="002C0786">
      <w:pPr>
        <w:pStyle w:val="BodyText"/>
      </w:pPr>
      <w:r w:rsidRPr="00F02079">
        <w:t>Release 1. Supersedes and is equivalent to PMASUP341B Monitor and maintain instrument and control systems</w:t>
      </w:r>
    </w:p>
    <w:p w:rsidR="00000000" w:rsidRPr="00F02079" w:rsidP="00F02079">
      <w:pPr>
        <w:pStyle w:val="Heading1"/>
      </w:pPr>
      <w:bookmarkStart w:id="12" w:name="O_909702"/>
      <w:bookmarkEnd w:id="12"/>
      <w:r w:rsidRPr="00F02079">
        <w:t>Performance Evidence</w:t>
      </w:r>
    </w:p>
    <w:p w:rsidR="00000000" w:rsidRPr="00F02079" w:rsidP="002C0786">
      <w:pPr>
        <w:pStyle w:val="BodyText"/>
      </w:pPr>
      <w:r w:rsidRPr="00F02079">
        <w:t>Evidence required to demonstrate competence in this unit must be relevant to and satisfy the requirements of the</w:t>
      </w:r>
      <w:r w:rsidRPr="00F02079">
        <w:t xml:space="preserve"> elements and performance criteria, and include the ability to:</w:t>
      </w:r>
    </w:p>
    <w:p w:rsidR="00000000" w:rsidRPr="00F02079" w:rsidP="00F02079">
      <w:pPr>
        <w:pStyle w:val="ListBullet"/>
      </w:pPr>
      <w:r w:rsidRPr="00F02079">
        <w:t xml:space="preserve">test, repair, recommission and monitor the operational condition of instrument control systems </w:t>
      </w:r>
    </w:p>
    <w:p w:rsidR="00000000" w:rsidRPr="00F02079" w:rsidP="00F02079">
      <w:pPr>
        <w:pStyle w:val="ListBullet"/>
      </w:pPr>
      <w:r w:rsidRPr="00F02079">
        <w:t>isolate and de-isolate equipment</w:t>
      </w:r>
    </w:p>
    <w:p w:rsidR="00000000" w:rsidRPr="00F02079" w:rsidP="00F02079">
      <w:pPr>
        <w:pStyle w:val="ListBullet"/>
      </w:pPr>
      <w:r w:rsidRPr="00F02079">
        <w:t>read and interpret schematics, technical drawings and technica</w:t>
      </w:r>
      <w:r w:rsidRPr="00F02079">
        <w:t xml:space="preserve">l information </w:t>
      </w:r>
    </w:p>
    <w:p w:rsidR="00000000" w:rsidRPr="00F02079" w:rsidP="00F02079">
      <w:pPr>
        <w:pStyle w:val="ListBullet"/>
      </w:pPr>
      <w:r w:rsidRPr="00F02079">
        <w:t>isolate the causes of problems and distinguish between causes of problems/alarm/fault indications, including:</w:t>
      </w:r>
    </w:p>
    <w:p w:rsidR="00000000" w:rsidRPr="00F02079" w:rsidP="00F02079">
      <w:pPr>
        <w:pStyle w:val="ListBullet2"/>
      </w:pPr>
      <w:r w:rsidRPr="00F02079">
        <w:t>instrument failure/malfunction</w:t>
      </w:r>
    </w:p>
    <w:p w:rsidR="00000000" w:rsidRPr="00F02079" w:rsidP="00F02079">
      <w:pPr>
        <w:pStyle w:val="ListBullet2"/>
      </w:pPr>
      <w:r w:rsidRPr="00F02079">
        <w:t>electrical failure/malfunction</w:t>
      </w:r>
    </w:p>
    <w:p w:rsidR="00000000" w:rsidRPr="00F02079" w:rsidP="00F02079">
      <w:pPr>
        <w:pStyle w:val="ListBullet2"/>
      </w:pPr>
      <w:r w:rsidRPr="00F02079">
        <w:t>mechanical failure/malfunction</w:t>
      </w:r>
    </w:p>
    <w:p w:rsidR="00000000" w:rsidRPr="00F02079" w:rsidP="00F02079">
      <w:pPr>
        <w:pStyle w:val="ListBullet2"/>
      </w:pPr>
      <w:r w:rsidRPr="00F02079">
        <w:t xml:space="preserve">equipment design deficiencies </w:t>
      </w:r>
    </w:p>
    <w:p w:rsidR="00000000" w:rsidRPr="00F02079" w:rsidP="00F02079">
      <w:pPr>
        <w:pStyle w:val="ListBullet2"/>
      </w:pPr>
      <w:r w:rsidRPr="00F02079">
        <w:t>product parameters (temperature, flows, pressure and levels)</w:t>
      </w:r>
    </w:p>
    <w:p w:rsidR="00000000" w:rsidRPr="00F02079" w:rsidP="00F02079">
      <w:pPr>
        <w:pStyle w:val="ListBullet2"/>
      </w:pPr>
      <w:r w:rsidRPr="00F02079">
        <w:t>process control system malfunction</w:t>
      </w:r>
    </w:p>
    <w:p w:rsidR="00000000" w:rsidRPr="00F02079" w:rsidP="00F02079">
      <w:pPr>
        <w:pStyle w:val="ListBullet2"/>
      </w:pPr>
      <w:r w:rsidRPr="00F02079">
        <w:t>power/utility failures</w:t>
      </w:r>
    </w:p>
    <w:p w:rsidR="00000000" w:rsidRPr="00F02079" w:rsidP="00F02079">
      <w:pPr>
        <w:pStyle w:val="ListBullet"/>
      </w:pPr>
      <w:r w:rsidRPr="00F02079">
        <w:t>issue permits to allow work to be undertaken</w:t>
      </w:r>
    </w:p>
    <w:p w:rsidR="00000000" w:rsidRPr="00F02079" w:rsidP="00F02079">
      <w:pPr>
        <w:pStyle w:val="ListBullet"/>
      </w:pPr>
      <w:r w:rsidRPr="00F02079">
        <w:t>verify equipment operation</w:t>
      </w:r>
    </w:p>
    <w:p w:rsidR="00000000" w:rsidRPr="00F02079" w:rsidP="00F02079">
      <w:pPr>
        <w:pStyle w:val="ListBullet"/>
      </w:pPr>
      <w:r w:rsidRPr="00F02079">
        <w:t>prepare and analyse reports related to the equipment/ systems.</w:t>
      </w:r>
    </w:p>
    <w:p w:rsidR="00000000" w:rsidRPr="00F02079" w:rsidP="00F02079">
      <w:pPr>
        <w:pStyle w:val="AllowPageBreak"/>
      </w:pPr>
    </w:p>
    <w:p w:rsidR="00000000" w:rsidRPr="00F02079" w:rsidP="00F02079">
      <w:pPr>
        <w:pStyle w:val="Heading1"/>
      </w:pPr>
      <w:bookmarkStart w:id="13" w:name="O_909701"/>
      <w:bookmarkEnd w:id="13"/>
      <w:r w:rsidRPr="00F02079">
        <w:t>Knowledge Evidence</w:t>
      </w:r>
    </w:p>
    <w:p w:rsidR="00000000" w:rsidRPr="00F02079" w:rsidP="002C0786">
      <w:pPr>
        <w:pStyle w:val="BodyText"/>
      </w:pPr>
      <w:r w:rsidRPr="00F02079">
        <w:t>Evidence must be provided that demonstrates knowledge of:</w:t>
      </w:r>
    </w:p>
    <w:p w:rsidR="00000000" w:rsidRPr="00F02079" w:rsidP="00F02079">
      <w:pPr>
        <w:pStyle w:val="ListBullet"/>
      </w:pPr>
      <w:r w:rsidRPr="00F02079">
        <w:t>process and plant schematic and instrumentation diagrams</w:t>
      </w:r>
    </w:p>
    <w:p w:rsidR="00000000" w:rsidRPr="00F02079" w:rsidP="00F02079">
      <w:pPr>
        <w:pStyle w:val="ListBullet"/>
      </w:pPr>
      <w:r w:rsidRPr="00F02079">
        <w:t xml:space="preserve">types and functions of instrumentation and control devices </w:t>
      </w:r>
    </w:p>
    <w:p w:rsidR="00000000" w:rsidRPr="00F02079" w:rsidP="00F02079">
      <w:pPr>
        <w:pStyle w:val="ListBullet"/>
      </w:pPr>
      <w:r w:rsidRPr="00F02079">
        <w:t>control functions, control regimes, ad</w:t>
      </w:r>
      <w:r w:rsidRPr="00F02079">
        <w:t>justments and tuning</w:t>
      </w:r>
    </w:p>
    <w:p w:rsidR="00000000" w:rsidRPr="00F02079" w:rsidP="00F02079">
      <w:pPr>
        <w:pStyle w:val="ListBullet"/>
      </w:pPr>
      <w:r w:rsidRPr="00F02079">
        <w:t>types and application of test and calibration methods</w:t>
      </w:r>
    </w:p>
    <w:p w:rsidR="00000000" w:rsidRPr="00F02079" w:rsidP="00F02079">
      <w:pPr>
        <w:pStyle w:val="ListBullet"/>
      </w:pPr>
      <w:r w:rsidRPr="00F02079">
        <w:t>types and application of test equipment typically used with control system repair/maintenance/calibration</w:t>
      </w:r>
    </w:p>
    <w:p w:rsidR="00000000" w:rsidRPr="00F02079" w:rsidP="00F02079">
      <w:pPr>
        <w:pStyle w:val="ListBullet"/>
      </w:pPr>
      <w:r w:rsidRPr="00F02079">
        <w:t>short and long-term deviation control planning</w:t>
      </w:r>
    </w:p>
    <w:p w:rsidR="00000000" w:rsidRPr="00F02079" w:rsidP="00F02079">
      <w:pPr>
        <w:pStyle w:val="ListBullet"/>
      </w:pPr>
      <w:r w:rsidRPr="00F02079">
        <w:t>organisation procedures, inc</w:t>
      </w:r>
      <w:r w:rsidRPr="00F02079">
        <w:t>luding those covering</w:t>
      </w:r>
    </w:p>
    <w:p w:rsidR="00000000" w:rsidRPr="00F02079" w:rsidP="00F02079">
      <w:pPr>
        <w:pStyle w:val="ListBullet2"/>
      </w:pPr>
      <w:r w:rsidRPr="00F02079">
        <w:t>safety, emergency and hazard control</w:t>
      </w:r>
    </w:p>
    <w:p w:rsidR="00000000" w:rsidRPr="00F02079" w:rsidP="00F02079">
      <w:pPr>
        <w:pStyle w:val="ListBullet2"/>
      </w:pPr>
      <w:r w:rsidRPr="00F02079">
        <w:t>work permit systems</w:t>
      </w:r>
    </w:p>
    <w:p w:rsidR="00000000" w:rsidRPr="00F02079" w:rsidP="00F02079">
      <w:pPr>
        <w:pStyle w:val="ListBullet2"/>
      </w:pPr>
      <w:r w:rsidRPr="00F02079">
        <w:t xml:space="preserve">maintenance </w:t>
      </w:r>
    </w:p>
    <w:p w:rsidR="00000000" w:rsidRPr="00F02079" w:rsidP="00F02079">
      <w:pPr>
        <w:pStyle w:val="ListBullet2"/>
      </w:pPr>
      <w:r w:rsidRPr="00F02079">
        <w:t>standard operating procedures (SOPs)</w:t>
      </w:r>
    </w:p>
    <w:p w:rsidR="00000000" w:rsidRPr="00F02079" w:rsidP="00F02079">
      <w:pPr>
        <w:pStyle w:val="ListBullet"/>
      </w:pPr>
      <w:r w:rsidRPr="00F02079">
        <w:t>hierarchy of control.</w:t>
      </w:r>
    </w:p>
    <w:p w:rsidR="00000000" w:rsidRPr="00F02079" w:rsidP="00F02079">
      <w:pPr>
        <w:pStyle w:val="AllowPageBreak"/>
      </w:pPr>
    </w:p>
    <w:p w:rsidR="00000000" w:rsidRPr="00F02079" w:rsidP="00F02079">
      <w:pPr>
        <w:pStyle w:val="Heading1"/>
      </w:pPr>
      <w:bookmarkStart w:id="14" w:name="O_909700"/>
      <w:bookmarkEnd w:id="14"/>
      <w:r w:rsidRPr="00F02079">
        <w:t>Assessment Conditions</w:t>
      </w:r>
    </w:p>
    <w:p w:rsidR="00000000" w:rsidRPr="00F02079" w:rsidP="00F02079">
      <w:pPr>
        <w:pStyle w:val="ListBullet"/>
      </w:pPr>
      <w:r w:rsidRPr="00F02079">
        <w:t>The unit should be assessed holistically and the judgement of competence based on a holistic assessment of the evidence.</w:t>
      </w:r>
    </w:p>
    <w:p w:rsidR="00000000" w:rsidRPr="00F02079" w:rsidP="00F02079">
      <w:pPr>
        <w:pStyle w:val="ListBullet"/>
      </w:pPr>
      <w:r w:rsidRPr="00F02079">
        <w:t>The collection of performance evidence:</w:t>
      </w:r>
    </w:p>
    <w:p w:rsidR="00000000" w:rsidRPr="00F02079" w:rsidP="00F02079">
      <w:pPr>
        <w:pStyle w:val="ListBullet2"/>
      </w:pPr>
      <w:r w:rsidRPr="00F02079">
        <w:t>should occur over a range of situations which include typical disruptions to normal, smooth op</w:t>
      </w:r>
      <w:r w:rsidRPr="00F02079">
        <w:t xml:space="preserve">erations </w:t>
      </w:r>
    </w:p>
    <w:p w:rsidR="00000000" w:rsidRPr="00F02079" w:rsidP="00F02079">
      <w:pPr>
        <w:pStyle w:val="ListBullet2"/>
      </w:pPr>
      <w:r w:rsidRPr="00F02079">
        <w:t>will typically include a supervisor/third-party report focusing on consistent performance and problem recognition and solving. A supervisor/third-party report must be prepared by someone who has a direct, relevant, current relationship with the p</w:t>
      </w:r>
      <w:r w:rsidRPr="00F02079">
        <w:t xml:space="preserve">erson being assessed and who is in a position to form a judgement on workplace performance relevant to the unit of competency </w:t>
      </w:r>
    </w:p>
    <w:p w:rsidR="00000000" w:rsidRPr="00F02079" w:rsidP="00F02079">
      <w:pPr>
        <w:pStyle w:val="ListBullet2"/>
      </w:pPr>
      <w:r w:rsidRPr="00F02079">
        <w:t>must include the testing and repair of at least three (3) items of equipment, use of appropriate tools, equipment and safety gear</w:t>
      </w:r>
      <w:r w:rsidRPr="00F02079">
        <w:t xml:space="preserve"> requiring demonstration of preparation, operation, completion and responding to problems</w:t>
      </w:r>
    </w:p>
    <w:p w:rsidR="00000000" w:rsidRPr="00F02079" w:rsidP="00F02079">
      <w:pPr>
        <w:pStyle w:val="ListBullet2"/>
      </w:pPr>
      <w:r w:rsidRPr="00F02079">
        <w:t>may use industry-based simulation for all or part of the unit particularly where safety, lack of opportunity or significant cost is an issue.</w:t>
      </w:r>
    </w:p>
    <w:p w:rsidR="00000000" w:rsidRPr="00F02079" w:rsidP="00F02079">
      <w:pPr>
        <w:pStyle w:val="ListBullet"/>
      </w:pPr>
      <w:r w:rsidRPr="00F02079">
        <w:t>Assessment should occur</w:t>
      </w:r>
      <w:r w:rsidRPr="00F02079">
        <w:t xml:space="preserve"> in operational workplace situations. Where this is not possible, or where personal safety or environmental damage are limiting factors, assessment must occur in a sufficiently rigorous simulated environment reflecting realistic operational workplace condi</w:t>
      </w:r>
      <w:r w:rsidRPr="00F02079">
        <w:t xml:space="preserve">tions. This must cover all aspects of workplace performance, including environment, task skills, task management skills, contingency management skills and job role environment skills. </w:t>
      </w:r>
    </w:p>
    <w:p w:rsidR="00000000" w:rsidRPr="00F02079" w:rsidP="00F02079">
      <w:pPr>
        <w:pStyle w:val="ListBullet"/>
      </w:pPr>
      <w:r w:rsidRPr="00F02079">
        <w:t>Assessment in a simulated environment should use evidence collected fro</w:t>
      </w:r>
      <w:r w:rsidRPr="00F02079">
        <w:t xml:space="preserve">m one or more of: </w:t>
      </w:r>
    </w:p>
    <w:p w:rsidR="00000000" w:rsidRPr="00F02079" w:rsidP="00F02079">
      <w:pPr>
        <w:pStyle w:val="ListBullet2"/>
      </w:pPr>
      <w:r w:rsidRPr="00F02079">
        <w:t>walk-throughs</w:t>
      </w:r>
    </w:p>
    <w:p w:rsidR="00000000" w:rsidRPr="00F02079" w:rsidP="00F02079">
      <w:pPr>
        <w:pStyle w:val="ListBullet2"/>
      </w:pPr>
      <w:r w:rsidRPr="00F02079">
        <w:t xml:space="preserve">pilot plant operation </w:t>
      </w:r>
    </w:p>
    <w:p w:rsidR="00000000" w:rsidRPr="00F02079" w:rsidP="00F02079">
      <w:pPr>
        <w:pStyle w:val="ListBullet2"/>
      </w:pPr>
      <w:r w:rsidRPr="00F02079">
        <w:t xml:space="preserve">demonstration of skills </w:t>
      </w:r>
    </w:p>
    <w:p w:rsidR="00000000" w:rsidRPr="00F02079" w:rsidP="00F02079">
      <w:pPr>
        <w:pStyle w:val="ListBullet2"/>
      </w:pPr>
      <w:r w:rsidRPr="00F02079">
        <w:t xml:space="preserve">industry-based case studies/scenarios </w:t>
      </w:r>
    </w:p>
    <w:p w:rsidR="00000000" w:rsidRPr="00F02079" w:rsidP="00F02079">
      <w:pPr>
        <w:pStyle w:val="ListBullet2"/>
      </w:pPr>
      <w:r w:rsidRPr="00F02079">
        <w:t>‘what ifs’.</w:t>
      </w:r>
    </w:p>
    <w:p w:rsidR="00000000" w:rsidRPr="00F02079" w:rsidP="00F02079">
      <w:pPr>
        <w:pStyle w:val="ListBullet"/>
      </w:pPr>
      <w:r w:rsidRPr="00F02079">
        <w:t xml:space="preserve">Knowledge evidence may be collected concurrently with performance evidence (provided a record is kept) </w:t>
      </w:r>
      <w:r w:rsidRPr="00F02079">
        <w:t>or through an independent process, such as workbooks, written assessments or interviews (provided a record is kept).</w:t>
      </w:r>
    </w:p>
    <w:p w:rsidR="00000000" w:rsidRPr="00F02079" w:rsidP="00F02079">
      <w:pPr>
        <w:pStyle w:val="ListBullet"/>
      </w:pPr>
      <w:r w:rsidRPr="00F02079">
        <w:t>Assessment processes and techniques must be appropriate to the language, literacy and numeracy requirements of the work being performed and</w:t>
      </w:r>
      <w:r w:rsidRPr="00F02079">
        <w:t xml:space="preserve"> the needs of the candidate.</w:t>
      </w:r>
    </w:p>
    <w:p w:rsidR="00000000" w:rsidRPr="00F02079" w:rsidP="00F02079">
      <w:pPr>
        <w:pStyle w:val="ListBullet"/>
      </w:pPr>
      <w:r w:rsidRPr="00F0207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02079" w:rsidP="00F02079">
      <w:pPr>
        <w:pStyle w:val="ListBullet"/>
      </w:pPr>
      <w:r w:rsidRPr="00F02079">
        <w:t>The regul</w:t>
      </w:r>
      <w:r w:rsidRPr="00F02079">
        <w:t>atory framework will be reflected in workplace policies and procedures and is not required to be independently assessed.</w:t>
      </w:r>
    </w:p>
    <w:p w:rsidR="00000000" w:rsidRPr="00F02079" w:rsidP="00F02079">
      <w:pPr>
        <w:pStyle w:val="ListBullet"/>
      </w:pPr>
      <w:r w:rsidRPr="00F02079">
        <w:t>Foundation skills are integral to competent performance of the unit and should not be assessed separately.</w:t>
      </w:r>
    </w:p>
    <w:p w:rsidR="00000000" w:rsidRPr="00F02079" w:rsidP="00F02079">
      <w:pPr>
        <w:pStyle w:val="ListBullet"/>
      </w:pPr>
      <w:r w:rsidRPr="00F02079">
        <w:t>Assessors must satisfy the a</w:t>
      </w:r>
      <w:r w:rsidRPr="00F02079">
        <w:t>ssessor competency requirements that are in place at the time of the assessment as set by the VET regulator.</w:t>
      </w:r>
    </w:p>
    <w:p w:rsidR="00000000" w:rsidRPr="00F02079" w:rsidP="00F02079">
      <w:pPr>
        <w:pStyle w:val="ListBullet"/>
      </w:pPr>
      <w:r w:rsidRPr="00F02079">
        <w:t xml:space="preserve">In addition, the assessor or anyone acting in subject matter expert role in assessment must demonstrate both technical competency and currency. If </w:t>
      </w:r>
      <w:r w:rsidRPr="00F02079">
        <w:t xml:space="preserve">the assessor cannot demonstrate technical competency and currency they must assess with a subject matter expert who does meet these requirements. </w:t>
      </w:r>
    </w:p>
    <w:p w:rsidR="00000000" w:rsidRPr="00F02079" w:rsidP="00F02079">
      <w:pPr>
        <w:pStyle w:val="ListBullet"/>
      </w:pPr>
      <w:r w:rsidRPr="00F02079">
        <w:t>Technical competence can be demonstrated through one or more of:</w:t>
      </w:r>
    </w:p>
    <w:p w:rsidR="00000000" w:rsidRPr="00F02079" w:rsidP="00F02079">
      <w:pPr>
        <w:pStyle w:val="ListBullet2"/>
      </w:pPr>
      <w:r w:rsidRPr="00F02079">
        <w:t>relevant VET or other qualification/Stateme</w:t>
      </w:r>
      <w:r w:rsidRPr="00F02079">
        <w:t xml:space="preserve">nt of Attainment </w:t>
      </w:r>
    </w:p>
    <w:p w:rsidR="00000000" w:rsidRPr="00F02079" w:rsidP="00F02079">
      <w:pPr>
        <w:pStyle w:val="ListBullet2"/>
      </w:pPr>
      <w:r w:rsidRPr="00F02079">
        <w:t xml:space="preserve">appropriate workplace experience undertaking the type of work being assessed under routine and non-routine conditions </w:t>
      </w:r>
    </w:p>
    <w:p w:rsidR="00000000" w:rsidRPr="00F02079" w:rsidP="00F02079">
      <w:pPr>
        <w:pStyle w:val="ListBullet2"/>
      </w:pPr>
      <w:r w:rsidRPr="00F02079">
        <w:t>appropriate workplace experience supervising/evaluating the type of work being assessed under routine and non-routine c</w:t>
      </w:r>
      <w:r w:rsidRPr="00F02079">
        <w:t>onditions</w:t>
      </w:r>
    </w:p>
    <w:p w:rsidR="00000000" w:rsidRPr="00F02079" w:rsidP="00F02079">
      <w:pPr>
        <w:pStyle w:val="ListBullet"/>
      </w:pPr>
      <w:r w:rsidRPr="00F02079">
        <w:t>Currency can be demonstrated through one or more of:</w:t>
      </w:r>
    </w:p>
    <w:p w:rsidR="00000000" w:rsidRPr="00F02079" w:rsidP="00F02079">
      <w:pPr>
        <w:pStyle w:val="ListBullet2"/>
      </w:pPr>
      <w:r w:rsidRPr="00F02079">
        <w:t xml:space="preserve">being currently employed undertaking the type of work being assessed </w:t>
      </w:r>
    </w:p>
    <w:p w:rsidR="00000000" w:rsidRPr="00F02079" w:rsidP="00F02079">
      <w:pPr>
        <w:pStyle w:val="ListBullet2"/>
      </w:pPr>
      <w:r w:rsidRPr="00F02079">
        <w:t xml:space="preserve">being employed by the organisation undertaking the type of work being assessed and having </w:t>
      </w:r>
      <w:r w:rsidRPr="00F02079">
        <w:t xml:space="preserve">maintained currency in accordance with that organisation’s policies and procedures </w:t>
      </w:r>
    </w:p>
    <w:p w:rsidR="00000000" w:rsidRPr="00F02079" w:rsidP="00F02079">
      <w:pPr>
        <w:pStyle w:val="ListBullet2"/>
      </w:pPr>
      <w:r w:rsidRPr="00F02079">
        <w:t>having consulted/had contact with an organisation undertaking the type of work bei</w:t>
      </w:r>
      <w:r w:rsidRPr="00F02079">
        <w:t xml:space="preserve">ng assessed within the last twelve months, the consultation/contact being related to assessment </w:t>
      </w:r>
    </w:p>
    <w:p w:rsidR="00000000" w:rsidRPr="00F02079" w:rsidP="00F02079">
      <w:pPr>
        <w:pStyle w:val="ListBullet2"/>
      </w:pPr>
      <w:r w:rsidRPr="00F02079">
        <w:t xml:space="preserve">conducting on-the-job training/assessments of the type of work being assessed </w:t>
      </w:r>
    </w:p>
    <w:p w:rsidR="00000000" w:rsidRPr="00F02079" w:rsidP="00F02079">
      <w:pPr>
        <w:pStyle w:val="ListBullet2"/>
      </w:pPr>
      <w:r w:rsidRPr="00F02079">
        <w:t>being an active member of a relevant professional body and participating in acti</w:t>
      </w:r>
      <w:r w:rsidRPr="00F02079">
        <w:t>vities relevant to the assessment of this type of work.</w:t>
      </w:r>
    </w:p>
    <w:p w:rsidR="00000000" w:rsidRPr="00F02079" w:rsidP="00F02079">
      <w:pPr>
        <w:pStyle w:val="AllowPageBreak"/>
      </w:pPr>
    </w:p>
    <w:p w:rsidR="00000000" w:rsidRPr="00F02079" w:rsidP="00F02079">
      <w:pPr>
        <w:pStyle w:val="Heading1"/>
      </w:pPr>
      <w:bookmarkStart w:id="15" w:name="O_909698"/>
      <w:bookmarkEnd w:id="15"/>
      <w:r w:rsidRPr="00F02079">
        <w:t>Links</w:t>
      </w:r>
    </w:p>
    <w:p w:rsidR="00000000" w:rsidRPr="00F02079" w:rsidP="002C0786">
      <w:pPr>
        <w:pStyle w:val="BodyText"/>
      </w:pPr>
      <w:r w:rsidRPr="00F020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7668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02079" w:rsidP="00F02079"/>
    <w:sectPr w:rsidSect="00F020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79" w:rsidRPr="002C0786" w:rsidP="002C0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86" w:rsidP="00F02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C0786" w:rsidP="00F02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C0786" w:rsidP="00F020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79" w:rsidP="00F02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0786">
      <w:t>Approved</w:t>
    </w:r>
    <w:r w:rsidR="002C07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078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0786">
      <w:rPr>
        <w:noProof/>
      </w:rPr>
      <w:t>7</w:t>
    </w:r>
    <w:r>
      <w:rPr>
        <w:noProof/>
      </w:rPr>
      <w:fldChar w:fldCharType="end"/>
    </w:r>
  </w:p>
  <w:p w:rsidR="00F02079" w:rsidP="00F02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07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0786">
      <w:t>Manufacturing Industry Skills Alliance</w:t>
    </w:r>
    <w:r w:rsidR="002C0786">
      <w:fldChar w:fldCharType="end"/>
    </w:r>
  </w:p>
  <w:p w:rsidR="00F02079" w:rsidP="00F02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079" w:rsidRPr="002C0786" w:rsidP="002C0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86" w:rsidRPr="002D2AF8" w:rsidP="00F02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PMASUP341 Monitor and maintain instrument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0786" w:rsidP="00F020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79" w:rsidRPr="002D2AF8" w:rsidP="00F02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0786">
      <w:t>PMASUP341 Monitor and maintain instrument and control systems</w:t>
    </w:r>
    <w:r w:rsidR="002C07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0786">
      <w:rPr>
        <w:noProof/>
      </w:rPr>
      <w:t>2 March 2025</w:t>
    </w:r>
    <w:r>
      <w:fldChar w:fldCharType="end"/>
    </w:r>
  </w:p>
  <w:p w:rsidR="00F02079" w:rsidP="00F02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4E9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FE3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189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079"/>
  </w:style>
  <w:style w:type="character" w:customStyle="1" w:styleId="Heading1Char">
    <w:name w:val="Heading 1 Char"/>
    <w:basedOn w:val="DefaultParagraphFont"/>
    <w:link w:val="Heading1"/>
    <w:rsid w:val="00F02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0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0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079"/>
    <w:rPr>
      <w:b/>
      <w:spacing w:val="0"/>
    </w:rPr>
  </w:style>
  <w:style w:type="paragraph" w:styleId="ListBullet2">
    <w:name w:val="List Bullet 2"/>
    <w:basedOn w:val="List2"/>
    <w:rsid w:val="00F020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0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0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0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079"/>
    <w:rPr>
      <w:i/>
    </w:rPr>
  </w:style>
  <w:style w:type="paragraph" w:styleId="Caption">
    <w:name w:val="caption"/>
    <w:basedOn w:val="BodyText"/>
    <w:next w:val="Normal"/>
    <w:qFormat/>
    <w:rsid w:val="00F02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079"/>
  </w:style>
  <w:style w:type="paragraph" w:styleId="TableofFigures">
    <w:name w:val="table of figures"/>
    <w:basedOn w:val="Normal"/>
    <w:next w:val="Normal"/>
    <w:semiHidden/>
    <w:rsid w:val="00F02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0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079"/>
    <w:rPr>
      <w:rFonts w:ascii="Wingdings" w:hAnsi="Wingdings"/>
    </w:rPr>
  </w:style>
  <w:style w:type="paragraph" w:customStyle="1" w:styleId="TableHeading">
    <w:name w:val="Table Heading"/>
    <w:basedOn w:val="HeadingBase"/>
    <w:rsid w:val="00F02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079"/>
    <w:rPr>
      <w:color w:val="0033CC"/>
      <w:u w:val="none"/>
    </w:rPr>
  </w:style>
  <w:style w:type="paragraph" w:customStyle="1" w:styleId="BodyTextRight">
    <w:name w:val="Body Text Right"/>
    <w:basedOn w:val="BodyText"/>
    <w:rsid w:val="00F02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0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079"/>
    <w:rPr>
      <w:sz w:val="32"/>
    </w:rPr>
  </w:style>
  <w:style w:type="paragraph" w:customStyle="1" w:styleId="HeadingProcedure">
    <w:name w:val="Heading Procedure"/>
    <w:basedOn w:val="HeadingBase"/>
    <w:next w:val="Normal"/>
    <w:rsid w:val="00F02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079"/>
    <w:pPr>
      <w:spacing w:before="60" w:after="60"/>
    </w:pPr>
  </w:style>
  <w:style w:type="paragraph" w:styleId="ListContinue">
    <w:name w:val="List Continue"/>
    <w:basedOn w:val="List"/>
    <w:rsid w:val="00F02079"/>
    <w:pPr>
      <w:ind w:firstLine="0"/>
    </w:pPr>
  </w:style>
  <w:style w:type="paragraph" w:customStyle="1" w:styleId="ListNote">
    <w:name w:val="List Note"/>
    <w:basedOn w:val="List"/>
    <w:rsid w:val="00F02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079"/>
    <w:rPr>
      <w:rFonts w:ascii="Courier New" w:hAnsi="Courier New"/>
    </w:rPr>
  </w:style>
  <w:style w:type="paragraph" w:customStyle="1" w:styleId="NoteBullet">
    <w:name w:val="Note Bullet"/>
    <w:basedOn w:val="Note"/>
    <w:rsid w:val="00F02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0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079"/>
    <w:rPr>
      <w:b/>
      <w:smallCaps/>
    </w:rPr>
  </w:style>
  <w:style w:type="paragraph" w:customStyle="1" w:styleId="TableListNumber">
    <w:name w:val="Table List Number"/>
    <w:basedOn w:val="ListNumber"/>
    <w:rsid w:val="00F02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079"/>
    <w:pPr>
      <w:numPr>
        <w:numId w:val="9"/>
      </w:numPr>
    </w:pPr>
  </w:style>
  <w:style w:type="paragraph" w:customStyle="1" w:styleId="ListAlpha2">
    <w:name w:val="List Alpha 2"/>
    <w:basedOn w:val="List2"/>
    <w:rsid w:val="00F02079"/>
    <w:pPr>
      <w:numPr>
        <w:numId w:val="8"/>
      </w:numPr>
    </w:pPr>
  </w:style>
  <w:style w:type="paragraph" w:styleId="List2">
    <w:name w:val="List 2"/>
    <w:basedOn w:val="BodyText"/>
    <w:rsid w:val="00F02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0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0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0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079"/>
    <w:pPr>
      <w:numPr>
        <w:numId w:val="4"/>
      </w:numPr>
    </w:pPr>
  </w:style>
  <w:style w:type="paragraph" w:styleId="ListContinue2">
    <w:name w:val="List Continue 2"/>
    <w:basedOn w:val="List2"/>
    <w:rsid w:val="00F02079"/>
    <w:pPr>
      <w:ind w:firstLine="0"/>
    </w:pPr>
  </w:style>
  <w:style w:type="paragraph" w:styleId="ListContinue3">
    <w:name w:val="List Continue 3"/>
    <w:basedOn w:val="List3"/>
    <w:rsid w:val="00F02079"/>
    <w:pPr>
      <w:ind w:left="1021" w:firstLine="0"/>
    </w:pPr>
  </w:style>
  <w:style w:type="paragraph" w:styleId="ListContinue4">
    <w:name w:val="List Continue 4"/>
    <w:basedOn w:val="List4"/>
    <w:rsid w:val="00F02079"/>
    <w:pPr>
      <w:ind w:firstLine="0"/>
    </w:pPr>
  </w:style>
  <w:style w:type="paragraph" w:styleId="ListContinue5">
    <w:name w:val="List Continue 5"/>
    <w:basedOn w:val="List5"/>
    <w:rsid w:val="00F02079"/>
    <w:pPr>
      <w:ind w:firstLine="0"/>
    </w:pPr>
  </w:style>
  <w:style w:type="paragraph" w:styleId="ListNumber3">
    <w:name w:val="List Number 3"/>
    <w:basedOn w:val="List3"/>
    <w:rsid w:val="00F02079"/>
    <w:pPr>
      <w:numPr>
        <w:numId w:val="5"/>
      </w:numPr>
    </w:pPr>
  </w:style>
  <w:style w:type="paragraph" w:styleId="ListNumber4">
    <w:name w:val="List Number 4"/>
    <w:basedOn w:val="List4"/>
    <w:rsid w:val="00F02079"/>
    <w:pPr>
      <w:numPr>
        <w:numId w:val="6"/>
      </w:numPr>
    </w:pPr>
  </w:style>
  <w:style w:type="paragraph" w:styleId="ListNumber5">
    <w:name w:val="List Number 5"/>
    <w:basedOn w:val="List5"/>
    <w:rsid w:val="00F02079"/>
    <w:pPr>
      <w:numPr>
        <w:numId w:val="7"/>
      </w:numPr>
    </w:pPr>
  </w:style>
  <w:style w:type="paragraph" w:styleId="BlockText">
    <w:name w:val="Block Text"/>
    <w:basedOn w:val="Normal"/>
    <w:rsid w:val="00F02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079"/>
    <w:rPr>
      <w:sz w:val="16"/>
      <w:vertAlign w:val="superscript"/>
    </w:rPr>
  </w:style>
  <w:style w:type="character" w:customStyle="1" w:styleId="Symbols">
    <w:name w:val="Symbols"/>
    <w:basedOn w:val="DefaultParagraphFont"/>
    <w:rsid w:val="00F02079"/>
    <w:rPr>
      <w:rFonts w:ascii="Symbol" w:hAnsi="Symbol"/>
    </w:rPr>
  </w:style>
  <w:style w:type="character" w:customStyle="1" w:styleId="MenuOptions">
    <w:name w:val="Menu Options"/>
    <w:basedOn w:val="DefaultParagraphFont"/>
    <w:rsid w:val="00F02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079"/>
    <w:rPr>
      <w:b/>
    </w:rPr>
  </w:style>
  <w:style w:type="character" w:customStyle="1" w:styleId="Underlined">
    <w:name w:val="Underlined"/>
    <w:basedOn w:val="DefaultParagraphFont"/>
    <w:rsid w:val="00F02079"/>
    <w:rPr>
      <w:u w:val="single"/>
    </w:rPr>
  </w:style>
  <w:style w:type="paragraph" w:customStyle="1" w:styleId="TableBodyTextRight">
    <w:name w:val="Table Body Text Right"/>
    <w:basedOn w:val="TableBodyText"/>
    <w:rsid w:val="00F02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079"/>
    <w:rPr>
      <w:sz w:val="18"/>
    </w:rPr>
  </w:style>
  <w:style w:type="paragraph" w:customStyle="1" w:styleId="BodySmallRight">
    <w:name w:val="Body Small Right"/>
    <w:basedOn w:val="BodyTextRight"/>
    <w:rsid w:val="00F02079"/>
    <w:rPr>
      <w:sz w:val="18"/>
      <w:szCs w:val="18"/>
    </w:rPr>
  </w:style>
  <w:style w:type="paragraph" w:customStyle="1" w:styleId="MarginEdition">
    <w:name w:val="Margin Edition"/>
    <w:basedOn w:val="MarginNote"/>
    <w:rsid w:val="00F02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079"/>
    <w:rPr>
      <w:sz w:val="2"/>
      <w:szCs w:val="2"/>
    </w:rPr>
  </w:style>
  <w:style w:type="character" w:customStyle="1" w:styleId="Small">
    <w:name w:val="Small"/>
    <w:basedOn w:val="DefaultParagraphFont"/>
    <w:rsid w:val="00F02079"/>
    <w:rPr>
      <w:sz w:val="16"/>
    </w:rPr>
  </w:style>
  <w:style w:type="paragraph" w:customStyle="1" w:styleId="WideTable">
    <w:name w:val="Wide Table"/>
    <w:basedOn w:val="Normal"/>
    <w:rsid w:val="00F02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079"/>
  </w:style>
  <w:style w:type="paragraph" w:styleId="Quote">
    <w:name w:val="Quote"/>
    <w:basedOn w:val="Heading1"/>
    <w:link w:val="QuoteChar"/>
    <w:qFormat/>
    <w:rsid w:val="00F02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079"/>
    <w:pPr>
      <w:pageBreakBefore/>
    </w:pPr>
  </w:style>
  <w:style w:type="paragraph" w:customStyle="1" w:styleId="Border">
    <w:name w:val="Border"/>
    <w:basedOn w:val="Normal"/>
    <w:qFormat/>
    <w:rsid w:val="00F02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079"/>
    <w:rPr>
      <w:u w:val="single"/>
    </w:rPr>
  </w:style>
  <w:style w:type="character" w:customStyle="1" w:styleId="BoldandItalics">
    <w:name w:val="Bold and Italics"/>
    <w:qFormat/>
    <w:rsid w:val="00F02079"/>
    <w:rPr>
      <w:b/>
      <w:i/>
      <w:u w:val="none"/>
    </w:rPr>
  </w:style>
  <w:style w:type="paragraph" w:styleId="BalloonText">
    <w:name w:val="Balloon Text"/>
    <w:basedOn w:val="Normal"/>
    <w:link w:val="BalloonTextChar"/>
    <w:rsid w:val="00F02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079"/>
    <w:pPr>
      <w:spacing w:before="0" w:after="0"/>
    </w:pPr>
  </w:style>
  <w:style w:type="paragraph" w:customStyle="1" w:styleId="BodyTextBold">
    <w:name w:val="Body Text Bold"/>
    <w:basedOn w:val="BodyText"/>
    <w:qFormat/>
    <w:rsid w:val="00F02079"/>
    <w:rPr>
      <w:b/>
    </w:rPr>
  </w:style>
  <w:style w:type="character" w:styleId="Hyperlink">
    <w:name w:val="Hyperlink"/>
    <w:basedOn w:val="DefaultParagraphFont"/>
    <w:uiPriority w:val="99"/>
    <w:unhideWhenUsed/>
    <w:rsid w:val="002C0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1928</Words>
  <Characters>12556</Characters>
  <Application>Microsoft Office Word</Application>
  <DocSecurity>0</DocSecurity>
  <Lines>392</Lines>
  <Paragraphs>233</Paragraphs>
  <ScaleCrop>false</ScaleCrop>
  <Company>Author-it Software Corporation Ltd.</Company>
  <LinksUpToDate>false</LinksUpToDate>
  <CharactersWithSpaces>14251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PMASUP341 Monitor and maintain instrument and control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2025-03-01T17:24:00Z</dcterms:created>
  <dcterms:modified xsi:type="dcterms:W3CDTF">2025-03-01T17:24:00Z</dcterms:modified>
</cp:coreProperties>
</file>