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35A" w:rsidP="006B435A">
      <w:pPr>
        <w:pStyle w:val="Title"/>
      </w:pPr>
      <w:r>
        <w:fldChar w:fldCharType="begin"/>
      </w:r>
      <w:r>
        <w:instrText xml:space="preserve"> TITLE   \* MERGEFORMAT </w:instrText>
      </w:r>
      <w:r>
        <w:fldChar w:fldCharType="separate"/>
      </w:r>
      <w:r>
        <w:t>PMASUP305 Operate offshore cranes</w:t>
      </w:r>
      <w:r>
        <w:fldChar w:fldCharType="end"/>
      </w:r>
    </w:p>
    <w:p w:rsidR="006B435A" w:rsidP="006B435A">
      <w:pPr>
        <w:pStyle w:val="Version"/>
        <w:sectPr w:rsidSect="002964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48B" w:rsidP="0029648B">
      <w:pPr>
        <w:pStyle w:val="SuperHeading"/>
      </w:pPr>
      <w:r w:rsidRPr="0029648B">
        <w:t>PMASUP305 Operate offshore cranes</w:t>
      </w:r>
    </w:p>
    <w:p w:rsidR="00000000" w:rsidRPr="0029648B" w:rsidP="0029648B">
      <w:pPr>
        <w:pStyle w:val="Heading1"/>
      </w:pPr>
      <w:bookmarkStart w:id="1" w:name="O_909665"/>
      <w:bookmarkEnd w:id="1"/>
      <w:r w:rsidRPr="0029648B">
        <w:t>Modification History</w:t>
      </w:r>
    </w:p>
    <w:p w:rsidR="00000000" w:rsidRPr="0029648B" w:rsidP="006B435A">
      <w:pPr>
        <w:pStyle w:val="BodyText"/>
      </w:pPr>
      <w:r w:rsidRPr="0029648B">
        <w:t>Release 1. Supersedes and is equivalent to PMASUP305A Operate offshore cranes</w:t>
      </w:r>
    </w:p>
    <w:p w:rsidR="00000000" w:rsidRPr="0029648B" w:rsidP="0029648B">
      <w:pPr>
        <w:pStyle w:val="Heading1"/>
      </w:pPr>
      <w:bookmarkStart w:id="2" w:name="O_909673"/>
      <w:bookmarkEnd w:id="2"/>
      <w:r w:rsidRPr="0029648B">
        <w:t>Application</w:t>
      </w:r>
    </w:p>
    <w:p w:rsidR="00000000" w:rsidRPr="0029648B" w:rsidP="006B435A">
      <w:pPr>
        <w:pStyle w:val="BodyText"/>
      </w:pPr>
      <w:r w:rsidRPr="0029648B">
        <w:t xml:space="preserve">This unit of competency covers the skills and knowledge required to operate a crane on an offshore facility. </w:t>
      </w:r>
    </w:p>
    <w:p w:rsidR="00000000" w:rsidRPr="0029648B" w:rsidP="006B435A">
      <w:pPr>
        <w:pStyle w:val="BodyText"/>
      </w:pPr>
      <w:r w:rsidRPr="0029648B">
        <w:t>This unit of comp</w:t>
      </w:r>
      <w:r w:rsidRPr="0029648B">
        <w:t xml:space="preserve">etency applies to the transfer of equipment to and from the support vessel, transfer of personnel between the facility and another vessel using appropriate approved equipment, and safe management of loads during diving operations.  </w:t>
      </w:r>
    </w:p>
    <w:p w:rsidR="00000000" w:rsidRPr="0029648B" w:rsidP="006B435A">
      <w:pPr>
        <w:pStyle w:val="BodyText"/>
      </w:pPr>
      <w:r w:rsidRPr="0029648B">
        <w:t>This unit of competenc</w:t>
      </w:r>
      <w:r w:rsidRPr="0029648B">
        <w:t xml:space="preserve">y applies to operators who are required to ensure all equipment and materials for the job are available and meet specifications, establish lifting/discharge sequence, ensure that lifts are conducted within operational, safety and environmental limits, and </w:t>
      </w:r>
      <w:r w:rsidRPr="0029648B">
        <w:t>liaise and cooperate with other members of the facility onboard team.</w:t>
      </w:r>
    </w:p>
    <w:p w:rsidR="00000000" w:rsidRPr="0029648B" w:rsidP="006B435A">
      <w:pPr>
        <w:pStyle w:val="BodyText"/>
      </w:pPr>
      <w:r w:rsidRPr="0029648B">
        <w:t>This unit of competency applies to any type of crane used in offshore facilities. Examples include:</w:t>
      </w:r>
    </w:p>
    <w:p w:rsidR="00000000" w:rsidRPr="0029648B" w:rsidP="0029648B">
      <w:pPr>
        <w:pStyle w:val="ListBullet"/>
      </w:pPr>
      <w:r w:rsidRPr="0029648B">
        <w:t>Derrick</w:t>
      </w:r>
    </w:p>
    <w:p w:rsidR="00000000" w:rsidRPr="0029648B" w:rsidP="0029648B">
      <w:pPr>
        <w:pStyle w:val="ListBullet"/>
      </w:pPr>
      <w:r w:rsidRPr="0029648B">
        <w:t>Slewing pedestal</w:t>
      </w:r>
    </w:p>
    <w:p w:rsidR="00000000" w:rsidRPr="0029648B" w:rsidP="0029648B">
      <w:pPr>
        <w:pStyle w:val="ListBullet"/>
      </w:pPr>
      <w:r w:rsidRPr="0029648B">
        <w:t xml:space="preserve">Bridge and gantry </w:t>
      </w:r>
    </w:p>
    <w:p w:rsidR="00000000" w:rsidRPr="0029648B" w:rsidP="0029648B">
      <w:pPr>
        <w:pStyle w:val="ListBullet"/>
      </w:pPr>
      <w:r w:rsidRPr="0029648B">
        <w:t xml:space="preserve">Knuckleboom </w:t>
      </w:r>
    </w:p>
    <w:p w:rsidR="00000000" w:rsidRPr="0029648B" w:rsidP="0029648B">
      <w:pPr>
        <w:pStyle w:val="ListBullet"/>
      </w:pPr>
      <w:r w:rsidRPr="0029648B">
        <w:t>Mobile slewing crane.</w:t>
      </w:r>
    </w:p>
    <w:p w:rsidR="00000000" w:rsidRPr="0029648B" w:rsidP="0029648B">
      <w:pPr>
        <w:pStyle w:val="BodyText"/>
      </w:pPr>
    </w:p>
    <w:p w:rsidR="00000000" w:rsidRPr="0029648B" w:rsidP="006B435A">
      <w:pPr>
        <w:pStyle w:val="BodyText"/>
      </w:pPr>
      <w:r w:rsidRPr="0029648B">
        <w:t>Some</w:t>
      </w:r>
      <w:r w:rsidRPr="0029648B">
        <w:t xml:space="preserve"> jurisdictions may require the holder of this unit to be licensed or certified and users should check with the relevant authorities.</w:t>
      </w:r>
    </w:p>
    <w:p w:rsidR="00000000" w:rsidRPr="0029648B" w:rsidP="0029648B">
      <w:pPr>
        <w:pStyle w:val="Heading1"/>
      </w:pPr>
      <w:bookmarkStart w:id="3" w:name="O_909672"/>
      <w:bookmarkEnd w:id="3"/>
      <w:r w:rsidRPr="0029648B">
        <w:t>Pre-requisite Unit</w:t>
      </w:r>
    </w:p>
    <w:p w:rsidR="00000000" w:rsidRPr="0029648B" w:rsidP="006B435A">
      <w:pPr>
        <w:pStyle w:val="BodyText"/>
      </w:pPr>
      <w:r w:rsidRPr="0029648B">
        <w:t>Nil</w:t>
      </w:r>
    </w:p>
    <w:p w:rsidR="00000000" w:rsidRPr="0029648B" w:rsidP="0029648B">
      <w:pPr>
        <w:pStyle w:val="Heading1"/>
      </w:pPr>
      <w:bookmarkStart w:id="4" w:name="O_909671"/>
      <w:bookmarkEnd w:id="4"/>
      <w:r w:rsidRPr="0029648B">
        <w:t>Competency Field</w:t>
      </w:r>
    </w:p>
    <w:p w:rsidR="00000000" w:rsidRPr="0029648B" w:rsidP="006B435A">
      <w:pPr>
        <w:pStyle w:val="BodyText"/>
      </w:pPr>
      <w:r w:rsidRPr="0029648B">
        <w:t>Support</w:t>
      </w:r>
    </w:p>
    <w:p w:rsidR="00000000" w:rsidRPr="0029648B" w:rsidP="0029648B">
      <w:pPr>
        <w:pStyle w:val="Heading1"/>
      </w:pPr>
      <w:bookmarkStart w:id="5" w:name="O_909670"/>
      <w:bookmarkEnd w:id="5"/>
      <w:r w:rsidRPr="0029648B">
        <w:t>Unit Sector</w:t>
      </w:r>
    </w:p>
    <w:p w:rsidR="00000000" w:rsidRPr="0029648B" w:rsidP="0029648B">
      <w:pPr>
        <w:pStyle w:val="Heading1"/>
      </w:pPr>
      <w:bookmarkStart w:id="6" w:name="O_909669"/>
      <w:bookmarkEnd w:id="6"/>
      <w:r w:rsidRPr="002964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64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Performance criteria describe the performance needed to demonstrate achievement of the element.</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1</w:t>
            </w:r>
          </w:p>
        </w:tc>
        <w:tc>
          <w:tcPr>
            <w:tcW w:w="1962" w:type="dxa"/>
            <w:vMerge w:val="restart"/>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Plan and prepare for lift</w:t>
            </w: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1.1</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Determine job requirements, including pot</w:t>
            </w:r>
            <w:r w:rsidRPr="0029648B">
              <w:t>ential hazards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1.2</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Identify and apply environmental requirements for the lift in accordance with company procedures and crane limitations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1.3</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Check suitability of load to be lifted</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1.4</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Identify, obtain and inspect materials, equipment and resources to satisfy the job requirements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1.5</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Follow safety and environmental requirements in accordance with site-specific procedures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1.6</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Discuss contingency plans with lifting team members, including supply vessel crew</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1.7</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Check work location for safe working area requirements</w:t>
            </w:r>
          </w:p>
        </w:tc>
      </w:tr>
      <w:tr w:rsidTr="002964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648B">
            <w:pPr>
              <w:pStyle w:val="BodyText"/>
              <w:rPr>
                <w:lang w:val="en-NZ"/>
              </w:rPr>
            </w:pP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2</w:t>
            </w:r>
          </w:p>
        </w:tc>
        <w:tc>
          <w:tcPr>
            <w:tcW w:w="1962" w:type="dxa"/>
            <w:vMerge w:val="restart"/>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Conduct routine checks of the crane</w:t>
            </w: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2.1</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Carry out routine pre-operational equipment checks in accordance with company procedures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2.2</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Commence start-up procedures and check crane controls for correct operation and ease of movement</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2.3</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Check communication systems are fully operational</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2.4</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Check emergency safety devices are fully operational</w:t>
            </w:r>
          </w:p>
        </w:tc>
      </w:tr>
      <w:tr w:rsidTr="002964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648B">
            <w:pPr>
              <w:pStyle w:val="BodyText"/>
              <w:rPr>
                <w:lang w:val="en-NZ"/>
              </w:rPr>
            </w:pP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3</w:t>
            </w:r>
          </w:p>
        </w:tc>
        <w:tc>
          <w:tcPr>
            <w:tcW w:w="1962" w:type="dxa"/>
            <w:vMerge w:val="restart"/>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Communicate with work group</w:t>
            </w: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3.1</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Establish and communicate job sequencing schedule with team and/or crew members to ensure an appropriate level of coordination</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3.2</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Advise team members of changes to lifting schedule as required</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3.3</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Identify and use communication methods in accordance with company procedures</w:t>
            </w:r>
          </w:p>
        </w:tc>
      </w:tr>
      <w:tr w:rsidTr="002964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648B">
            <w:pPr>
              <w:pStyle w:val="BodyText"/>
              <w:rPr>
                <w:lang w:val="en-NZ"/>
              </w:rPr>
            </w:pP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4</w:t>
            </w:r>
          </w:p>
        </w:tc>
        <w:tc>
          <w:tcPr>
            <w:tcW w:w="1962" w:type="dxa"/>
            <w:vMerge w:val="restart"/>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Operate crane offshore</w:t>
            </w: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4.1</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Determine the load destination and check integrity of the landing area</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4.2</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Conduct a trial lift</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4.3</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Lift, move and place load safely to required destination</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4.4</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Respond to changes to lifting schedule when warranted</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4.5</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Use appropriate communication methods to coordinate safe movement of the load</w:t>
            </w:r>
          </w:p>
        </w:tc>
      </w:tr>
      <w:tr w:rsidTr="002964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648B">
            <w:pPr>
              <w:pStyle w:val="BodyText"/>
              <w:rPr>
                <w:lang w:val="en-NZ"/>
              </w:rPr>
            </w:pP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5</w:t>
            </w:r>
          </w:p>
        </w:tc>
        <w:tc>
          <w:tcPr>
            <w:tcW w:w="1962" w:type="dxa"/>
            <w:vMerge w:val="restart"/>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Shut down crane and review operations</w:t>
            </w: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5.1</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Clear work area and dispose of or deal with materials in accordance with procedures and job specification</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5.2</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Shut down crane in accordance with company procedures</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5.3</w:t>
            </w:r>
          </w:p>
        </w:tc>
        <w:tc>
          <w:tcPr>
            <w:tcW w:w="561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Apply work completion procedures and notify relevant personnel that work is finished</w:t>
            </w:r>
          </w:p>
        </w:tc>
      </w:tr>
      <w:tr w:rsidTr="002964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5.4</w:t>
            </w:r>
          </w:p>
        </w:tc>
        <w:tc>
          <w:tcPr>
            <w:tcW w:w="5610" w:type="dxa"/>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Review operations, report and record learnings and significant findings</w:t>
            </w:r>
          </w:p>
        </w:tc>
      </w:tr>
    </w:tbl>
    <w:p w:rsidR="006B435A" w:rsidP="0029648B">
      <w:pPr>
        <w:pStyle w:val="BodyText"/>
      </w:pPr>
    </w:p>
    <w:p w:rsidR="006B435A" w:rsidP="0029648B">
      <w:pPr>
        <w:pStyle w:val="BodyText"/>
      </w:pPr>
    </w:p>
    <w:p w:rsidR="00000000" w:rsidRPr="0029648B" w:rsidP="0029648B">
      <w:pPr>
        <w:pStyle w:val="Heading1"/>
      </w:pPr>
      <w:bookmarkStart w:id="7" w:name="O_909668"/>
      <w:bookmarkEnd w:id="7"/>
      <w:r w:rsidRPr="0029648B">
        <w:t>Foundation Skills</w:t>
      </w:r>
    </w:p>
    <w:p w:rsidR="00000000" w:rsidRPr="0029648B" w:rsidP="006B435A">
      <w:pPr>
        <w:pStyle w:val="BodyText"/>
      </w:pPr>
      <w:r w:rsidRPr="0029648B">
        <w:t>This section describes those language, literacy, numer</w:t>
      </w:r>
      <w:r w:rsidRPr="0029648B">
        <w:t>acy and employment skills that are essential to performance.</w:t>
      </w:r>
    </w:p>
    <w:p w:rsidR="00000000" w:rsidRPr="0029648B" w:rsidP="006B435A">
      <w:pPr>
        <w:pStyle w:val="BodyText"/>
      </w:pPr>
      <w:r w:rsidRPr="0029648B">
        <w:t>Foundation skills essential to performance are explicit in the performance criteria of this unit of competency.</w:t>
      </w:r>
    </w:p>
    <w:p w:rsidR="00000000" w:rsidRPr="0029648B" w:rsidP="0029648B">
      <w:pPr>
        <w:pStyle w:val="Heading1"/>
      </w:pPr>
      <w:bookmarkStart w:id="8" w:name="O_909667"/>
      <w:bookmarkEnd w:id="8"/>
      <w:r w:rsidRPr="0029648B">
        <w:t>Range of Conditions</w:t>
      </w:r>
    </w:p>
    <w:tbl>
      <w:tblPr>
        <w:tblW w:w="0" w:type="auto"/>
        <w:tblCellMar>
          <w:left w:w="62" w:type="dxa"/>
          <w:right w:w="62" w:type="dxa"/>
        </w:tblCellMar>
        <w:tblLook w:val="0000"/>
      </w:tblPr>
      <w:tblGrid>
        <w:gridCol w:w="2163"/>
        <w:gridCol w:w="7033"/>
      </w:tblGrid>
      <w:tr w:rsidTr="006B43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t>This field allows for different work environm</w:t>
            </w:r>
            <w:r w:rsidRPr="0029648B">
              <w:t>ents and conditions that may affect performance. Essential operating conditions that may be present (depending on the work situation, needs of the candidate, accessibility of the item, and local industry and regional contexts) are included.</w:t>
            </w:r>
          </w:p>
        </w:tc>
      </w:tr>
      <w:tr w:rsidTr="006B4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Reg</w:t>
            </w:r>
            <w:r w:rsidRPr="0029648B">
              <w:rPr>
                <w:rStyle w:val="SpecialBold"/>
              </w:rPr>
              <w:t xml:space="preserve">ulatory framework </w:t>
            </w:r>
          </w:p>
        </w:tc>
        <w:tc>
          <w:tcPr>
            <w:tcW w:w="0" w:type="auto"/>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The latest version of all legislation, regulations, industry codes of practice and Australian/international standards, or the version specified by the local regulatory authority, must be used, and include one or more of the following:</w:t>
            </w:r>
          </w:p>
          <w:p w:rsidR="00000000" w:rsidRPr="0029648B" w:rsidP="0029648B">
            <w:pPr>
              <w:pStyle w:val="ListBullet"/>
            </w:pPr>
            <w:r w:rsidRPr="0029648B">
              <w:t>l</w:t>
            </w:r>
            <w:r w:rsidRPr="0029648B">
              <w:t>egislative requirements, including work health and safety (WHS)</w:t>
            </w:r>
          </w:p>
          <w:p w:rsidR="00000000" w:rsidRPr="0029648B" w:rsidP="0029648B">
            <w:pPr>
              <w:pStyle w:val="ListBullet"/>
            </w:pPr>
            <w:r w:rsidRPr="0029648B">
              <w:t>industry codes of practice and guidelines</w:t>
            </w:r>
          </w:p>
          <w:p w:rsidR="00000000" w:rsidRPr="0029648B" w:rsidP="0029648B">
            <w:pPr>
              <w:pStyle w:val="ListBullet"/>
            </w:pPr>
            <w:r w:rsidRPr="0029648B">
              <w:t xml:space="preserve">environmental regulations and guidelines </w:t>
            </w:r>
          </w:p>
          <w:p w:rsidR="00000000" w:rsidRPr="0029648B" w:rsidP="0029648B">
            <w:pPr>
              <w:pStyle w:val="ListBullet"/>
            </w:pPr>
            <w:r w:rsidRPr="0029648B">
              <w:t>Australian and other standards</w:t>
            </w:r>
          </w:p>
          <w:p w:rsidR="00000000" w:rsidRPr="0029648B" w:rsidP="0029648B">
            <w:pPr>
              <w:pStyle w:val="ListBullet"/>
            </w:pPr>
            <w:r w:rsidRPr="0029648B">
              <w:t xml:space="preserve">licence and certification requirements </w:t>
            </w:r>
          </w:p>
          <w:p w:rsidR="00000000" w:rsidRPr="0029648B" w:rsidP="0029648B">
            <w:pPr>
              <w:pStyle w:val="ListBullet"/>
            </w:pPr>
            <w:r w:rsidRPr="0029648B">
              <w:t>road traffic authority requirements</w:t>
            </w:r>
          </w:p>
          <w:p w:rsidR="00000000" w:rsidRPr="0029648B" w:rsidP="0029648B">
            <w:pPr>
              <w:pStyle w:val="BodyText"/>
            </w:pPr>
          </w:p>
          <w:p w:rsidR="00000000" w:rsidRPr="0029648B" w:rsidP="0029648B">
            <w:pPr>
              <w:pStyle w:val="BodyText"/>
            </w:pPr>
            <w:r w:rsidRPr="0029648B">
              <w:t>Types of legislation include</w:t>
            </w:r>
            <w:r w:rsidRPr="0029648B">
              <w:rPr>
                <w:rStyle w:val="Emphasis"/>
              </w:rPr>
              <w:t>:</w:t>
            </w:r>
          </w:p>
          <w:p w:rsidR="00000000" w:rsidRPr="0029648B" w:rsidP="0029648B">
            <w:pPr>
              <w:pStyle w:val="ListBullet"/>
            </w:pPr>
            <w:r w:rsidRPr="0029648B">
              <w:rPr>
                <w:rStyle w:val="Emphasis"/>
              </w:rPr>
              <w:t xml:space="preserve">AS 2550.1-2011 </w:t>
            </w:r>
            <w:r w:rsidRPr="0029648B">
              <w:t>Cranes, hoists and winches - Safe use - General requirements</w:t>
            </w:r>
            <w:r w:rsidRPr="0029648B">
              <w:rPr>
                <w:rStyle w:val="Emphasis"/>
              </w:rPr>
              <w:t xml:space="preserve"> </w:t>
            </w:r>
          </w:p>
          <w:p w:rsidR="00000000" w:rsidRPr="0029648B" w:rsidP="0029648B">
            <w:pPr>
              <w:pStyle w:val="ListBullet"/>
            </w:pPr>
            <w:r w:rsidRPr="0029648B">
              <w:rPr>
                <w:rStyle w:val="Emphasis"/>
              </w:rPr>
              <w:t>Norsok Standard R-003 - Safe use of lifting equipment</w:t>
            </w:r>
          </w:p>
          <w:p w:rsidR="00000000" w:rsidRPr="0029648B" w:rsidP="0029648B">
            <w:pPr>
              <w:pStyle w:val="ListBullet"/>
            </w:pPr>
            <w:r w:rsidRPr="0029648B">
              <w:rPr>
                <w:rStyle w:val="Emphasis"/>
              </w:rPr>
              <w:t>Offshore Petroleum Act 2006</w:t>
            </w:r>
          </w:p>
          <w:p w:rsidR="00000000" w:rsidRPr="0029648B" w:rsidP="0029648B">
            <w:pPr>
              <w:pStyle w:val="ListBullet"/>
            </w:pPr>
            <w:r w:rsidRPr="0029648B">
              <w:rPr>
                <w:rStyle w:val="Emphasis"/>
              </w:rPr>
              <w:t>National Offshore Petroleum Safety Authority Safety Case Guideline</w:t>
            </w:r>
            <w:r w:rsidRPr="0029648B">
              <w:rPr>
                <w:rStyle w:val="Emphasis"/>
              </w:rPr>
              <w:t>s September 2004</w:t>
            </w:r>
          </w:p>
          <w:p w:rsidR="00000000" w:rsidRPr="0029648B" w:rsidP="0029648B">
            <w:pPr>
              <w:pStyle w:val="ListBullet"/>
            </w:pPr>
            <w:r w:rsidRPr="0029648B">
              <w:rPr>
                <w:rStyle w:val="Emphasis"/>
              </w:rPr>
              <w:t>Petroleum (Submerged Lands) (Management of Safety on Offshore Facilities) Regulations 1996</w:t>
            </w:r>
          </w:p>
          <w:p w:rsidR="00000000" w:rsidRPr="0029648B" w:rsidP="0029648B">
            <w:pPr>
              <w:pStyle w:val="ListBullet"/>
            </w:pPr>
            <w:r w:rsidRPr="0029648B">
              <w:rPr>
                <w:rStyle w:val="Emphasis"/>
              </w:rPr>
              <w:t>Statutory Rules 1996 No. 298 as amended</w:t>
            </w:r>
          </w:p>
          <w:p w:rsidR="00000000" w:rsidRPr="0029648B" w:rsidP="0029648B">
            <w:pPr>
              <w:pStyle w:val="ListBullet"/>
            </w:pPr>
            <w:r w:rsidRPr="0029648B">
              <w:rPr>
                <w:rStyle w:val="Emphasis"/>
              </w:rPr>
              <w:t>OMHEC Training Standard (OHMEC TS 11 March 2003)</w:t>
            </w:r>
          </w:p>
          <w:p w:rsidR="00000000" w:rsidRPr="0029648B" w:rsidP="0029648B">
            <w:pPr>
              <w:pStyle w:val="ListBullet"/>
            </w:pPr>
            <w:r>
              <w:fldChar w:fldCharType="begin"/>
            </w:r>
            <w:r>
              <w:instrText xml:space="preserve"> HYPERLINK "http://www.mms.gov/regcompliance/PDFs/GL-I_2005.pdf" </w:instrText>
            </w:r>
            <w:r>
              <w:fldChar w:fldCharType="separate"/>
            </w:r>
            <w:r w:rsidRPr="00B7100E">
              <w:rPr>
                <w:rStyle w:val="Hyperlink"/>
              </w:rPr>
              <w:t>http://www.mms.gov/regcompliance/PDFs/GL-I_2005.pdf</w:t>
            </w:r>
            <w:r>
              <w:fldChar w:fldCharType="end"/>
            </w:r>
          </w:p>
          <w:p w:rsidR="00000000" w:rsidRPr="0029648B" w:rsidP="0029648B">
            <w:pPr>
              <w:pStyle w:val="ListBullet"/>
            </w:pPr>
            <w:r>
              <w:fldChar w:fldCharType="begin"/>
            </w:r>
            <w:r>
              <w:instrText xml:space="preserve"> HYPERLINK "http://www.ogp.org.uk/pubs/376.pdf" </w:instrText>
            </w:r>
            <w:r>
              <w:fldChar w:fldCharType="separate"/>
            </w:r>
            <w:r w:rsidRPr="00B7100E">
              <w:rPr>
                <w:rStyle w:val="Hyperlink"/>
              </w:rPr>
              <w:t>http://www.ogp.org.uk/pubs/376.pdf</w:t>
            </w:r>
            <w:r>
              <w:fldChar w:fldCharType="end"/>
            </w:r>
            <w:r w:rsidRPr="0029648B">
              <w:rPr>
                <w:rStyle w:val="Emphasis"/>
              </w:rPr>
              <w:t xml:space="preserve"> </w:t>
            </w:r>
          </w:p>
          <w:p w:rsidR="00000000" w:rsidRPr="0029648B" w:rsidP="0029648B">
            <w:pPr>
              <w:pStyle w:val="ListBullet"/>
            </w:pPr>
            <w:r w:rsidRPr="0029648B">
              <w:rPr>
                <w:rStyle w:val="Emphasis"/>
              </w:rPr>
              <w:t xml:space="preserve">EN12079 </w:t>
            </w:r>
          </w:p>
          <w:p w:rsidR="00000000" w:rsidRPr="0029648B" w:rsidP="0029648B">
            <w:pPr>
              <w:pStyle w:val="ListBullet"/>
            </w:pPr>
            <w:r w:rsidRPr="0029648B">
              <w:rPr>
                <w:rStyle w:val="Emphasis"/>
              </w:rPr>
              <w:t xml:space="preserve">IMO Circular 860 </w:t>
            </w:r>
          </w:p>
          <w:p w:rsidR="00000000" w:rsidRPr="0029648B" w:rsidP="0029648B">
            <w:pPr>
              <w:pStyle w:val="ListBullet"/>
            </w:pPr>
            <w:r w:rsidRPr="0029648B">
              <w:rPr>
                <w:rStyle w:val="Emphasis"/>
              </w:rPr>
              <w:t>DNV 2.7-1 &amp; 2.7-2.</w:t>
            </w:r>
          </w:p>
          <w:p w:rsidR="00000000" w:rsidRPr="0029648B" w:rsidP="0029648B">
            <w:pPr>
              <w:pStyle w:val="BodyText"/>
            </w:pPr>
          </w:p>
          <w:p w:rsidR="00000000" w:rsidRPr="0029648B" w:rsidP="0029648B">
            <w:pPr>
              <w:pStyle w:val="BodyText"/>
            </w:pPr>
            <w:r w:rsidRPr="0029648B">
              <w:t>Regulatory bodies include:</w:t>
            </w:r>
          </w:p>
          <w:p w:rsidR="00000000" w:rsidRPr="0029648B" w:rsidP="0029648B">
            <w:pPr>
              <w:pStyle w:val="ListBullet"/>
            </w:pPr>
            <w:r w:rsidRPr="0029648B">
              <w:t>National Offshore Petroleum Safety and Environmental Management Authority (NOPSEMA)</w:t>
            </w:r>
          </w:p>
          <w:p w:rsidR="00000000" w:rsidRPr="0029648B" w:rsidP="0029648B">
            <w:pPr>
              <w:pStyle w:val="ListBullet"/>
            </w:pPr>
            <w:r w:rsidRPr="0029648B">
              <w:t>Australian Maritime Safety Authority (AMSA)</w:t>
            </w:r>
          </w:p>
          <w:p w:rsidR="00000000" w:rsidRPr="0029648B" w:rsidP="0029648B">
            <w:pPr>
              <w:pStyle w:val="ListBullet"/>
            </w:pPr>
            <w:r w:rsidRPr="0029648B">
              <w:t>State/Territory OSH Regulatory bodies</w:t>
            </w:r>
          </w:p>
          <w:p w:rsidR="00000000" w:rsidRPr="0029648B" w:rsidP="0029648B">
            <w:pPr>
              <w:pStyle w:val="ListBullet"/>
            </w:pPr>
            <w:r w:rsidRPr="0029648B">
              <w:t>Department of Infrastructure and Regional Development.</w:t>
            </w:r>
          </w:p>
          <w:p w:rsidR="00000000" w:rsidRPr="0029648B" w:rsidP="0029648B">
            <w:pPr>
              <w:pStyle w:val="BodyText"/>
            </w:pPr>
          </w:p>
          <w:p w:rsidR="00000000" w:rsidRPr="0029648B" w:rsidP="0029648B">
            <w:pPr>
              <w:pStyle w:val="BodyText"/>
            </w:pPr>
            <w:r w:rsidRPr="0029648B">
              <w:t>All operations to which this unit applies are subject to stringent health, safety and environment (HSE) requirements, which may be imposed through state/territory</w:t>
            </w:r>
            <w:r w:rsidRPr="0029648B">
              <w:t xml:space="preserve"> or federal legislation, and these must not be compromised at any time. Where there is an apparent conflict between performance criteria and HSE requirements, the HSE requirements take precedence.</w:t>
            </w:r>
          </w:p>
          <w:p w:rsidR="00000000" w:rsidP="0029648B">
            <w:pPr>
              <w:pStyle w:val="BodyText"/>
              <w:rPr>
                <w:lang w:val="en-NZ"/>
              </w:rPr>
            </w:pPr>
          </w:p>
        </w:tc>
      </w:tr>
      <w:tr w:rsidTr="006B4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All operations must be performed in accordance with relevant procedures.</w:t>
            </w:r>
          </w:p>
          <w:p w:rsidR="00000000" w:rsidRPr="0029648B" w:rsidP="0029648B">
            <w:pPr>
              <w:pStyle w:val="BodyText"/>
            </w:pPr>
          </w:p>
          <w:p w:rsidR="00000000" w:rsidRPr="0029648B" w:rsidP="0029648B">
            <w:pPr>
              <w:pStyle w:val="BodyText"/>
            </w:pPr>
            <w:r w:rsidRPr="0029648B">
              <w:t>Procedures are written, verbal, visual, computer-based or in some other form, include one or more of the following:</w:t>
            </w:r>
          </w:p>
          <w:p w:rsidR="00000000" w:rsidRPr="0029648B" w:rsidP="0029648B">
            <w:pPr>
              <w:pStyle w:val="ListBullet"/>
            </w:pPr>
            <w:r w:rsidRPr="0029648B">
              <w:t>work instructions</w:t>
            </w:r>
          </w:p>
          <w:p w:rsidR="00000000" w:rsidRPr="0029648B" w:rsidP="0029648B">
            <w:pPr>
              <w:pStyle w:val="ListBullet"/>
            </w:pPr>
            <w:r w:rsidRPr="0029648B">
              <w:t>work plans</w:t>
            </w:r>
          </w:p>
          <w:p w:rsidR="00000000" w:rsidRPr="0029648B" w:rsidP="0029648B">
            <w:pPr>
              <w:pStyle w:val="ListBullet"/>
            </w:pPr>
            <w:r w:rsidRPr="0029648B">
              <w:t>equipment specifications</w:t>
            </w:r>
          </w:p>
          <w:p w:rsidR="00000000" w:rsidRPr="0029648B" w:rsidP="0029648B">
            <w:pPr>
              <w:pStyle w:val="ListBullet"/>
            </w:pPr>
            <w:r w:rsidRPr="0029648B">
              <w:t>company-spe</w:t>
            </w:r>
            <w:r w:rsidRPr="0029648B">
              <w:t xml:space="preserve">cific lifting standards and safe working procedures </w:t>
            </w:r>
          </w:p>
          <w:p w:rsidR="00000000" w:rsidRPr="0029648B" w:rsidP="0029648B">
            <w:pPr>
              <w:pStyle w:val="ListBullet"/>
            </w:pPr>
            <w:r w:rsidRPr="0029648B">
              <w:t>emergency procedures</w:t>
            </w:r>
          </w:p>
          <w:p w:rsidR="00000000" w:rsidRPr="0029648B" w:rsidP="0029648B">
            <w:pPr>
              <w:pStyle w:val="ListBullet"/>
            </w:pPr>
            <w:r w:rsidRPr="0029648B">
              <w:t>standard operating procedures (SOPs)</w:t>
            </w:r>
          </w:p>
          <w:p w:rsidR="00000000" w:rsidRPr="0029648B" w:rsidP="0029648B">
            <w:pPr>
              <w:pStyle w:val="ListBullet"/>
            </w:pPr>
            <w:r w:rsidRPr="0029648B">
              <w:t>safe work method statements (SWMS)</w:t>
            </w:r>
          </w:p>
          <w:p w:rsidR="00000000" w:rsidRPr="0029648B" w:rsidP="0029648B">
            <w:pPr>
              <w:pStyle w:val="ListBullet"/>
            </w:pPr>
            <w:r w:rsidRPr="0029648B">
              <w:t>temporary instructions</w:t>
            </w:r>
          </w:p>
          <w:p w:rsidR="00000000" w:rsidRPr="0029648B" w:rsidP="0029648B">
            <w:pPr>
              <w:pStyle w:val="ListBullet"/>
            </w:pPr>
            <w:r w:rsidRPr="0029648B">
              <w:t xml:space="preserve">any similar instructions provided for the smooth running of the plant </w:t>
            </w:r>
          </w:p>
          <w:p w:rsidR="00000000" w:rsidP="0029648B">
            <w:pPr>
              <w:pStyle w:val="BodyText"/>
              <w:rPr>
                <w:lang w:val="en-NZ"/>
              </w:rPr>
            </w:pPr>
          </w:p>
        </w:tc>
      </w:tr>
      <w:tr w:rsidTr="006B4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Hazards include one or more of the following:</w:t>
            </w:r>
          </w:p>
          <w:p w:rsidR="00000000" w:rsidRPr="0029648B" w:rsidP="0029648B">
            <w:pPr>
              <w:pStyle w:val="ListBullet"/>
            </w:pPr>
            <w:r w:rsidRPr="0029648B">
              <w:t>electricity</w:t>
            </w:r>
          </w:p>
          <w:p w:rsidR="00000000" w:rsidRPr="0029648B" w:rsidP="0029648B">
            <w:pPr>
              <w:pStyle w:val="ListBullet"/>
            </w:pPr>
            <w:r w:rsidRPr="0029648B">
              <w:t>gas</w:t>
            </w:r>
          </w:p>
          <w:p w:rsidR="00000000" w:rsidRPr="0029648B" w:rsidP="0029648B">
            <w:pPr>
              <w:pStyle w:val="ListBullet"/>
            </w:pPr>
            <w:r w:rsidRPr="0029648B">
              <w:t xml:space="preserve">gases and liquids under pressure </w:t>
            </w:r>
          </w:p>
          <w:p w:rsidR="00000000" w:rsidRPr="0029648B" w:rsidP="0029648B">
            <w:pPr>
              <w:pStyle w:val="ListBullet"/>
            </w:pPr>
            <w:r w:rsidRPr="0029648B">
              <w:t>structural hazards</w:t>
            </w:r>
          </w:p>
          <w:p w:rsidR="00000000" w:rsidRPr="0029648B" w:rsidP="0029648B">
            <w:pPr>
              <w:pStyle w:val="ListBullet"/>
            </w:pPr>
            <w:r w:rsidRPr="0029648B">
              <w:t>structural collapse</w:t>
            </w:r>
          </w:p>
          <w:p w:rsidR="00000000" w:rsidRPr="0029648B" w:rsidP="0029648B">
            <w:pPr>
              <w:pStyle w:val="ListBullet"/>
            </w:pPr>
            <w:r w:rsidRPr="0029648B">
              <w:t>equipment failures</w:t>
            </w:r>
          </w:p>
          <w:p w:rsidR="00000000" w:rsidRPr="0029648B" w:rsidP="0029648B">
            <w:pPr>
              <w:pStyle w:val="ListBullet"/>
            </w:pPr>
            <w:r w:rsidRPr="0029648B">
              <w:t>industrial (machinery, equipment and product)</w:t>
            </w:r>
          </w:p>
          <w:p w:rsidR="00000000" w:rsidRPr="0029648B" w:rsidP="0029648B">
            <w:pPr>
              <w:pStyle w:val="ListBullet"/>
            </w:pPr>
            <w:r w:rsidRPr="0029648B">
              <w:t>equipment or product mass</w:t>
            </w:r>
          </w:p>
          <w:p w:rsidR="00000000" w:rsidRPr="0029648B" w:rsidP="0029648B">
            <w:pPr>
              <w:pStyle w:val="ListBullet"/>
            </w:pPr>
            <w:r w:rsidRPr="0029648B">
              <w:t>noise, rotational equipment o</w:t>
            </w:r>
            <w:r w:rsidRPr="0029648B">
              <w:t>r vibration</w:t>
            </w:r>
          </w:p>
          <w:p w:rsidR="00000000" w:rsidRPr="0029648B" w:rsidP="0029648B">
            <w:pPr>
              <w:pStyle w:val="ListBullet"/>
            </w:pPr>
            <w:r w:rsidRPr="0029648B">
              <w:t>plant services (steam, condensate and cooling water)</w:t>
            </w:r>
          </w:p>
          <w:p w:rsidR="00000000" w:rsidRPr="0029648B" w:rsidP="0029648B">
            <w:pPr>
              <w:pStyle w:val="ListBullet"/>
            </w:pPr>
            <w:r w:rsidRPr="0029648B">
              <w:t xml:space="preserve">limited head spaces or overhangs </w:t>
            </w:r>
          </w:p>
          <w:p w:rsidR="00000000" w:rsidRPr="0029648B" w:rsidP="0029648B">
            <w:pPr>
              <w:pStyle w:val="ListBullet"/>
            </w:pPr>
            <w:r w:rsidRPr="0029648B">
              <w:t>working at heights, in restricted or confined spaces, or in environments subjected to heat, noise, dusts or vapours</w:t>
            </w:r>
          </w:p>
          <w:p w:rsidR="00000000" w:rsidRPr="0029648B" w:rsidP="0029648B">
            <w:pPr>
              <w:pStyle w:val="ListBullet"/>
            </w:pPr>
            <w:r w:rsidRPr="0029648B">
              <w:t>flammability and explosivity</w:t>
            </w:r>
          </w:p>
          <w:p w:rsidR="00000000" w:rsidRPr="0029648B" w:rsidP="0029648B">
            <w:pPr>
              <w:pStyle w:val="ListBullet"/>
            </w:pPr>
            <w:r w:rsidRPr="0029648B">
              <w:t>hazardous pr</w:t>
            </w:r>
            <w:r w:rsidRPr="0029648B">
              <w:t>oducts and materials</w:t>
            </w:r>
          </w:p>
          <w:p w:rsidR="00000000" w:rsidRPr="0029648B" w:rsidP="0029648B">
            <w:pPr>
              <w:pStyle w:val="ListBullet"/>
            </w:pPr>
            <w:r w:rsidRPr="0029648B">
              <w:t>unauthorised personnel</w:t>
            </w:r>
          </w:p>
          <w:p w:rsidR="00000000" w:rsidRPr="0029648B" w:rsidP="0029648B">
            <w:pPr>
              <w:pStyle w:val="ListBullet"/>
            </w:pPr>
            <w:r w:rsidRPr="0029648B">
              <w:t>sharp edges, protrusions or obstructions</w:t>
            </w:r>
          </w:p>
          <w:p w:rsidR="00000000" w:rsidRPr="0029648B" w:rsidP="0029648B">
            <w:pPr>
              <w:pStyle w:val="ListBullet"/>
            </w:pPr>
            <w:r w:rsidRPr="0029648B">
              <w:t>slippery surfaces, spills or leaks</w:t>
            </w:r>
          </w:p>
          <w:p w:rsidR="00000000" w:rsidRPr="0029648B" w:rsidP="0029648B">
            <w:pPr>
              <w:pStyle w:val="ListBullet"/>
            </w:pPr>
            <w:r w:rsidRPr="0029648B">
              <w:t>extreme weather</w:t>
            </w:r>
          </w:p>
          <w:p w:rsidR="00000000" w:rsidRPr="0029648B" w:rsidP="0029648B">
            <w:pPr>
              <w:pStyle w:val="ListBullet"/>
            </w:pPr>
            <w:r w:rsidRPr="0029648B">
              <w:t>other hazards that might arise</w:t>
            </w:r>
          </w:p>
          <w:p w:rsidR="00000000" w:rsidP="0029648B">
            <w:pPr>
              <w:pStyle w:val="BodyText"/>
              <w:rPr>
                <w:lang w:val="en-NZ"/>
              </w:rPr>
            </w:pPr>
          </w:p>
        </w:tc>
      </w:tr>
      <w:tr w:rsidTr="006B4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Types of environments</w:t>
            </w:r>
          </w:p>
        </w:tc>
        <w:tc>
          <w:tcPr>
            <w:tcW w:w="0" w:type="auto"/>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 xml:space="preserve">Types of environments include one or more of the following: </w:t>
            </w:r>
          </w:p>
          <w:p w:rsidR="00000000" w:rsidRPr="0029648B" w:rsidP="0029648B">
            <w:pPr>
              <w:pStyle w:val="ListBullet"/>
            </w:pPr>
            <w:r w:rsidRPr="0029648B">
              <w:t>day and night operations</w:t>
            </w:r>
          </w:p>
          <w:p w:rsidR="00000000" w:rsidRPr="0029648B" w:rsidP="0029648B">
            <w:pPr>
              <w:pStyle w:val="ListBullet"/>
            </w:pPr>
            <w:r w:rsidRPr="0029648B">
              <w:t>facilities subject to helicopter operations</w:t>
            </w:r>
          </w:p>
          <w:p w:rsidR="00000000" w:rsidRPr="0029648B" w:rsidP="0029648B">
            <w:pPr>
              <w:pStyle w:val="ListBullet"/>
            </w:pPr>
            <w:r w:rsidRPr="0029648B">
              <w:t>tropical and temperate climatic conditions</w:t>
            </w:r>
          </w:p>
          <w:p w:rsidR="00000000" w:rsidRPr="0029648B" w:rsidP="0029648B">
            <w:pPr>
              <w:pStyle w:val="ListBullet"/>
            </w:pPr>
            <w:r w:rsidRPr="0029648B">
              <w:t>emergency lifts</w:t>
            </w:r>
          </w:p>
          <w:p w:rsidR="00000000" w:rsidRPr="0029648B" w:rsidP="0029648B">
            <w:pPr>
              <w:pStyle w:val="ListBullet"/>
            </w:pPr>
            <w:r w:rsidRPr="0029648B">
              <w:t>multi-crane operations including intersecting radii</w:t>
            </w:r>
          </w:p>
          <w:p w:rsidR="00000000" w:rsidRPr="0029648B" w:rsidP="0029648B">
            <w:pPr>
              <w:pStyle w:val="ListBullet"/>
            </w:pPr>
            <w:r w:rsidRPr="0029648B">
              <w:t>restricted radius</w:t>
            </w:r>
          </w:p>
          <w:p w:rsidR="00000000" w:rsidRPr="0029648B" w:rsidP="0029648B">
            <w:pPr>
              <w:pStyle w:val="ListBullet"/>
            </w:pPr>
            <w:r w:rsidRPr="0029648B">
              <w:t>active hydrocarbon production</w:t>
            </w:r>
          </w:p>
          <w:p w:rsidR="00000000" w:rsidRPr="0029648B" w:rsidP="0029648B">
            <w:pPr>
              <w:pStyle w:val="ListBullet"/>
            </w:pPr>
            <w:r w:rsidRPr="0029648B">
              <w:t>active drilling operations</w:t>
            </w:r>
          </w:p>
          <w:p w:rsidR="00000000" w:rsidRPr="0029648B" w:rsidP="0029648B">
            <w:pPr>
              <w:pStyle w:val="ListBullet"/>
            </w:pPr>
            <w:r w:rsidRPr="0029648B">
              <w:t>e</w:t>
            </w:r>
            <w:r w:rsidRPr="0029648B">
              <w:t>xploration activities</w:t>
            </w:r>
          </w:p>
          <w:p w:rsidR="00000000" w:rsidRPr="0029648B" w:rsidP="0029648B">
            <w:pPr>
              <w:pStyle w:val="ListBullet"/>
            </w:pPr>
            <w:r w:rsidRPr="0029648B">
              <w:t>diving support</w:t>
            </w:r>
          </w:p>
          <w:p w:rsidR="00000000" w:rsidRPr="0029648B" w:rsidP="0029648B">
            <w:pPr>
              <w:pStyle w:val="ListBullet"/>
            </w:pPr>
            <w:r w:rsidRPr="0029648B">
              <w:t>blind lifts</w:t>
            </w:r>
          </w:p>
          <w:p w:rsidR="00000000" w:rsidRPr="0029648B" w:rsidP="0029648B">
            <w:pPr>
              <w:pStyle w:val="ListBullet"/>
            </w:pPr>
            <w:r w:rsidRPr="0029648B">
              <w:t>personnel transfer</w:t>
            </w:r>
          </w:p>
          <w:p w:rsidR="00000000" w:rsidRPr="0029648B" w:rsidP="0029648B">
            <w:pPr>
              <w:pStyle w:val="ListBullet"/>
            </w:pPr>
            <w:r w:rsidRPr="0029648B">
              <w:t>engineered lifts</w:t>
            </w:r>
          </w:p>
          <w:p w:rsidR="00000000" w:rsidRPr="0029648B" w:rsidP="0029648B">
            <w:pPr>
              <w:pStyle w:val="ListBullet"/>
            </w:pPr>
            <w:r w:rsidRPr="0029648B">
              <w:t>lifting to/from a surface in continuous, three dimensional motion</w:t>
            </w:r>
          </w:p>
          <w:p w:rsidR="00000000" w:rsidP="0029648B">
            <w:pPr>
              <w:pStyle w:val="BodyText"/>
              <w:rPr>
                <w:lang w:val="en-NZ"/>
              </w:rPr>
            </w:pPr>
          </w:p>
        </w:tc>
      </w:tr>
      <w:tr w:rsidTr="006B4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648B">
            <w:pPr>
              <w:pStyle w:val="BodyText"/>
              <w:rPr>
                <w:lang w:val="en-NZ"/>
              </w:rPr>
            </w:pPr>
            <w:r w:rsidRPr="0029648B">
              <w:rPr>
                <w:rStyle w:val="SpecialBold"/>
              </w:rPr>
              <w:t>Trial lift</w:t>
            </w:r>
          </w:p>
        </w:tc>
        <w:tc>
          <w:tcPr>
            <w:tcW w:w="0" w:type="auto"/>
            <w:tcBorders>
              <w:top w:val="nil"/>
              <w:left w:val="nil"/>
              <w:bottom w:val="nil"/>
              <w:right w:val="nil"/>
            </w:tcBorders>
            <w:tcMar>
              <w:top w:w="0" w:type="dxa"/>
              <w:left w:w="62" w:type="dxa"/>
              <w:bottom w:w="0" w:type="dxa"/>
              <w:right w:w="62" w:type="dxa"/>
            </w:tcMar>
          </w:tcPr>
          <w:p w:rsidR="00000000" w:rsidRPr="0029648B" w:rsidP="0029648B">
            <w:pPr>
              <w:pStyle w:val="BodyText"/>
            </w:pPr>
            <w:r w:rsidRPr="0029648B">
              <w:t>Trial lifts are conducted to ensure:</w:t>
            </w:r>
          </w:p>
          <w:p w:rsidR="00000000" w:rsidRPr="0029648B" w:rsidP="0029648B">
            <w:pPr>
              <w:pStyle w:val="ListBullet"/>
            </w:pPr>
            <w:r w:rsidRPr="0029648B">
              <w:t>stability of load is not compromised</w:t>
            </w:r>
          </w:p>
          <w:p w:rsidR="00000000" w:rsidRPr="0029648B" w:rsidP="0029648B">
            <w:pPr>
              <w:pStyle w:val="ListBullet"/>
            </w:pPr>
            <w:r w:rsidRPr="0029648B">
              <w:t>load is not near capacity of crane</w:t>
            </w:r>
          </w:p>
          <w:p w:rsidR="00000000" w:rsidRPr="0029648B" w:rsidP="0029648B">
            <w:pPr>
              <w:pStyle w:val="ListBullet"/>
            </w:pPr>
            <w:r w:rsidRPr="0029648B">
              <w:t>load is not of unusual proportions</w:t>
            </w:r>
          </w:p>
          <w:p w:rsidR="00000000" w:rsidRPr="0029648B" w:rsidP="0029648B">
            <w:pPr>
              <w:pStyle w:val="BodyText"/>
            </w:pPr>
          </w:p>
        </w:tc>
      </w:tr>
    </w:tbl>
    <w:p w:rsidR="00000000" w:rsidRPr="0029648B" w:rsidP="0029648B">
      <w:pPr>
        <w:pStyle w:val="BodyText"/>
      </w:pPr>
    </w:p>
    <w:p w:rsidR="00000000" w:rsidRPr="0029648B" w:rsidP="0029648B">
      <w:pPr>
        <w:pStyle w:val="AllowPageBreak"/>
      </w:pPr>
    </w:p>
    <w:p w:rsidR="00000000" w:rsidRPr="0029648B" w:rsidP="0029648B">
      <w:pPr>
        <w:pStyle w:val="Heading1"/>
      </w:pPr>
      <w:bookmarkStart w:id="9" w:name="O_909666"/>
      <w:bookmarkEnd w:id="9"/>
      <w:r w:rsidRPr="0029648B">
        <w:t>Unit Mapping Information</w:t>
      </w:r>
    </w:p>
    <w:p w:rsidR="00000000" w:rsidRPr="0029648B" w:rsidP="006B435A">
      <w:pPr>
        <w:pStyle w:val="BodyText"/>
      </w:pPr>
      <w:r w:rsidRPr="0029648B">
        <w:t>Release 1. Supersedes and is equivalent to PMASUP305A Operate offshore cranes</w:t>
      </w:r>
    </w:p>
    <w:p w:rsidR="00000000" w:rsidRPr="0029648B" w:rsidP="0029648B">
      <w:pPr>
        <w:pStyle w:val="Heading1"/>
      </w:pPr>
      <w:bookmarkStart w:id="10" w:name="O_909659"/>
      <w:bookmarkEnd w:id="10"/>
      <w:r w:rsidRPr="0029648B">
        <w:t>Links</w:t>
      </w:r>
    </w:p>
    <w:p w:rsidR="00000000" w:rsidRPr="0029648B" w:rsidP="006B435A">
      <w:pPr>
        <w:pStyle w:val="BodyText"/>
      </w:pPr>
      <w:r w:rsidRPr="0029648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100E">
        <w:rPr>
          <w:rStyle w:val="Hyperlink"/>
        </w:rPr>
        <w:t>https://vetnet.gov.au/Pages/TrainingDocs.aspx?q=9fc2cf53-e570-4e9f-ad6a-b228ffdb6875</w:t>
      </w:r>
      <w:r>
        <w:fldChar w:fldCharType="end"/>
      </w:r>
    </w:p>
    <w:p w:rsidR="00000000" w:rsidRPr="0029648B" w:rsidP="0029648B"/>
    <w:sectPr w:rsidSect="002964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8B" w:rsidRPr="006B435A" w:rsidP="006B4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5A" w:rsidP="00296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435A" w:rsidP="002964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435A" w:rsidP="00296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48B" w:rsidRPr="006B435A" w:rsidP="006B4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5A" w:rsidRPr="002D2AF8" w:rsidP="0029648B">
    <w:pPr>
      <w:pStyle w:val="Header"/>
      <w:framePr w:wrap="around"/>
    </w:pPr>
    <w:r>
      <w:fldChar w:fldCharType="begin"/>
    </w:r>
    <w:r>
      <w:instrText xml:space="preserve"> TITLE   \* MERGEFORMAT </w:instrText>
    </w:r>
    <w:r>
      <w:fldChar w:fldCharType="separate"/>
    </w:r>
    <w:r>
      <w:t>PMASUP305 Operate offshore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6B435A" w:rsidP="00296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12D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228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48B"/>
    <w:pPr>
      <w:spacing w:before="360" w:after="60"/>
      <w:outlineLvl w:val="0"/>
    </w:pPr>
    <w:rPr>
      <w:sz w:val="32"/>
    </w:rPr>
  </w:style>
  <w:style w:type="paragraph" w:styleId="Heading2">
    <w:name w:val="heading 2"/>
    <w:basedOn w:val="HeadingBase"/>
    <w:next w:val="BodyText"/>
    <w:link w:val="Heading2Char"/>
    <w:qFormat/>
    <w:rsid w:val="0029648B"/>
    <w:pPr>
      <w:keepLines/>
      <w:spacing w:before="240" w:after="120"/>
      <w:outlineLvl w:val="1"/>
    </w:pPr>
    <w:rPr>
      <w:sz w:val="28"/>
      <w:szCs w:val="40"/>
    </w:rPr>
  </w:style>
  <w:style w:type="paragraph" w:styleId="Heading3">
    <w:name w:val="heading 3"/>
    <w:basedOn w:val="HeadingBase"/>
    <w:next w:val="BodyText"/>
    <w:link w:val="Heading3Char"/>
    <w:qFormat/>
    <w:rsid w:val="0029648B"/>
    <w:pPr>
      <w:spacing w:before="180" w:after="120"/>
      <w:outlineLvl w:val="2"/>
    </w:pPr>
    <w:rPr>
      <w:spacing w:val="-10"/>
      <w:kern w:val="32"/>
    </w:rPr>
  </w:style>
  <w:style w:type="paragraph" w:styleId="Heading4">
    <w:name w:val="heading 4"/>
    <w:basedOn w:val="HeadingBase"/>
    <w:next w:val="BodyText"/>
    <w:link w:val="Heading4Char"/>
    <w:qFormat/>
    <w:rsid w:val="0029648B"/>
    <w:pPr>
      <w:spacing w:before="160" w:after="120"/>
      <w:outlineLvl w:val="3"/>
    </w:pPr>
    <w:rPr>
      <w:sz w:val="22"/>
    </w:rPr>
  </w:style>
  <w:style w:type="paragraph" w:styleId="Heading5">
    <w:name w:val="heading 5"/>
    <w:basedOn w:val="HeadingBase"/>
    <w:next w:val="Normal"/>
    <w:link w:val="Heading5Char"/>
    <w:qFormat/>
    <w:rsid w:val="0029648B"/>
    <w:pPr>
      <w:spacing w:before="80"/>
      <w:outlineLvl w:val="4"/>
    </w:pPr>
    <w:rPr>
      <w:color w:val="918585"/>
      <w:sz w:val="20"/>
    </w:rPr>
  </w:style>
  <w:style w:type="paragraph" w:styleId="Heading6">
    <w:name w:val="heading 6"/>
    <w:basedOn w:val="HeadingBase"/>
    <w:next w:val="Normal"/>
    <w:link w:val="Heading6Char"/>
    <w:qFormat/>
    <w:rsid w:val="0029648B"/>
    <w:pPr>
      <w:spacing w:before="60"/>
      <w:outlineLvl w:val="5"/>
    </w:pPr>
    <w:rPr>
      <w:color w:val="918585"/>
      <w:sz w:val="20"/>
    </w:rPr>
  </w:style>
  <w:style w:type="paragraph" w:styleId="Heading7">
    <w:name w:val="heading 7"/>
    <w:basedOn w:val="Normal"/>
    <w:next w:val="Normal"/>
    <w:link w:val="Heading7Char"/>
    <w:qFormat/>
    <w:rsid w:val="0029648B"/>
    <w:pPr>
      <w:ind w:left="720"/>
      <w:outlineLvl w:val="6"/>
    </w:pPr>
    <w:rPr>
      <w:i/>
    </w:rPr>
  </w:style>
  <w:style w:type="paragraph" w:styleId="Heading8">
    <w:name w:val="heading 8"/>
    <w:basedOn w:val="Normal"/>
    <w:next w:val="Normal"/>
    <w:link w:val="Heading8Char"/>
    <w:qFormat/>
    <w:rsid w:val="0029648B"/>
    <w:pPr>
      <w:ind w:left="720"/>
      <w:outlineLvl w:val="7"/>
    </w:pPr>
    <w:rPr>
      <w:i/>
    </w:rPr>
  </w:style>
  <w:style w:type="paragraph" w:styleId="Heading9">
    <w:name w:val="heading 9"/>
    <w:basedOn w:val="Normal"/>
    <w:next w:val="Normal"/>
    <w:link w:val="Heading9Char"/>
    <w:qFormat/>
    <w:rsid w:val="0029648B"/>
    <w:pPr>
      <w:ind w:left="720"/>
      <w:outlineLvl w:val="8"/>
    </w:pPr>
    <w:rPr>
      <w:i/>
    </w:rPr>
  </w:style>
  <w:style w:type="character" w:default="1" w:styleId="DefaultParagraphFont">
    <w:name w:val="Default Paragraph Font"/>
    <w:uiPriority w:val="1"/>
    <w:unhideWhenUsed/>
    <w:rsid w:val="00296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48B"/>
  </w:style>
  <w:style w:type="character" w:customStyle="1" w:styleId="Heading1Char">
    <w:name w:val="Heading 1 Char"/>
    <w:basedOn w:val="DefaultParagraphFont"/>
    <w:link w:val="Heading1"/>
    <w:rsid w:val="0029648B"/>
    <w:rPr>
      <w:rFonts w:ascii="Times New Roman" w:eastAsia="Times New Roman" w:hAnsi="Times New Roman" w:cs="Times New Roman"/>
      <w:b/>
      <w:sz w:val="32"/>
      <w:szCs w:val="20"/>
      <w:lang w:eastAsia="en-US"/>
    </w:rPr>
  </w:style>
  <w:style w:type="paragraph" w:styleId="BodyText">
    <w:name w:val="Body Text"/>
    <w:basedOn w:val="Normal"/>
    <w:link w:val="BodyTextChar"/>
    <w:rsid w:val="002964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48B"/>
    <w:rPr>
      <w:rFonts w:ascii="Times New Roman" w:eastAsia="Times New Roman" w:hAnsi="Times New Roman" w:cs="Times New Roman"/>
      <w:sz w:val="24"/>
      <w:lang w:eastAsia="en-US"/>
    </w:rPr>
  </w:style>
  <w:style w:type="paragraph" w:styleId="ListBullet">
    <w:name w:val="List Bullet"/>
    <w:basedOn w:val="List"/>
    <w:rsid w:val="0029648B"/>
    <w:pPr>
      <w:numPr>
        <w:numId w:val="11"/>
      </w:numPr>
      <w:tabs>
        <w:tab w:val="clear" w:pos="340"/>
      </w:tabs>
      <w:spacing w:before="40" w:after="40"/>
    </w:pPr>
  </w:style>
  <w:style w:type="character" w:customStyle="1" w:styleId="SpecialBold">
    <w:name w:val="Special Bold"/>
    <w:basedOn w:val="DefaultParagraphFont"/>
    <w:rsid w:val="0029648B"/>
    <w:rPr>
      <w:b/>
      <w:spacing w:val="0"/>
    </w:rPr>
  </w:style>
  <w:style w:type="character" w:styleId="Emphasis">
    <w:name w:val="Emphasis"/>
    <w:basedOn w:val="DefaultParagraphFont"/>
    <w:qFormat/>
    <w:rsid w:val="0029648B"/>
    <w:rPr>
      <w:i/>
    </w:rPr>
  </w:style>
  <w:style w:type="paragraph" w:customStyle="1" w:styleId="SuperHeading">
    <w:name w:val="SuperHeading"/>
    <w:basedOn w:val="Normal"/>
    <w:rsid w:val="0029648B"/>
    <w:pPr>
      <w:spacing w:before="240" w:after="120"/>
      <w:outlineLvl w:val="0"/>
    </w:pPr>
    <w:rPr>
      <w:rFonts w:ascii="Times New Roman" w:hAnsi="Times New Roman"/>
      <w:b/>
      <w:sz w:val="32"/>
    </w:rPr>
  </w:style>
  <w:style w:type="paragraph" w:customStyle="1" w:styleId="AllowPageBreak">
    <w:name w:val="AllowPageBreak"/>
    <w:rsid w:val="00296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48B"/>
    <w:rPr>
      <w:rFonts w:ascii="Courier New" w:eastAsia="Times New Roman" w:hAnsi="Courier New" w:cs="Times New Roman"/>
      <w:i/>
      <w:szCs w:val="20"/>
      <w:lang w:eastAsia="en-US"/>
    </w:rPr>
  </w:style>
  <w:style w:type="paragraph" w:customStyle="1" w:styleId="HeadingBase">
    <w:name w:val="Heading Base"/>
    <w:rsid w:val="00296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48B"/>
    <w:pPr>
      <w:tabs>
        <w:tab w:val="right" w:leader="dot" w:pos="9072"/>
      </w:tabs>
      <w:ind w:left="567"/>
    </w:pPr>
    <w:rPr>
      <w:szCs w:val="22"/>
    </w:rPr>
  </w:style>
  <w:style w:type="paragraph" w:customStyle="1" w:styleId="TOCBase">
    <w:name w:val="TOC Base"/>
    <w:rsid w:val="00296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48B"/>
    <w:pPr>
      <w:tabs>
        <w:tab w:val="right" w:leader="dot" w:pos="9072"/>
      </w:tabs>
      <w:spacing w:before="40" w:after="40"/>
      <w:ind w:left="284"/>
    </w:pPr>
    <w:rPr>
      <w:rFonts w:ascii="Times New Roman" w:hAnsi="Times New Roman"/>
    </w:rPr>
  </w:style>
  <w:style w:type="paragraph" w:styleId="TOC1">
    <w:name w:val="toc 1"/>
    <w:basedOn w:val="TOCBase"/>
    <w:next w:val="Normal"/>
    <w:rsid w:val="00296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48B"/>
    <w:rPr>
      <w:rFonts w:ascii="Times New Roman" w:eastAsia="Times New Roman" w:hAnsi="Times New Roman" w:cs="Times New Roman"/>
      <w:sz w:val="16"/>
      <w:lang w:eastAsia="en-US"/>
    </w:rPr>
  </w:style>
  <w:style w:type="paragraph" w:styleId="Title">
    <w:name w:val="Title"/>
    <w:basedOn w:val="HeadingBase"/>
    <w:link w:val="TitleChar"/>
    <w:qFormat/>
    <w:rsid w:val="0029648B"/>
    <w:pPr>
      <w:spacing w:before="5040"/>
      <w:jc w:val="center"/>
    </w:pPr>
    <w:rPr>
      <w:sz w:val="48"/>
      <w:szCs w:val="72"/>
      <w:lang w:val="en-US"/>
    </w:rPr>
  </w:style>
  <w:style w:type="character" w:customStyle="1" w:styleId="TitleChar">
    <w:name w:val="Title Char"/>
    <w:basedOn w:val="DefaultParagraphFont"/>
    <w:link w:val="Title"/>
    <w:rsid w:val="00296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48B"/>
    <w:pPr>
      <w:tabs>
        <w:tab w:val="left" w:pos="3600"/>
        <w:tab w:val="left" w:pos="3958"/>
      </w:tabs>
    </w:pPr>
  </w:style>
  <w:style w:type="paragraph" w:styleId="List">
    <w:name w:val="List"/>
    <w:basedOn w:val="BodyText"/>
    <w:next w:val="BodyText"/>
    <w:rsid w:val="0029648B"/>
    <w:pPr>
      <w:tabs>
        <w:tab w:val="left" w:pos="340"/>
      </w:tabs>
      <w:spacing w:before="60" w:after="60"/>
      <w:ind w:left="340" w:hanging="340"/>
    </w:pPr>
  </w:style>
  <w:style w:type="paragraph" w:customStyle="1" w:styleId="Note">
    <w:name w:val="Note"/>
    <w:basedOn w:val="BodyText"/>
    <w:rsid w:val="00296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48B"/>
    <w:pPr>
      <w:framePr w:wrap="auto" w:hAnchor="text" w:y="6049"/>
    </w:pPr>
    <w:rPr>
      <w:color w:val="000000"/>
      <w:sz w:val="40"/>
    </w:rPr>
  </w:style>
  <w:style w:type="paragraph" w:customStyle="1" w:styleId="TOCTitle">
    <w:name w:val="TOCTitle"/>
    <w:basedOn w:val="Heading1"/>
    <w:rsid w:val="0029648B"/>
    <w:pPr>
      <w:spacing w:after="240"/>
      <w:jc w:val="center"/>
      <w:outlineLvl w:val="9"/>
    </w:pPr>
    <w:rPr>
      <w:caps/>
    </w:rPr>
  </w:style>
  <w:style w:type="paragraph" w:customStyle="1" w:styleId="Version">
    <w:name w:val="Version"/>
    <w:rsid w:val="002964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48B"/>
    <w:pPr>
      <w:numPr>
        <w:numId w:val="12"/>
      </w:numPr>
      <w:tabs>
        <w:tab w:val="clear" w:pos="680"/>
      </w:tabs>
    </w:pPr>
  </w:style>
  <w:style w:type="paragraph" w:styleId="Index1">
    <w:name w:val="index 1"/>
    <w:basedOn w:val="Normal"/>
    <w:next w:val="Normal"/>
    <w:semiHidden/>
    <w:rsid w:val="0029648B"/>
    <w:pPr>
      <w:keepNext w:val="0"/>
      <w:tabs>
        <w:tab w:val="right" w:pos="4176"/>
      </w:tabs>
      <w:ind w:left="198" w:hanging="198"/>
    </w:pPr>
    <w:rPr>
      <w:rFonts w:ascii="Garamond" w:hAnsi="Garamond"/>
    </w:rPr>
  </w:style>
  <w:style w:type="paragraph" w:styleId="IndexHeading">
    <w:name w:val="index heading"/>
    <w:basedOn w:val="Normal"/>
    <w:next w:val="Index1"/>
    <w:semiHidden/>
    <w:rsid w:val="0029648B"/>
    <w:pPr>
      <w:spacing w:before="120" w:after="120"/>
    </w:pPr>
    <w:rPr>
      <w:rFonts w:ascii="Arial" w:hAnsi="Arial"/>
      <w:b/>
      <w:color w:val="918585"/>
      <w:sz w:val="24"/>
    </w:rPr>
  </w:style>
  <w:style w:type="paragraph" w:styleId="Header">
    <w:name w:val="header"/>
    <w:basedOn w:val="Normal"/>
    <w:link w:val="HeaderChar"/>
    <w:rsid w:val="00296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48B"/>
    <w:rPr>
      <w:rFonts w:ascii="Times New Roman" w:eastAsia="Times New Roman" w:hAnsi="Times New Roman" w:cs="Times New Roman"/>
      <w:sz w:val="16"/>
      <w:szCs w:val="20"/>
      <w:lang w:val="en-GB" w:eastAsia="en-US"/>
    </w:rPr>
  </w:style>
  <w:style w:type="paragraph" w:customStyle="1" w:styleId="Chapter">
    <w:name w:val="Chapter"/>
    <w:basedOn w:val="Normal"/>
    <w:rsid w:val="0029648B"/>
    <w:pPr>
      <w:spacing w:before="240"/>
    </w:pPr>
    <w:rPr>
      <w:rFonts w:ascii="Times New Roman" w:hAnsi="Times New Roman"/>
      <w:smallCaps/>
      <w:spacing w:val="80"/>
      <w:sz w:val="28"/>
    </w:rPr>
  </w:style>
  <w:style w:type="paragraph" w:customStyle="1" w:styleId="InChapter">
    <w:name w:val="InChapter"/>
    <w:basedOn w:val="Heading3"/>
    <w:rsid w:val="0029648B"/>
    <w:pPr>
      <w:spacing w:after="240"/>
      <w:outlineLvl w:val="9"/>
    </w:pPr>
    <w:rPr>
      <w:noProof/>
    </w:rPr>
  </w:style>
  <w:style w:type="paragraph" w:styleId="Index2">
    <w:name w:val="index 2"/>
    <w:basedOn w:val="Normal"/>
    <w:next w:val="Normal"/>
    <w:semiHidden/>
    <w:rsid w:val="0029648B"/>
    <w:pPr>
      <w:tabs>
        <w:tab w:val="right" w:pos="4176"/>
      </w:tabs>
      <w:ind w:left="568" w:hanging="284"/>
    </w:pPr>
    <w:rPr>
      <w:rFonts w:ascii="Garamond" w:hAnsi="Garamond"/>
    </w:rPr>
  </w:style>
  <w:style w:type="paragraph" w:customStyle="1" w:styleId="Byline">
    <w:name w:val="Byline"/>
    <w:rsid w:val="00296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48B"/>
    <w:pPr>
      <w:tabs>
        <w:tab w:val="clear" w:pos="3600"/>
        <w:tab w:val="clear" w:pos="3958"/>
      </w:tabs>
      <w:jc w:val="right"/>
    </w:pPr>
  </w:style>
  <w:style w:type="paragraph" w:styleId="Caption">
    <w:name w:val="caption"/>
    <w:basedOn w:val="BodyText"/>
    <w:next w:val="Normal"/>
    <w:qFormat/>
    <w:rsid w:val="0029648B"/>
    <w:pPr>
      <w:framePr w:w="2268" w:hSpace="181" w:vSpace="181" w:wrap="around" w:vAnchor="text" w:hAnchor="page" w:x="1135" w:y="285" w:anchorLock="1"/>
    </w:pPr>
    <w:rPr>
      <w:i/>
    </w:rPr>
  </w:style>
  <w:style w:type="paragraph" w:customStyle="1" w:styleId="MiniTOCTitle">
    <w:name w:val="MiniTOCTitle"/>
    <w:basedOn w:val="Heading4"/>
    <w:rsid w:val="0029648B"/>
    <w:pPr>
      <w:spacing w:before="240"/>
      <w:outlineLvl w:val="9"/>
    </w:pPr>
    <w:rPr>
      <w:noProof/>
      <w:sz w:val="24"/>
    </w:rPr>
  </w:style>
  <w:style w:type="paragraph" w:customStyle="1" w:styleId="MiniTOCItem">
    <w:name w:val="MiniTOCItem"/>
    <w:basedOn w:val="ListBullet"/>
    <w:rsid w:val="0029648B"/>
    <w:pPr>
      <w:numPr>
        <w:numId w:val="0"/>
      </w:numPr>
      <w:tabs>
        <w:tab w:val="right" w:leader="dot" w:pos="6521"/>
      </w:tabs>
      <w:spacing w:before="0" w:after="0"/>
    </w:pPr>
  </w:style>
  <w:style w:type="paragraph" w:customStyle="1" w:styleId="TOFTitle">
    <w:name w:val="TOFTitle"/>
    <w:basedOn w:val="TOCTitle"/>
    <w:rsid w:val="0029648B"/>
  </w:style>
  <w:style w:type="paragraph" w:styleId="TableofFigures">
    <w:name w:val="table of figures"/>
    <w:basedOn w:val="Normal"/>
    <w:next w:val="Normal"/>
    <w:semiHidden/>
    <w:rsid w:val="0029648B"/>
    <w:pPr>
      <w:tabs>
        <w:tab w:val="right" w:leader="dot" w:pos="9072"/>
      </w:tabs>
      <w:ind w:left="970" w:hanging="403"/>
    </w:pPr>
    <w:rPr>
      <w:rFonts w:ascii="Times New Roman" w:hAnsi="Times New Roman"/>
      <w:b/>
    </w:rPr>
  </w:style>
  <w:style w:type="paragraph" w:styleId="ListNumber">
    <w:name w:val="List Number"/>
    <w:basedOn w:val="List"/>
    <w:rsid w:val="0029648B"/>
    <w:pPr>
      <w:numPr>
        <w:numId w:val="14"/>
      </w:numPr>
      <w:tabs>
        <w:tab w:val="clear" w:pos="340"/>
      </w:tabs>
    </w:pPr>
  </w:style>
  <w:style w:type="character" w:customStyle="1" w:styleId="WingdingSymbols">
    <w:name w:val="Wingding Symbols"/>
    <w:rsid w:val="0029648B"/>
    <w:rPr>
      <w:rFonts w:ascii="Wingdings" w:hAnsi="Wingdings"/>
    </w:rPr>
  </w:style>
  <w:style w:type="paragraph" w:customStyle="1" w:styleId="TableHeading">
    <w:name w:val="Table Heading"/>
    <w:basedOn w:val="HeadingBase"/>
    <w:rsid w:val="0029648B"/>
    <w:pPr>
      <w:keepLines/>
      <w:pBdr>
        <w:bottom w:val="single" w:sz="6" w:space="1" w:color="918585"/>
      </w:pBdr>
      <w:spacing w:before="240"/>
    </w:pPr>
  </w:style>
  <w:style w:type="character" w:customStyle="1" w:styleId="HotSpot">
    <w:name w:val="HotSpot"/>
    <w:rsid w:val="0029648B"/>
    <w:rPr>
      <w:color w:val="0033CC"/>
      <w:u w:val="none"/>
    </w:rPr>
  </w:style>
  <w:style w:type="paragraph" w:customStyle="1" w:styleId="BodyTextRight">
    <w:name w:val="Body Text Right"/>
    <w:basedOn w:val="BodyText"/>
    <w:rsid w:val="0029648B"/>
    <w:pPr>
      <w:spacing w:before="0" w:after="0"/>
      <w:jc w:val="right"/>
    </w:pPr>
  </w:style>
  <w:style w:type="paragraph" w:styleId="Index3">
    <w:name w:val="index 3"/>
    <w:basedOn w:val="ListNumber2"/>
    <w:next w:val="Normal"/>
    <w:semiHidden/>
    <w:rsid w:val="0029648B"/>
    <w:pPr>
      <w:numPr>
        <w:numId w:val="0"/>
      </w:numPr>
      <w:tabs>
        <w:tab w:val="right" w:leader="dot" w:pos="4176"/>
      </w:tabs>
    </w:pPr>
  </w:style>
  <w:style w:type="paragraph" w:styleId="ListNumber2">
    <w:name w:val="List Number 2"/>
    <w:basedOn w:val="List2"/>
    <w:rsid w:val="0029648B"/>
    <w:pPr>
      <w:numPr>
        <w:numId w:val="9"/>
      </w:numPr>
      <w:tabs>
        <w:tab w:val="clear" w:pos="1060"/>
      </w:tabs>
    </w:pPr>
  </w:style>
  <w:style w:type="paragraph" w:customStyle="1" w:styleId="MarginNote">
    <w:name w:val="Margin Note"/>
    <w:basedOn w:val="BodyText"/>
    <w:rsid w:val="00296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48B"/>
    <w:rPr>
      <w:sz w:val="32"/>
    </w:rPr>
  </w:style>
  <w:style w:type="paragraph" w:customStyle="1" w:styleId="HeadingProcedure">
    <w:name w:val="Heading Procedure"/>
    <w:basedOn w:val="HeadingBase"/>
    <w:next w:val="Normal"/>
    <w:rsid w:val="0029648B"/>
    <w:pPr>
      <w:tabs>
        <w:tab w:val="left" w:pos="0"/>
      </w:tabs>
      <w:spacing w:before="120" w:after="60"/>
    </w:pPr>
    <w:rPr>
      <w:i/>
      <w:color w:val="918585"/>
      <w:sz w:val="22"/>
    </w:rPr>
  </w:style>
  <w:style w:type="paragraph" w:customStyle="1" w:styleId="TableBodyText">
    <w:name w:val="Table Body Text"/>
    <w:basedOn w:val="BodyText"/>
    <w:rsid w:val="0029648B"/>
    <w:pPr>
      <w:spacing w:before="60" w:after="60"/>
    </w:pPr>
  </w:style>
  <w:style w:type="paragraph" w:styleId="ListContinue">
    <w:name w:val="List Continue"/>
    <w:basedOn w:val="List"/>
    <w:rsid w:val="0029648B"/>
    <w:pPr>
      <w:ind w:firstLine="0"/>
    </w:pPr>
  </w:style>
  <w:style w:type="paragraph" w:customStyle="1" w:styleId="ListNote">
    <w:name w:val="List Note"/>
    <w:basedOn w:val="List"/>
    <w:rsid w:val="0029648B"/>
    <w:pPr>
      <w:pBdr>
        <w:top w:val="single" w:sz="6" w:space="2" w:color="918585"/>
        <w:bottom w:val="single" w:sz="6" w:space="2" w:color="918585"/>
      </w:pBdr>
      <w:tabs>
        <w:tab w:val="left" w:pos="1021"/>
      </w:tabs>
      <w:ind w:firstLine="0"/>
    </w:pPr>
  </w:style>
  <w:style w:type="paragraph" w:customStyle="1" w:styleId="Warning">
    <w:name w:val="Warning"/>
    <w:basedOn w:val="BodyText"/>
    <w:rsid w:val="0029648B"/>
    <w:pPr>
      <w:shd w:val="clear" w:color="auto" w:fill="D9D9D9"/>
      <w:tabs>
        <w:tab w:val="left" w:pos="992"/>
      </w:tabs>
      <w:ind w:left="119" w:right="119"/>
    </w:pPr>
    <w:rPr>
      <w:sz w:val="20"/>
    </w:rPr>
  </w:style>
  <w:style w:type="paragraph" w:customStyle="1" w:styleId="MarginIcons">
    <w:name w:val="Margin Icons"/>
    <w:basedOn w:val="BodyText"/>
    <w:rsid w:val="00296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48B"/>
    <w:rPr>
      <w:rFonts w:ascii="Courier New" w:hAnsi="Courier New"/>
    </w:rPr>
  </w:style>
  <w:style w:type="paragraph" w:customStyle="1" w:styleId="NoteBullet">
    <w:name w:val="Note Bullet"/>
    <w:basedOn w:val="Note"/>
    <w:rsid w:val="0029648B"/>
    <w:pPr>
      <w:tabs>
        <w:tab w:val="clear" w:pos="680"/>
      </w:tabs>
      <w:spacing w:before="60" w:after="60"/>
    </w:pPr>
  </w:style>
  <w:style w:type="paragraph" w:customStyle="1" w:styleId="SubHeading2">
    <w:name w:val="SubHeading2"/>
    <w:basedOn w:val="HeadingBase"/>
    <w:rsid w:val="0029648B"/>
    <w:pPr>
      <w:spacing w:before="240" w:after="60"/>
    </w:pPr>
    <w:rPr>
      <w:sz w:val="20"/>
    </w:rPr>
  </w:style>
  <w:style w:type="paragraph" w:customStyle="1" w:styleId="SubHeading1">
    <w:name w:val="SubHeading1"/>
    <w:basedOn w:val="HeadingBase"/>
    <w:rsid w:val="0029648B"/>
    <w:pPr>
      <w:spacing w:before="240" w:after="60"/>
    </w:pPr>
    <w:rPr>
      <w:color w:val="918585"/>
      <w:sz w:val="22"/>
    </w:rPr>
  </w:style>
  <w:style w:type="paragraph" w:customStyle="1" w:styleId="SideHeading">
    <w:name w:val="Side Heading"/>
    <w:basedOn w:val="HeadingBase"/>
    <w:rsid w:val="00296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48B"/>
    <w:pPr>
      <w:numPr>
        <w:numId w:val="10"/>
      </w:numPr>
    </w:pPr>
  </w:style>
  <w:style w:type="paragraph" w:styleId="PlainText">
    <w:name w:val="Plain Text"/>
    <w:basedOn w:val="Normal"/>
    <w:link w:val="PlainTextChar"/>
    <w:rsid w:val="0029648B"/>
    <w:rPr>
      <w:sz w:val="20"/>
    </w:rPr>
  </w:style>
  <w:style w:type="character" w:customStyle="1" w:styleId="PlainTextChar">
    <w:name w:val="Plain Text Char"/>
    <w:basedOn w:val="DefaultParagraphFont"/>
    <w:link w:val="PlainText"/>
    <w:rsid w:val="0029648B"/>
    <w:rPr>
      <w:rFonts w:ascii="Courier New" w:eastAsia="Times New Roman" w:hAnsi="Courier New" w:cs="Times New Roman"/>
      <w:sz w:val="20"/>
      <w:szCs w:val="20"/>
      <w:lang w:eastAsia="en-US"/>
    </w:rPr>
  </w:style>
  <w:style w:type="character" w:customStyle="1" w:styleId="MenuOption">
    <w:name w:val="Menu Option"/>
    <w:basedOn w:val="DefaultParagraphFont"/>
    <w:rsid w:val="0029648B"/>
    <w:rPr>
      <w:b/>
      <w:smallCaps/>
    </w:rPr>
  </w:style>
  <w:style w:type="paragraph" w:customStyle="1" w:styleId="TableListNumber">
    <w:name w:val="Table List Number"/>
    <w:basedOn w:val="ListNumber"/>
    <w:rsid w:val="0029648B"/>
    <w:pPr>
      <w:numPr>
        <w:numId w:val="0"/>
      </w:numPr>
    </w:pPr>
  </w:style>
  <w:style w:type="paragraph" w:styleId="TOC4">
    <w:name w:val="toc 4"/>
    <w:basedOn w:val="TOCBase"/>
    <w:next w:val="Normal"/>
    <w:semiHidden/>
    <w:rsid w:val="0029648B"/>
    <w:pPr>
      <w:tabs>
        <w:tab w:val="right" w:leader="dot" w:pos="9071"/>
      </w:tabs>
      <w:ind w:left="1701"/>
    </w:pPr>
  </w:style>
  <w:style w:type="paragraph" w:customStyle="1" w:styleId="ListAlpha">
    <w:name w:val="List Alpha"/>
    <w:basedOn w:val="List"/>
    <w:rsid w:val="0029648B"/>
    <w:pPr>
      <w:numPr>
        <w:numId w:val="8"/>
      </w:numPr>
    </w:pPr>
  </w:style>
  <w:style w:type="paragraph" w:customStyle="1" w:styleId="ListAlpha2">
    <w:name w:val="List Alpha 2"/>
    <w:basedOn w:val="List2"/>
    <w:rsid w:val="0029648B"/>
    <w:pPr>
      <w:numPr>
        <w:numId w:val="7"/>
      </w:numPr>
    </w:pPr>
  </w:style>
  <w:style w:type="paragraph" w:styleId="List2">
    <w:name w:val="List 2"/>
    <w:basedOn w:val="BodyText"/>
    <w:rsid w:val="0029648B"/>
    <w:pPr>
      <w:tabs>
        <w:tab w:val="left" w:pos="680"/>
      </w:tabs>
      <w:spacing w:before="60" w:after="60"/>
      <w:ind w:left="680" w:hanging="340"/>
    </w:pPr>
  </w:style>
  <w:style w:type="paragraph" w:styleId="List3">
    <w:name w:val="List 3"/>
    <w:basedOn w:val="BodyText"/>
    <w:rsid w:val="0029648B"/>
    <w:pPr>
      <w:tabs>
        <w:tab w:val="left" w:pos="1021"/>
      </w:tabs>
      <w:spacing w:before="60" w:after="60"/>
      <w:ind w:left="1020" w:hanging="340"/>
    </w:pPr>
  </w:style>
  <w:style w:type="paragraph" w:styleId="List4">
    <w:name w:val="List 4"/>
    <w:basedOn w:val="BodyText"/>
    <w:rsid w:val="0029648B"/>
    <w:pPr>
      <w:tabs>
        <w:tab w:val="left" w:pos="1361"/>
      </w:tabs>
      <w:spacing w:before="60" w:after="60"/>
      <w:ind w:left="1361" w:hanging="340"/>
    </w:pPr>
  </w:style>
  <w:style w:type="paragraph" w:styleId="List5">
    <w:name w:val="List 5"/>
    <w:basedOn w:val="BodyText"/>
    <w:rsid w:val="0029648B"/>
    <w:pPr>
      <w:tabs>
        <w:tab w:val="left" w:pos="1701"/>
      </w:tabs>
      <w:spacing w:before="60" w:after="60"/>
      <w:ind w:left="1701" w:hanging="340"/>
    </w:pPr>
  </w:style>
  <w:style w:type="paragraph" w:styleId="ListBullet3">
    <w:name w:val="List Bullet 3"/>
    <w:basedOn w:val="List3"/>
    <w:rsid w:val="0029648B"/>
    <w:pPr>
      <w:numPr>
        <w:numId w:val="13"/>
      </w:numPr>
      <w:tabs>
        <w:tab w:val="clear" w:pos="1021"/>
      </w:tabs>
      <w:ind w:left="1037" w:hanging="357"/>
    </w:pPr>
  </w:style>
  <w:style w:type="paragraph" w:styleId="ListBullet4">
    <w:name w:val="List Bullet 4"/>
    <w:basedOn w:val="List4"/>
    <w:rsid w:val="0029648B"/>
    <w:pPr>
      <w:numPr>
        <w:numId w:val="2"/>
      </w:numPr>
      <w:tabs>
        <w:tab w:val="clear" w:pos="1361"/>
      </w:tabs>
    </w:pPr>
  </w:style>
  <w:style w:type="paragraph" w:styleId="ListBullet5">
    <w:name w:val="List Bullet 5"/>
    <w:basedOn w:val="List5"/>
    <w:rsid w:val="0029648B"/>
    <w:pPr>
      <w:numPr>
        <w:numId w:val="3"/>
      </w:numPr>
    </w:pPr>
  </w:style>
  <w:style w:type="paragraph" w:styleId="ListContinue2">
    <w:name w:val="List Continue 2"/>
    <w:basedOn w:val="List2"/>
    <w:rsid w:val="0029648B"/>
    <w:pPr>
      <w:ind w:firstLine="0"/>
    </w:pPr>
  </w:style>
  <w:style w:type="paragraph" w:styleId="ListContinue3">
    <w:name w:val="List Continue 3"/>
    <w:basedOn w:val="List3"/>
    <w:rsid w:val="0029648B"/>
    <w:pPr>
      <w:ind w:left="1021" w:firstLine="0"/>
    </w:pPr>
  </w:style>
  <w:style w:type="paragraph" w:styleId="ListContinue4">
    <w:name w:val="List Continue 4"/>
    <w:basedOn w:val="List4"/>
    <w:rsid w:val="0029648B"/>
    <w:pPr>
      <w:ind w:firstLine="0"/>
    </w:pPr>
  </w:style>
  <w:style w:type="paragraph" w:styleId="ListContinue5">
    <w:name w:val="List Continue 5"/>
    <w:basedOn w:val="List5"/>
    <w:rsid w:val="0029648B"/>
    <w:pPr>
      <w:ind w:firstLine="0"/>
    </w:pPr>
  </w:style>
  <w:style w:type="paragraph" w:styleId="ListNumber3">
    <w:name w:val="List Number 3"/>
    <w:basedOn w:val="List3"/>
    <w:rsid w:val="0029648B"/>
    <w:pPr>
      <w:numPr>
        <w:numId w:val="4"/>
      </w:numPr>
    </w:pPr>
  </w:style>
  <w:style w:type="paragraph" w:styleId="ListNumber4">
    <w:name w:val="List Number 4"/>
    <w:basedOn w:val="List4"/>
    <w:rsid w:val="0029648B"/>
    <w:pPr>
      <w:numPr>
        <w:numId w:val="5"/>
      </w:numPr>
    </w:pPr>
  </w:style>
  <w:style w:type="paragraph" w:styleId="ListNumber5">
    <w:name w:val="List Number 5"/>
    <w:basedOn w:val="List5"/>
    <w:rsid w:val="0029648B"/>
    <w:pPr>
      <w:numPr>
        <w:numId w:val="6"/>
      </w:numPr>
    </w:pPr>
  </w:style>
  <w:style w:type="paragraph" w:styleId="BlockText">
    <w:name w:val="Block Text"/>
    <w:basedOn w:val="Normal"/>
    <w:rsid w:val="0029648B"/>
    <w:pPr>
      <w:spacing w:after="120"/>
      <w:ind w:left="1440" w:right="1440"/>
    </w:pPr>
  </w:style>
  <w:style w:type="character" w:customStyle="1" w:styleId="Subscript">
    <w:name w:val="Subscript"/>
    <w:basedOn w:val="DefaultParagraphFont"/>
    <w:rsid w:val="0029648B"/>
    <w:rPr>
      <w:sz w:val="16"/>
      <w:vertAlign w:val="subscript"/>
    </w:rPr>
  </w:style>
  <w:style w:type="character" w:customStyle="1" w:styleId="Superscript">
    <w:name w:val="Superscript"/>
    <w:basedOn w:val="DefaultParagraphFont"/>
    <w:rsid w:val="0029648B"/>
    <w:rPr>
      <w:sz w:val="16"/>
      <w:vertAlign w:val="superscript"/>
    </w:rPr>
  </w:style>
  <w:style w:type="character" w:customStyle="1" w:styleId="Symbols">
    <w:name w:val="Symbols"/>
    <w:basedOn w:val="DefaultParagraphFont"/>
    <w:rsid w:val="0029648B"/>
    <w:rPr>
      <w:rFonts w:ascii="Symbol" w:hAnsi="Symbol"/>
    </w:rPr>
  </w:style>
  <w:style w:type="character" w:customStyle="1" w:styleId="MenuOptions">
    <w:name w:val="Menu Options"/>
    <w:basedOn w:val="DefaultParagraphFont"/>
    <w:rsid w:val="0029648B"/>
    <w:rPr>
      <w:rFonts w:ascii="Arial Narrow" w:hAnsi="Arial Narrow"/>
      <w:smallCaps/>
    </w:rPr>
  </w:style>
  <w:style w:type="character" w:customStyle="1" w:styleId="Buttons">
    <w:name w:val="Buttons"/>
    <w:basedOn w:val="DefaultParagraphFont"/>
    <w:rsid w:val="0029648B"/>
    <w:rPr>
      <w:b/>
    </w:rPr>
  </w:style>
  <w:style w:type="character" w:customStyle="1" w:styleId="Underlined">
    <w:name w:val="Underlined"/>
    <w:basedOn w:val="DefaultParagraphFont"/>
    <w:rsid w:val="0029648B"/>
    <w:rPr>
      <w:u w:val="single"/>
    </w:rPr>
  </w:style>
  <w:style w:type="paragraph" w:customStyle="1" w:styleId="TableBodyTextRight">
    <w:name w:val="Table Body Text Right"/>
    <w:basedOn w:val="TableBodyText"/>
    <w:rsid w:val="0029648B"/>
    <w:pPr>
      <w:widowControl w:val="0"/>
      <w:autoSpaceDE w:val="0"/>
      <w:autoSpaceDN w:val="0"/>
      <w:adjustRightInd w:val="0"/>
      <w:jc w:val="right"/>
    </w:pPr>
    <w:rPr>
      <w:rFonts w:cs="Arial"/>
      <w:szCs w:val="18"/>
    </w:rPr>
  </w:style>
  <w:style w:type="paragraph" w:customStyle="1" w:styleId="CopyrightText">
    <w:name w:val="Copyright Text"/>
    <w:basedOn w:val="BodyText"/>
    <w:rsid w:val="0029648B"/>
    <w:rPr>
      <w:sz w:val="18"/>
    </w:rPr>
  </w:style>
  <w:style w:type="paragraph" w:customStyle="1" w:styleId="BodySmallRight">
    <w:name w:val="Body Small Right"/>
    <w:basedOn w:val="BodyTextRight"/>
    <w:rsid w:val="0029648B"/>
    <w:rPr>
      <w:sz w:val="18"/>
      <w:szCs w:val="18"/>
    </w:rPr>
  </w:style>
  <w:style w:type="paragraph" w:customStyle="1" w:styleId="MarginEdition">
    <w:name w:val="Margin Edition"/>
    <w:basedOn w:val="MarginNote"/>
    <w:rsid w:val="0029648B"/>
    <w:pPr>
      <w:spacing w:before="0" w:after="0"/>
    </w:pPr>
    <w:rPr>
      <w:rFonts w:ascii="Times New Roman" w:hAnsi="Times New Roman"/>
      <w:color w:val="999999"/>
    </w:rPr>
  </w:style>
  <w:style w:type="paragraph" w:customStyle="1" w:styleId="Spacer">
    <w:name w:val="Spacer"/>
    <w:basedOn w:val="Normal"/>
    <w:rsid w:val="0029648B"/>
    <w:rPr>
      <w:sz w:val="2"/>
      <w:szCs w:val="2"/>
    </w:rPr>
  </w:style>
  <w:style w:type="character" w:customStyle="1" w:styleId="Small">
    <w:name w:val="Small"/>
    <w:basedOn w:val="DefaultParagraphFont"/>
    <w:rsid w:val="0029648B"/>
    <w:rPr>
      <w:sz w:val="16"/>
    </w:rPr>
  </w:style>
  <w:style w:type="paragraph" w:customStyle="1" w:styleId="WideTable">
    <w:name w:val="Wide Table"/>
    <w:basedOn w:val="Normal"/>
    <w:rsid w:val="0029648B"/>
    <w:pPr>
      <w:ind w:left="-1418"/>
    </w:pPr>
    <w:rPr>
      <w:sz w:val="2"/>
      <w:szCs w:val="2"/>
    </w:rPr>
  </w:style>
  <w:style w:type="character" w:styleId="PageNumber">
    <w:name w:val="page number"/>
    <w:basedOn w:val="DefaultParagraphFont"/>
    <w:rsid w:val="0029648B"/>
  </w:style>
  <w:style w:type="paragraph" w:styleId="Quote">
    <w:name w:val="Quote"/>
    <w:basedOn w:val="Heading1"/>
    <w:link w:val="QuoteChar"/>
    <w:qFormat/>
    <w:rsid w:val="0029648B"/>
    <w:rPr>
      <w:b w:val="0"/>
      <w:sz w:val="72"/>
      <w:szCs w:val="72"/>
      <w:lang w:val="en-NZ"/>
    </w:rPr>
  </w:style>
  <w:style w:type="character" w:customStyle="1" w:styleId="QuoteChar">
    <w:name w:val="Quote Char"/>
    <w:basedOn w:val="DefaultParagraphFont"/>
    <w:link w:val="Quote"/>
    <w:rsid w:val="00296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48B"/>
    <w:pPr>
      <w:pageBreakBefore/>
    </w:pPr>
  </w:style>
  <w:style w:type="paragraph" w:customStyle="1" w:styleId="Border">
    <w:name w:val="Border"/>
    <w:basedOn w:val="Normal"/>
    <w:qFormat/>
    <w:rsid w:val="00296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48B"/>
    <w:rPr>
      <w:b/>
      <w:bCs/>
      <w:i/>
      <w:iCs/>
      <w:color w:val="auto"/>
    </w:rPr>
  </w:style>
  <w:style w:type="paragraph" w:styleId="IntenseQuote">
    <w:name w:val="Intense Quote"/>
    <w:basedOn w:val="Normal"/>
    <w:next w:val="Normal"/>
    <w:link w:val="IntenseQuoteChar"/>
    <w:uiPriority w:val="30"/>
    <w:qFormat/>
    <w:rsid w:val="00296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48B"/>
    <w:rPr>
      <w:smallCaps/>
      <w:color w:val="auto"/>
      <w:u w:val="single"/>
    </w:rPr>
  </w:style>
  <w:style w:type="character" w:styleId="IntenseReference">
    <w:name w:val="Intense Reference"/>
    <w:basedOn w:val="DefaultParagraphFont"/>
    <w:uiPriority w:val="32"/>
    <w:qFormat/>
    <w:rsid w:val="0029648B"/>
    <w:rPr>
      <w:b/>
      <w:bCs/>
      <w:smallCaps/>
      <w:color w:val="auto"/>
      <w:spacing w:val="5"/>
      <w:u w:val="single"/>
    </w:rPr>
  </w:style>
  <w:style w:type="paragraph" w:customStyle="1" w:styleId="2ColumnHeading">
    <w:name w:val="2Column Heading"/>
    <w:basedOn w:val="BodyText"/>
    <w:qFormat/>
    <w:rsid w:val="0029648B"/>
    <w:pPr>
      <w:spacing w:after="60"/>
      <w:ind w:left="-2268"/>
    </w:pPr>
    <w:rPr>
      <w:b/>
    </w:rPr>
  </w:style>
  <w:style w:type="paragraph" w:customStyle="1" w:styleId="Heading1TOC">
    <w:name w:val="Heading1 TOC"/>
    <w:basedOn w:val="Normal"/>
    <w:qFormat/>
    <w:rsid w:val="0029648B"/>
    <w:pPr>
      <w:spacing w:before="240" w:after="120"/>
    </w:pPr>
    <w:rPr>
      <w:rFonts w:ascii="Times New Roman" w:hAnsi="Times New Roman"/>
      <w:b/>
      <w:sz w:val="32"/>
    </w:rPr>
  </w:style>
  <w:style w:type="paragraph" w:customStyle="1" w:styleId="Heading2TOC">
    <w:name w:val="Heading2 TOC"/>
    <w:basedOn w:val="Normal"/>
    <w:qFormat/>
    <w:rsid w:val="0029648B"/>
    <w:pPr>
      <w:spacing w:before="240" w:after="60"/>
    </w:pPr>
    <w:rPr>
      <w:rFonts w:ascii="Times New Roman" w:hAnsi="Times New Roman"/>
      <w:b/>
      <w:sz w:val="28"/>
    </w:rPr>
  </w:style>
  <w:style w:type="character" w:customStyle="1" w:styleId="Underline">
    <w:name w:val="Underline"/>
    <w:basedOn w:val="DefaultParagraphFont"/>
    <w:qFormat/>
    <w:rsid w:val="0029648B"/>
    <w:rPr>
      <w:u w:val="single"/>
    </w:rPr>
  </w:style>
  <w:style w:type="character" w:customStyle="1" w:styleId="BoldandItalics">
    <w:name w:val="Bold and Italics"/>
    <w:qFormat/>
    <w:rsid w:val="0029648B"/>
    <w:rPr>
      <w:b/>
      <w:i/>
      <w:u w:val="none"/>
    </w:rPr>
  </w:style>
  <w:style w:type="paragraph" w:styleId="BalloonText">
    <w:name w:val="Balloon Text"/>
    <w:basedOn w:val="Normal"/>
    <w:link w:val="BalloonTextChar"/>
    <w:rsid w:val="0029648B"/>
    <w:rPr>
      <w:rFonts w:ascii="Tahoma" w:hAnsi="Tahoma" w:cs="Tahoma"/>
      <w:sz w:val="16"/>
      <w:szCs w:val="16"/>
    </w:rPr>
  </w:style>
  <w:style w:type="character" w:customStyle="1" w:styleId="BalloonTextChar">
    <w:name w:val="Balloon Text Char"/>
    <w:basedOn w:val="DefaultParagraphFont"/>
    <w:link w:val="BalloonText"/>
    <w:rsid w:val="00296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4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48B"/>
    <w:rPr>
      <w:b/>
      <w:color w:val="660033"/>
      <w:spacing w:val="0"/>
    </w:rPr>
  </w:style>
  <w:style w:type="paragraph" w:customStyle="1" w:styleId="Nameditemlist">
    <w:name w:val="Named item list"/>
    <w:basedOn w:val="BodyText"/>
    <w:qFormat/>
    <w:rsid w:val="0029648B"/>
    <w:pPr>
      <w:tabs>
        <w:tab w:val="left" w:pos="2835"/>
      </w:tabs>
      <w:ind w:left="2835" w:hanging="2835"/>
    </w:pPr>
  </w:style>
  <w:style w:type="paragraph" w:customStyle="1" w:styleId="BodyTextnopadding">
    <w:name w:val="Body Text no padding"/>
    <w:basedOn w:val="BodyText"/>
    <w:qFormat/>
    <w:rsid w:val="0029648B"/>
    <w:pPr>
      <w:spacing w:before="0" w:after="0"/>
    </w:pPr>
  </w:style>
  <w:style w:type="paragraph" w:customStyle="1" w:styleId="BodyTextBold">
    <w:name w:val="Body Text Bold"/>
    <w:basedOn w:val="BodyText"/>
    <w:qFormat/>
    <w:rsid w:val="0029648B"/>
    <w:rPr>
      <w:b/>
    </w:rPr>
  </w:style>
  <w:style w:type="character" w:styleId="Hyperlink">
    <w:name w:val="Hyperlink"/>
    <w:basedOn w:val="DefaultParagraphFont"/>
    <w:uiPriority w:val="99"/>
    <w:unhideWhenUsed/>
    <w:rsid w:val="006B4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7008</Characters>
  <Application>Microsoft Office Word</Application>
  <DocSecurity>0</DocSecurity>
  <Lines>304</Lines>
  <Paragraphs>202</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PMASUP305 Operate offshore cranes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2022-09-21T04:43:00Z</dcterms:created>
  <dcterms:modified xsi:type="dcterms:W3CDTF">2022-09-21T04:43:00Z</dcterms:modified>
</cp:coreProperties>
</file>