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6A24" w:rsidP="00386A24">
      <w:pPr>
        <w:pStyle w:val="Title"/>
      </w:pPr>
      <w:r>
        <w:fldChar w:fldCharType="begin"/>
      </w:r>
      <w:r>
        <w:instrText xml:space="preserve"> TITLE   \* MERGEFORMAT </w:instrText>
      </w:r>
      <w:r>
        <w:fldChar w:fldCharType="separate"/>
      </w:r>
      <w:r>
        <w:t>PMASUP244 Prepare and isolate plant</w:t>
      </w:r>
      <w:r>
        <w:fldChar w:fldCharType="end"/>
      </w:r>
    </w:p>
    <w:p w:rsidR="00386A24" w:rsidP="00386A24">
      <w:pPr>
        <w:pStyle w:val="Version"/>
        <w:sectPr w:rsidSect="00A831A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831A7" w:rsidP="00A831A7">
      <w:pPr>
        <w:pStyle w:val="SuperHeading"/>
      </w:pPr>
      <w:r w:rsidRPr="00A831A7">
        <w:t>PMASUP244 Prepare and isolate plant</w:t>
      </w:r>
    </w:p>
    <w:p w:rsidR="00000000" w:rsidRPr="00A831A7" w:rsidP="00A831A7">
      <w:pPr>
        <w:pStyle w:val="Heading1"/>
      </w:pPr>
      <w:bookmarkStart w:id="1" w:name="O_909608"/>
      <w:bookmarkEnd w:id="1"/>
      <w:r w:rsidRPr="00A831A7">
        <w:t>Modification History</w:t>
      </w:r>
    </w:p>
    <w:p w:rsidR="00000000" w:rsidRPr="00A831A7" w:rsidP="00386A24">
      <w:pPr>
        <w:pStyle w:val="BodyText"/>
      </w:pPr>
      <w:r w:rsidRPr="00A831A7">
        <w:t>Release 1. Supersedes and is equivalent to PMASUP244A Prepare and isolate plant</w:t>
      </w:r>
    </w:p>
    <w:p w:rsidR="00000000" w:rsidRPr="00A831A7" w:rsidP="00A831A7">
      <w:pPr>
        <w:pStyle w:val="Heading1"/>
      </w:pPr>
      <w:bookmarkStart w:id="2" w:name="O_909616"/>
      <w:bookmarkEnd w:id="2"/>
      <w:r w:rsidRPr="00A831A7">
        <w:t>Application</w:t>
      </w:r>
    </w:p>
    <w:p w:rsidR="00000000" w:rsidRPr="00A831A7" w:rsidP="00386A24">
      <w:pPr>
        <w:pStyle w:val="BodyText"/>
      </w:pPr>
      <w:r w:rsidRPr="00A831A7">
        <w:t xml:space="preserve">This unit of competency covers the skills and knowledge required to isolate and prepare plant for maintenance work and return </w:t>
      </w:r>
      <w:r w:rsidRPr="00A831A7">
        <w:t>to service.</w:t>
      </w:r>
    </w:p>
    <w:p w:rsidR="00000000" w:rsidRPr="00A831A7" w:rsidP="00386A24">
      <w:pPr>
        <w:pStyle w:val="BodyText"/>
      </w:pPr>
      <w:r w:rsidRPr="00A831A7">
        <w:t>This unit of competency applies to operators, maintainers, maintenance personnel, and those in similar roles who are required to execute the authorised isolation and preparation plan, hand over plant for work and accept handover after work, ex</w:t>
      </w:r>
      <w:r w:rsidRPr="00A831A7">
        <w:t xml:space="preserve">ecute authorised return to service plan and complete required paperwork. </w:t>
      </w:r>
    </w:p>
    <w:p w:rsidR="00000000" w:rsidRPr="00A831A7" w:rsidP="00386A24">
      <w:pPr>
        <w:pStyle w:val="BodyText"/>
      </w:pPr>
      <w:r w:rsidRPr="00A831A7">
        <w:t xml:space="preserve">The person will have detailed operational and process knowledge but is not required to demonstrate </w:t>
      </w:r>
      <w:r>
        <w:t>‘</w:t>
      </w:r>
      <w:r w:rsidRPr="00A831A7">
        <w:t>hands on</w:t>
      </w:r>
      <w:r>
        <w:t>’</w:t>
      </w:r>
      <w:r w:rsidRPr="00A831A7">
        <w:t xml:space="preserve"> operation of equipment as part of this competency.</w:t>
      </w:r>
    </w:p>
    <w:p w:rsidR="00000000" w:rsidRPr="00A831A7" w:rsidP="00386A24">
      <w:pPr>
        <w:pStyle w:val="BodyText"/>
      </w:pPr>
      <w:r w:rsidRPr="00A831A7">
        <w:t>This unit of compet</w:t>
      </w:r>
      <w:r w:rsidRPr="00A831A7">
        <w:t>ency applies to an individual working alone or as part of a team or group and working in liaison with other shift team members, the control room operator, relevant experts and stakeholders as appropriate. They would be part of a team during start-up and sh</w:t>
      </w:r>
      <w:r w:rsidRPr="00A831A7">
        <w:t>utdown procedures.</w:t>
      </w:r>
    </w:p>
    <w:p w:rsidR="00000000" w:rsidRPr="00A831A7" w:rsidP="00386A24">
      <w:pPr>
        <w:pStyle w:val="BodyText"/>
      </w:pPr>
      <w:r w:rsidRPr="00A831A7">
        <w:t>This unit of competency applies to preparation and isolation of hazardous plant, such as a major hazard facility. However, it can also be applied with appropriate contextualisation to the preparation and isolation of lower hazard plants</w:t>
      </w:r>
      <w:r w:rsidRPr="00A831A7">
        <w:t xml:space="preserve"> and mobile plant.</w:t>
      </w:r>
    </w:p>
    <w:p w:rsidR="00000000" w:rsidRPr="00A831A7" w:rsidP="00386A24">
      <w:pPr>
        <w:pStyle w:val="BodyText"/>
      </w:pPr>
      <w:r w:rsidRPr="00A831A7">
        <w:t>No licensing, legislative or certification requirements apply to this unit at the time of publication.</w:t>
      </w:r>
    </w:p>
    <w:p w:rsidR="00000000" w:rsidRPr="00A831A7" w:rsidP="00A831A7">
      <w:pPr>
        <w:pStyle w:val="Heading1"/>
      </w:pPr>
      <w:bookmarkStart w:id="3" w:name="O_909615"/>
      <w:bookmarkEnd w:id="3"/>
      <w:r w:rsidRPr="00A831A7">
        <w:t>Pre-requisite Unit</w:t>
      </w:r>
    </w:p>
    <w:p w:rsidR="00000000" w:rsidRPr="00A831A7" w:rsidP="00386A24">
      <w:pPr>
        <w:pStyle w:val="BodyText"/>
      </w:pPr>
      <w:r w:rsidRPr="00A831A7">
        <w:t>Nil</w:t>
      </w:r>
    </w:p>
    <w:p w:rsidR="00000000" w:rsidRPr="00A831A7" w:rsidP="00A831A7">
      <w:pPr>
        <w:pStyle w:val="Heading1"/>
      </w:pPr>
      <w:bookmarkStart w:id="4" w:name="O_909614"/>
      <w:bookmarkEnd w:id="4"/>
      <w:r w:rsidRPr="00A831A7">
        <w:t>Competency Field</w:t>
      </w:r>
    </w:p>
    <w:p w:rsidR="00000000" w:rsidRPr="00A831A7" w:rsidP="00386A24">
      <w:pPr>
        <w:pStyle w:val="BodyText"/>
      </w:pPr>
      <w:r w:rsidRPr="00A831A7">
        <w:t>Support</w:t>
      </w:r>
    </w:p>
    <w:p w:rsidR="00000000" w:rsidRPr="00A831A7" w:rsidP="00A831A7">
      <w:pPr>
        <w:pStyle w:val="Heading1"/>
      </w:pPr>
      <w:bookmarkStart w:id="5" w:name="O_909613"/>
      <w:bookmarkEnd w:id="5"/>
      <w:r w:rsidRPr="00A831A7">
        <w:t>Unit Sector</w:t>
      </w:r>
    </w:p>
    <w:p w:rsidR="00000000" w:rsidRPr="00A831A7" w:rsidP="00A831A7">
      <w:pPr>
        <w:pStyle w:val="Heading1"/>
      </w:pPr>
      <w:bookmarkStart w:id="6" w:name="O_909612"/>
      <w:bookmarkEnd w:id="6"/>
      <w:r w:rsidRPr="00A831A7">
        <w:t>Elemen</w:t>
      </w:r>
      <w:r w:rsidRPr="00A831A7">
        <w:t>ts and Performance Criteria</w:t>
      </w:r>
    </w:p>
    <w:tbl>
      <w:tblPr>
        <w:tblW w:w="0" w:type="auto"/>
        <w:tblLayout w:type="fixed"/>
        <w:tblCellMar>
          <w:left w:w="62" w:type="dxa"/>
          <w:right w:w="62" w:type="dxa"/>
        </w:tblCellMar>
        <w:tblLook w:val="0000"/>
      </w:tblPr>
      <w:tblGrid>
        <w:gridCol w:w="678"/>
        <w:gridCol w:w="1962"/>
        <w:gridCol w:w="770"/>
        <w:gridCol w:w="5610"/>
      </w:tblGrid>
      <w:tr w:rsidTr="00A831A7">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A831A7">
            <w:pPr>
              <w:pStyle w:val="BodyText"/>
              <w:rPr>
                <w:lang w:val="en-NZ"/>
              </w:rPr>
            </w:pPr>
            <w:r w:rsidRPr="00A831A7">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A831A7">
            <w:pPr>
              <w:pStyle w:val="BodyText"/>
              <w:rPr>
                <w:lang w:val="en-NZ"/>
              </w:rPr>
            </w:pPr>
            <w:r w:rsidRPr="00A831A7">
              <w:t>Performance criteria describe the performance needed to demonstrate achievement of the element.</w:t>
            </w:r>
          </w:p>
        </w:tc>
      </w:tr>
      <w:tr w:rsidTr="00A831A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831A7" w:rsidP="00A831A7">
            <w:pPr>
              <w:pStyle w:val="BodyText"/>
            </w:pPr>
            <w:r w:rsidRPr="00A831A7">
              <w:t>1</w:t>
            </w:r>
          </w:p>
        </w:tc>
        <w:tc>
          <w:tcPr>
            <w:tcW w:w="1962" w:type="dxa"/>
            <w:vMerge w:val="restart"/>
            <w:tcBorders>
              <w:top w:val="nil"/>
              <w:left w:val="nil"/>
              <w:bottom w:val="nil"/>
              <w:right w:val="nil"/>
            </w:tcBorders>
            <w:tcMar>
              <w:top w:w="0" w:type="dxa"/>
              <w:left w:w="62" w:type="dxa"/>
              <w:bottom w:w="0" w:type="dxa"/>
              <w:right w:w="62" w:type="dxa"/>
            </w:tcMar>
          </w:tcPr>
          <w:p w:rsidR="00000000" w:rsidP="00A831A7">
            <w:pPr>
              <w:pStyle w:val="BodyText"/>
              <w:rPr>
                <w:lang w:val="en-NZ"/>
              </w:rPr>
            </w:pPr>
            <w:r w:rsidRPr="00A831A7">
              <w:rPr>
                <w:rStyle w:val="SpecialBold"/>
              </w:rPr>
              <w:t>Perform the isolations</w:t>
            </w:r>
          </w:p>
        </w:tc>
        <w:tc>
          <w:tcPr>
            <w:tcW w:w="770" w:type="dxa"/>
            <w:tcBorders>
              <w:top w:val="nil"/>
              <w:left w:val="nil"/>
              <w:bottom w:val="nil"/>
              <w:right w:val="nil"/>
            </w:tcBorders>
            <w:tcMar>
              <w:top w:w="0" w:type="dxa"/>
              <w:left w:w="62" w:type="dxa"/>
              <w:bottom w:w="0" w:type="dxa"/>
              <w:right w:w="62" w:type="dxa"/>
            </w:tcMar>
          </w:tcPr>
          <w:p w:rsidR="00000000" w:rsidP="00A831A7">
            <w:pPr>
              <w:pStyle w:val="BodyText"/>
              <w:rPr>
                <w:lang w:val="en-NZ"/>
              </w:rPr>
            </w:pPr>
            <w:r w:rsidRPr="00A831A7">
              <w:t>1.1</w:t>
            </w:r>
          </w:p>
        </w:tc>
        <w:tc>
          <w:tcPr>
            <w:tcW w:w="5610" w:type="dxa"/>
            <w:tcBorders>
              <w:top w:val="nil"/>
              <w:left w:val="nil"/>
              <w:bottom w:val="nil"/>
              <w:right w:val="nil"/>
            </w:tcBorders>
            <w:tcMar>
              <w:top w:w="0" w:type="dxa"/>
              <w:left w:w="62" w:type="dxa"/>
              <w:bottom w:w="0" w:type="dxa"/>
              <w:right w:w="62" w:type="dxa"/>
            </w:tcMar>
          </w:tcPr>
          <w:p w:rsidR="00000000" w:rsidP="00A831A7">
            <w:pPr>
              <w:pStyle w:val="BodyText"/>
              <w:rPr>
                <w:lang w:val="en-NZ"/>
              </w:rPr>
            </w:pPr>
            <w:r w:rsidRPr="00A831A7">
              <w:t>Communicate with panel operator and other stakeholders</w:t>
            </w:r>
          </w:p>
        </w:tc>
      </w:tr>
      <w:tr w:rsidTr="00A831A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31A7">
            <w:pPr>
              <w:pStyle w:val="BodyText"/>
              <w:rPr>
                <w:lang w:val="en-NZ"/>
              </w:rPr>
            </w:pPr>
            <w:r w:rsidRPr="00A831A7">
              <w:t>1.2</w:t>
            </w:r>
          </w:p>
        </w:tc>
        <w:tc>
          <w:tcPr>
            <w:tcW w:w="5610" w:type="dxa"/>
            <w:tcBorders>
              <w:top w:val="nil"/>
              <w:left w:val="nil"/>
              <w:bottom w:val="nil"/>
              <w:right w:val="nil"/>
            </w:tcBorders>
            <w:tcMar>
              <w:top w:w="0" w:type="dxa"/>
              <w:left w:w="62" w:type="dxa"/>
              <w:bottom w:w="0" w:type="dxa"/>
              <w:right w:w="62" w:type="dxa"/>
            </w:tcMar>
          </w:tcPr>
          <w:p w:rsidR="00000000" w:rsidP="00A831A7">
            <w:pPr>
              <w:pStyle w:val="BodyText"/>
              <w:rPr>
                <w:lang w:val="en-NZ"/>
              </w:rPr>
            </w:pPr>
            <w:r w:rsidRPr="00A831A7">
              <w:t>Execute authorised isolation plan</w:t>
            </w:r>
          </w:p>
        </w:tc>
      </w:tr>
      <w:tr w:rsidTr="00A831A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31A7">
            <w:pPr>
              <w:pStyle w:val="BodyText"/>
              <w:rPr>
                <w:lang w:val="en-NZ"/>
              </w:rPr>
            </w:pPr>
            <w:r w:rsidRPr="00A831A7">
              <w:t>1.3</w:t>
            </w:r>
          </w:p>
        </w:tc>
        <w:tc>
          <w:tcPr>
            <w:tcW w:w="5610" w:type="dxa"/>
            <w:tcBorders>
              <w:top w:val="nil"/>
              <w:left w:val="nil"/>
              <w:bottom w:val="nil"/>
              <w:right w:val="nil"/>
            </w:tcBorders>
            <w:tcMar>
              <w:top w:w="0" w:type="dxa"/>
              <w:left w:w="62" w:type="dxa"/>
              <w:bottom w:w="0" w:type="dxa"/>
              <w:right w:w="62" w:type="dxa"/>
            </w:tcMar>
          </w:tcPr>
          <w:p w:rsidR="00000000" w:rsidP="00A831A7">
            <w:pPr>
              <w:pStyle w:val="BodyText"/>
              <w:rPr>
                <w:lang w:val="en-NZ"/>
              </w:rPr>
            </w:pPr>
            <w:r w:rsidRPr="00A831A7">
              <w:t>Remove materials and energy, as required</w:t>
            </w:r>
          </w:p>
        </w:tc>
      </w:tr>
      <w:tr w:rsidTr="00A831A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31A7">
            <w:pPr>
              <w:pStyle w:val="BodyText"/>
              <w:rPr>
                <w:lang w:val="en-NZ"/>
              </w:rPr>
            </w:pPr>
            <w:r w:rsidRPr="00A831A7">
              <w:t>1.4</w:t>
            </w:r>
          </w:p>
        </w:tc>
        <w:tc>
          <w:tcPr>
            <w:tcW w:w="5610" w:type="dxa"/>
            <w:tcBorders>
              <w:top w:val="nil"/>
              <w:left w:val="nil"/>
              <w:bottom w:val="nil"/>
              <w:right w:val="nil"/>
            </w:tcBorders>
            <w:tcMar>
              <w:top w:w="0" w:type="dxa"/>
              <w:left w:w="62" w:type="dxa"/>
              <w:bottom w:w="0" w:type="dxa"/>
              <w:right w:w="62" w:type="dxa"/>
            </w:tcMar>
          </w:tcPr>
          <w:p w:rsidR="00000000" w:rsidP="00A831A7">
            <w:pPr>
              <w:pStyle w:val="BodyText"/>
              <w:rPr>
                <w:lang w:val="en-NZ"/>
              </w:rPr>
            </w:pPr>
            <w:r w:rsidRPr="00A831A7">
              <w:t>Control any releases to the environment in accordance with plant procedures</w:t>
            </w:r>
          </w:p>
        </w:tc>
      </w:tr>
      <w:tr w:rsidTr="00A831A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31A7">
            <w:pPr>
              <w:pStyle w:val="BodyText"/>
              <w:rPr>
                <w:lang w:val="en-NZ"/>
              </w:rPr>
            </w:pPr>
            <w:r w:rsidRPr="00A831A7">
              <w:t>1.5</w:t>
            </w:r>
          </w:p>
        </w:tc>
        <w:tc>
          <w:tcPr>
            <w:tcW w:w="5610" w:type="dxa"/>
            <w:tcBorders>
              <w:top w:val="nil"/>
              <w:left w:val="nil"/>
              <w:bottom w:val="nil"/>
              <w:right w:val="nil"/>
            </w:tcBorders>
            <w:tcMar>
              <w:top w:w="0" w:type="dxa"/>
              <w:left w:w="62" w:type="dxa"/>
              <w:bottom w:w="0" w:type="dxa"/>
              <w:right w:w="62" w:type="dxa"/>
            </w:tcMar>
          </w:tcPr>
          <w:p w:rsidR="00000000" w:rsidP="00A831A7">
            <w:pPr>
              <w:pStyle w:val="BodyText"/>
              <w:rPr>
                <w:lang w:val="en-NZ"/>
              </w:rPr>
            </w:pPr>
            <w:r w:rsidRPr="00A831A7">
              <w:t>Prove the effectiveness of the isolation</w:t>
            </w:r>
          </w:p>
        </w:tc>
      </w:tr>
      <w:tr w:rsidTr="00A831A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31A7">
            <w:pPr>
              <w:pStyle w:val="BodyText"/>
              <w:rPr>
                <w:lang w:val="en-NZ"/>
              </w:rPr>
            </w:pPr>
            <w:r w:rsidRPr="00A831A7">
              <w:t>1.6</w:t>
            </w:r>
          </w:p>
        </w:tc>
        <w:tc>
          <w:tcPr>
            <w:tcW w:w="5610" w:type="dxa"/>
            <w:tcBorders>
              <w:top w:val="nil"/>
              <w:left w:val="nil"/>
              <w:bottom w:val="nil"/>
              <w:right w:val="nil"/>
            </w:tcBorders>
            <w:tcMar>
              <w:top w:w="0" w:type="dxa"/>
              <w:left w:w="62" w:type="dxa"/>
              <w:bottom w:w="0" w:type="dxa"/>
              <w:right w:w="62" w:type="dxa"/>
            </w:tcMar>
          </w:tcPr>
          <w:p w:rsidR="00000000" w:rsidP="00A831A7">
            <w:pPr>
              <w:pStyle w:val="BodyText"/>
              <w:rPr>
                <w:lang w:val="en-NZ"/>
              </w:rPr>
            </w:pPr>
            <w:r w:rsidRPr="00A831A7">
              <w:t>Decontaminate plant and equipment, as required</w:t>
            </w:r>
          </w:p>
        </w:tc>
      </w:tr>
      <w:tr w:rsidTr="00A831A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31A7">
            <w:pPr>
              <w:pStyle w:val="BodyText"/>
              <w:rPr>
                <w:lang w:val="en-NZ"/>
              </w:rPr>
            </w:pPr>
            <w:r w:rsidRPr="00A831A7">
              <w:t>1.7</w:t>
            </w:r>
          </w:p>
        </w:tc>
        <w:tc>
          <w:tcPr>
            <w:tcW w:w="5610" w:type="dxa"/>
            <w:tcBorders>
              <w:top w:val="nil"/>
              <w:left w:val="nil"/>
              <w:bottom w:val="nil"/>
              <w:right w:val="nil"/>
            </w:tcBorders>
            <w:tcMar>
              <w:top w:w="0" w:type="dxa"/>
              <w:left w:w="62" w:type="dxa"/>
              <w:bottom w:w="0" w:type="dxa"/>
              <w:right w:w="62" w:type="dxa"/>
            </w:tcMar>
          </w:tcPr>
          <w:p w:rsidR="00000000" w:rsidP="00A831A7">
            <w:pPr>
              <w:pStyle w:val="BodyText"/>
              <w:rPr>
                <w:lang w:val="en-NZ"/>
              </w:rPr>
            </w:pPr>
            <w:r w:rsidRPr="00A831A7">
              <w:t>Recognise and take action on any inconsistencies</w:t>
            </w:r>
          </w:p>
        </w:tc>
      </w:tr>
      <w:tr w:rsidTr="00A831A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31A7">
            <w:pPr>
              <w:pStyle w:val="BodyText"/>
              <w:rPr>
                <w:lang w:val="en-NZ"/>
              </w:rPr>
            </w:pPr>
            <w:r w:rsidRPr="00A831A7">
              <w:t>1.8</w:t>
            </w:r>
          </w:p>
        </w:tc>
        <w:tc>
          <w:tcPr>
            <w:tcW w:w="5610" w:type="dxa"/>
            <w:tcBorders>
              <w:top w:val="nil"/>
              <w:left w:val="nil"/>
              <w:bottom w:val="nil"/>
              <w:right w:val="nil"/>
            </w:tcBorders>
            <w:tcMar>
              <w:top w:w="0" w:type="dxa"/>
              <w:left w:w="62" w:type="dxa"/>
              <w:bottom w:w="0" w:type="dxa"/>
              <w:right w:w="62" w:type="dxa"/>
            </w:tcMar>
          </w:tcPr>
          <w:p w:rsidR="00000000" w:rsidP="00A831A7">
            <w:pPr>
              <w:pStyle w:val="BodyText"/>
              <w:rPr>
                <w:lang w:val="en-NZ"/>
              </w:rPr>
            </w:pPr>
            <w:r w:rsidRPr="00A831A7">
              <w:t>Test for residual hazards</w:t>
            </w:r>
          </w:p>
        </w:tc>
      </w:tr>
      <w:tr w:rsidTr="00A831A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31A7">
            <w:pPr>
              <w:pStyle w:val="BodyText"/>
              <w:rPr>
                <w:lang w:val="en-NZ"/>
              </w:rPr>
            </w:pPr>
            <w:r w:rsidRPr="00A831A7">
              <w:t>1.9</w:t>
            </w:r>
          </w:p>
        </w:tc>
        <w:tc>
          <w:tcPr>
            <w:tcW w:w="5610" w:type="dxa"/>
            <w:tcBorders>
              <w:top w:val="nil"/>
              <w:left w:val="nil"/>
              <w:bottom w:val="nil"/>
              <w:right w:val="nil"/>
            </w:tcBorders>
            <w:tcMar>
              <w:top w:w="0" w:type="dxa"/>
              <w:left w:w="62" w:type="dxa"/>
              <w:bottom w:w="0" w:type="dxa"/>
              <w:right w:w="62" w:type="dxa"/>
            </w:tcMar>
          </w:tcPr>
          <w:p w:rsidR="00000000" w:rsidP="00A831A7">
            <w:pPr>
              <w:pStyle w:val="BodyText"/>
              <w:rPr>
                <w:lang w:val="en-NZ"/>
              </w:rPr>
            </w:pPr>
            <w:r w:rsidRPr="00A831A7">
              <w:t>Complete required paperwork</w:t>
            </w:r>
          </w:p>
        </w:tc>
      </w:tr>
      <w:tr w:rsidTr="00A831A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31A7">
            <w:pPr>
              <w:pStyle w:val="BodyText"/>
              <w:rPr>
                <w:lang w:val="en-NZ"/>
              </w:rPr>
            </w:pPr>
            <w:r w:rsidRPr="00A831A7">
              <w:t>1.10</w:t>
            </w:r>
          </w:p>
        </w:tc>
        <w:tc>
          <w:tcPr>
            <w:tcW w:w="5610" w:type="dxa"/>
            <w:tcBorders>
              <w:top w:val="nil"/>
              <w:left w:val="nil"/>
              <w:bottom w:val="nil"/>
              <w:right w:val="nil"/>
            </w:tcBorders>
            <w:tcMar>
              <w:top w:w="0" w:type="dxa"/>
              <w:left w:w="62" w:type="dxa"/>
              <w:bottom w:w="0" w:type="dxa"/>
              <w:right w:w="62" w:type="dxa"/>
            </w:tcMar>
          </w:tcPr>
          <w:p w:rsidR="00000000" w:rsidP="00A831A7">
            <w:pPr>
              <w:pStyle w:val="BodyText"/>
              <w:rPr>
                <w:lang w:val="en-NZ"/>
              </w:rPr>
            </w:pPr>
            <w:r w:rsidRPr="00A831A7">
              <w:t>Sign-off isolations, as required</w:t>
            </w:r>
          </w:p>
        </w:tc>
      </w:tr>
      <w:tr w:rsidTr="00A831A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31A7">
            <w:pPr>
              <w:pStyle w:val="BodyText"/>
              <w:rPr>
                <w:lang w:val="en-NZ"/>
              </w:rPr>
            </w:pPr>
            <w:r w:rsidRPr="00A831A7">
              <w:t>1.11</w:t>
            </w:r>
          </w:p>
        </w:tc>
        <w:tc>
          <w:tcPr>
            <w:tcW w:w="5610" w:type="dxa"/>
            <w:tcBorders>
              <w:top w:val="nil"/>
              <w:left w:val="nil"/>
              <w:bottom w:val="nil"/>
              <w:right w:val="nil"/>
            </w:tcBorders>
            <w:tcMar>
              <w:top w:w="0" w:type="dxa"/>
              <w:left w:w="62" w:type="dxa"/>
              <w:bottom w:w="0" w:type="dxa"/>
              <w:right w:w="62" w:type="dxa"/>
            </w:tcMar>
          </w:tcPr>
          <w:p w:rsidR="00000000" w:rsidP="00A831A7">
            <w:pPr>
              <w:pStyle w:val="BodyText"/>
              <w:rPr>
                <w:lang w:val="en-NZ"/>
              </w:rPr>
            </w:pPr>
            <w:r w:rsidRPr="00A831A7">
              <w:t>Hand over to/from shift, as required</w:t>
            </w:r>
          </w:p>
        </w:tc>
      </w:tr>
      <w:tr w:rsidTr="00A831A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831A7">
            <w:pPr>
              <w:pStyle w:val="BodyText"/>
              <w:rPr>
                <w:lang w:val="en-NZ"/>
              </w:rPr>
            </w:pPr>
          </w:p>
        </w:tc>
      </w:tr>
      <w:tr w:rsidTr="00A831A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831A7" w:rsidP="00A831A7">
            <w:pPr>
              <w:pStyle w:val="BodyText"/>
            </w:pPr>
            <w:r w:rsidRPr="00A831A7">
              <w:t>2</w:t>
            </w:r>
          </w:p>
        </w:tc>
        <w:tc>
          <w:tcPr>
            <w:tcW w:w="1962" w:type="dxa"/>
            <w:vMerge w:val="restart"/>
            <w:tcBorders>
              <w:top w:val="nil"/>
              <w:left w:val="nil"/>
              <w:bottom w:val="nil"/>
              <w:right w:val="nil"/>
            </w:tcBorders>
            <w:tcMar>
              <w:top w:w="0" w:type="dxa"/>
              <w:left w:w="62" w:type="dxa"/>
              <w:bottom w:w="0" w:type="dxa"/>
              <w:right w:w="62" w:type="dxa"/>
            </w:tcMar>
          </w:tcPr>
          <w:p w:rsidR="00000000" w:rsidP="00A831A7">
            <w:pPr>
              <w:pStyle w:val="BodyText"/>
              <w:rPr>
                <w:lang w:val="en-NZ"/>
              </w:rPr>
            </w:pPr>
            <w:r w:rsidRPr="00A831A7">
              <w:rPr>
                <w:rStyle w:val="SpecialBold"/>
              </w:rPr>
              <w:t>Prepare plant for the work</w:t>
            </w:r>
          </w:p>
        </w:tc>
        <w:tc>
          <w:tcPr>
            <w:tcW w:w="770" w:type="dxa"/>
            <w:tcBorders>
              <w:top w:val="nil"/>
              <w:left w:val="nil"/>
              <w:bottom w:val="nil"/>
              <w:right w:val="nil"/>
            </w:tcBorders>
            <w:tcMar>
              <w:top w:w="0" w:type="dxa"/>
              <w:left w:w="62" w:type="dxa"/>
              <w:bottom w:w="0" w:type="dxa"/>
              <w:right w:w="62" w:type="dxa"/>
            </w:tcMar>
          </w:tcPr>
          <w:p w:rsidR="00000000" w:rsidP="00A831A7">
            <w:pPr>
              <w:pStyle w:val="BodyText"/>
              <w:rPr>
                <w:lang w:val="en-NZ"/>
              </w:rPr>
            </w:pPr>
            <w:r w:rsidRPr="00A831A7">
              <w:t>2.1</w:t>
            </w:r>
          </w:p>
        </w:tc>
        <w:tc>
          <w:tcPr>
            <w:tcW w:w="5610" w:type="dxa"/>
            <w:tcBorders>
              <w:top w:val="nil"/>
              <w:left w:val="nil"/>
              <w:bottom w:val="nil"/>
              <w:right w:val="nil"/>
            </w:tcBorders>
            <w:tcMar>
              <w:top w:w="0" w:type="dxa"/>
              <w:left w:w="62" w:type="dxa"/>
              <w:bottom w:w="0" w:type="dxa"/>
              <w:right w:w="62" w:type="dxa"/>
            </w:tcMar>
          </w:tcPr>
          <w:p w:rsidR="00000000" w:rsidP="00A831A7">
            <w:pPr>
              <w:pStyle w:val="BodyText"/>
              <w:rPr>
                <w:lang w:val="en-NZ"/>
              </w:rPr>
            </w:pPr>
            <w:r w:rsidRPr="00A831A7">
              <w:t>Execute authorised preparation plan</w:t>
            </w:r>
          </w:p>
        </w:tc>
      </w:tr>
      <w:tr w:rsidTr="00A831A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31A7">
            <w:pPr>
              <w:pStyle w:val="BodyText"/>
              <w:rPr>
                <w:lang w:val="en-NZ"/>
              </w:rPr>
            </w:pPr>
            <w:r w:rsidRPr="00A831A7">
              <w:t>2.2</w:t>
            </w:r>
          </w:p>
        </w:tc>
        <w:tc>
          <w:tcPr>
            <w:tcW w:w="5610" w:type="dxa"/>
            <w:tcBorders>
              <w:top w:val="nil"/>
              <w:left w:val="nil"/>
              <w:bottom w:val="nil"/>
              <w:right w:val="nil"/>
            </w:tcBorders>
            <w:tcMar>
              <w:top w:w="0" w:type="dxa"/>
              <w:left w:w="62" w:type="dxa"/>
              <w:bottom w:w="0" w:type="dxa"/>
              <w:right w:w="62" w:type="dxa"/>
            </w:tcMar>
          </w:tcPr>
          <w:p w:rsidR="00000000" w:rsidP="00A831A7">
            <w:pPr>
              <w:pStyle w:val="BodyText"/>
              <w:rPr>
                <w:lang w:val="en-NZ"/>
              </w:rPr>
            </w:pPr>
            <w:r w:rsidRPr="00A831A7">
              <w:t>Recognise and take action on any inconsistencies</w:t>
            </w:r>
          </w:p>
        </w:tc>
      </w:tr>
      <w:tr w:rsidTr="00A831A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31A7">
            <w:pPr>
              <w:pStyle w:val="BodyText"/>
              <w:rPr>
                <w:lang w:val="en-NZ"/>
              </w:rPr>
            </w:pPr>
            <w:r w:rsidRPr="00A831A7">
              <w:t>2.3</w:t>
            </w:r>
          </w:p>
        </w:tc>
        <w:tc>
          <w:tcPr>
            <w:tcW w:w="5610" w:type="dxa"/>
            <w:tcBorders>
              <w:top w:val="nil"/>
              <w:left w:val="nil"/>
              <w:bottom w:val="nil"/>
              <w:right w:val="nil"/>
            </w:tcBorders>
            <w:tcMar>
              <w:top w:w="0" w:type="dxa"/>
              <w:left w:w="62" w:type="dxa"/>
              <w:bottom w:w="0" w:type="dxa"/>
              <w:right w:w="62" w:type="dxa"/>
            </w:tcMar>
          </w:tcPr>
          <w:p w:rsidR="00000000" w:rsidP="00A831A7">
            <w:pPr>
              <w:pStyle w:val="BodyText"/>
              <w:rPr>
                <w:lang w:val="en-NZ"/>
              </w:rPr>
            </w:pPr>
            <w:r w:rsidRPr="00A831A7">
              <w:t>Confirm plant is ready for the work</w:t>
            </w:r>
          </w:p>
        </w:tc>
      </w:tr>
      <w:tr w:rsidTr="00A831A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31A7">
            <w:pPr>
              <w:pStyle w:val="BodyText"/>
              <w:rPr>
                <w:lang w:val="en-NZ"/>
              </w:rPr>
            </w:pPr>
            <w:r w:rsidRPr="00A831A7">
              <w:t>2.4</w:t>
            </w:r>
          </w:p>
        </w:tc>
        <w:tc>
          <w:tcPr>
            <w:tcW w:w="5610" w:type="dxa"/>
            <w:tcBorders>
              <w:top w:val="nil"/>
              <w:left w:val="nil"/>
              <w:bottom w:val="nil"/>
              <w:right w:val="nil"/>
            </w:tcBorders>
            <w:tcMar>
              <w:top w:w="0" w:type="dxa"/>
              <w:left w:w="62" w:type="dxa"/>
              <w:bottom w:w="0" w:type="dxa"/>
              <w:right w:w="62" w:type="dxa"/>
            </w:tcMar>
          </w:tcPr>
          <w:p w:rsidR="00000000" w:rsidP="00A831A7">
            <w:pPr>
              <w:pStyle w:val="BodyText"/>
              <w:rPr>
                <w:lang w:val="en-NZ"/>
              </w:rPr>
            </w:pPr>
            <w:r w:rsidRPr="00A831A7">
              <w:t>Hand over plant to the work party</w:t>
            </w:r>
          </w:p>
        </w:tc>
      </w:tr>
      <w:tr w:rsidTr="00A831A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31A7">
            <w:pPr>
              <w:pStyle w:val="BodyText"/>
              <w:rPr>
                <w:lang w:val="en-NZ"/>
              </w:rPr>
            </w:pPr>
            <w:r w:rsidRPr="00A831A7">
              <w:t>2.5</w:t>
            </w:r>
          </w:p>
        </w:tc>
        <w:tc>
          <w:tcPr>
            <w:tcW w:w="5610" w:type="dxa"/>
            <w:tcBorders>
              <w:top w:val="nil"/>
              <w:left w:val="nil"/>
              <w:bottom w:val="nil"/>
              <w:right w:val="nil"/>
            </w:tcBorders>
            <w:tcMar>
              <w:top w:w="0" w:type="dxa"/>
              <w:left w:w="62" w:type="dxa"/>
              <w:bottom w:w="0" w:type="dxa"/>
              <w:right w:w="62" w:type="dxa"/>
            </w:tcMar>
          </w:tcPr>
          <w:p w:rsidR="00000000" w:rsidP="00A831A7">
            <w:pPr>
              <w:pStyle w:val="BodyText"/>
              <w:rPr>
                <w:lang w:val="en-NZ"/>
              </w:rPr>
            </w:pPr>
            <w:r w:rsidRPr="00A831A7">
              <w:t>Monitor work and plant, as required</w:t>
            </w:r>
          </w:p>
        </w:tc>
      </w:tr>
      <w:tr w:rsidTr="00A831A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831A7">
            <w:pPr>
              <w:pStyle w:val="BodyText"/>
              <w:rPr>
                <w:lang w:val="en-NZ"/>
              </w:rPr>
            </w:pPr>
          </w:p>
        </w:tc>
      </w:tr>
      <w:tr w:rsidTr="00A831A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831A7" w:rsidP="00A831A7">
            <w:pPr>
              <w:pStyle w:val="BodyText"/>
            </w:pPr>
            <w:r w:rsidRPr="00A831A7">
              <w:t>3</w:t>
            </w:r>
          </w:p>
        </w:tc>
        <w:tc>
          <w:tcPr>
            <w:tcW w:w="1962" w:type="dxa"/>
            <w:vMerge w:val="restart"/>
            <w:tcBorders>
              <w:top w:val="nil"/>
              <w:left w:val="nil"/>
              <w:bottom w:val="nil"/>
              <w:right w:val="nil"/>
            </w:tcBorders>
            <w:tcMar>
              <w:top w:w="0" w:type="dxa"/>
              <w:left w:w="62" w:type="dxa"/>
              <w:bottom w:w="0" w:type="dxa"/>
              <w:right w:w="62" w:type="dxa"/>
            </w:tcMar>
          </w:tcPr>
          <w:p w:rsidR="00000000" w:rsidP="00A831A7">
            <w:pPr>
              <w:pStyle w:val="BodyText"/>
              <w:rPr>
                <w:lang w:val="en-NZ"/>
              </w:rPr>
            </w:pPr>
            <w:r w:rsidRPr="00A831A7">
              <w:rPr>
                <w:rStyle w:val="SpecialBold"/>
              </w:rPr>
              <w:t>Prepare plant for return to service</w:t>
            </w:r>
          </w:p>
        </w:tc>
        <w:tc>
          <w:tcPr>
            <w:tcW w:w="770" w:type="dxa"/>
            <w:tcBorders>
              <w:top w:val="nil"/>
              <w:left w:val="nil"/>
              <w:bottom w:val="nil"/>
              <w:right w:val="nil"/>
            </w:tcBorders>
            <w:tcMar>
              <w:top w:w="0" w:type="dxa"/>
              <w:left w:w="62" w:type="dxa"/>
              <w:bottom w:w="0" w:type="dxa"/>
              <w:right w:w="62" w:type="dxa"/>
            </w:tcMar>
          </w:tcPr>
          <w:p w:rsidR="00000000" w:rsidP="00A831A7">
            <w:pPr>
              <w:pStyle w:val="BodyText"/>
              <w:rPr>
                <w:lang w:val="en-NZ"/>
              </w:rPr>
            </w:pPr>
            <w:r w:rsidRPr="00A831A7">
              <w:t>3.1</w:t>
            </w:r>
          </w:p>
        </w:tc>
        <w:tc>
          <w:tcPr>
            <w:tcW w:w="5610" w:type="dxa"/>
            <w:tcBorders>
              <w:top w:val="nil"/>
              <w:left w:val="nil"/>
              <w:bottom w:val="nil"/>
              <w:right w:val="nil"/>
            </w:tcBorders>
            <w:tcMar>
              <w:top w:w="0" w:type="dxa"/>
              <w:left w:w="62" w:type="dxa"/>
              <w:bottom w:w="0" w:type="dxa"/>
              <w:right w:w="62" w:type="dxa"/>
            </w:tcMar>
          </w:tcPr>
          <w:p w:rsidR="00000000" w:rsidP="00A831A7">
            <w:pPr>
              <w:pStyle w:val="BodyText"/>
              <w:rPr>
                <w:lang w:val="en-NZ"/>
              </w:rPr>
            </w:pPr>
            <w:r w:rsidRPr="00A831A7">
              <w:t>Confirm work is complete and site/plant has been left in acceptable condition</w:t>
            </w:r>
          </w:p>
        </w:tc>
      </w:tr>
      <w:tr w:rsidTr="00A831A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31A7">
            <w:pPr>
              <w:pStyle w:val="BodyText"/>
              <w:rPr>
                <w:lang w:val="en-NZ"/>
              </w:rPr>
            </w:pPr>
            <w:r w:rsidRPr="00A831A7">
              <w:t>3.2</w:t>
            </w:r>
          </w:p>
        </w:tc>
        <w:tc>
          <w:tcPr>
            <w:tcW w:w="5610" w:type="dxa"/>
            <w:tcBorders>
              <w:top w:val="nil"/>
              <w:left w:val="nil"/>
              <w:bottom w:val="nil"/>
              <w:right w:val="nil"/>
            </w:tcBorders>
            <w:tcMar>
              <w:top w:w="0" w:type="dxa"/>
              <w:left w:w="62" w:type="dxa"/>
              <w:bottom w:w="0" w:type="dxa"/>
              <w:right w:w="62" w:type="dxa"/>
            </w:tcMar>
          </w:tcPr>
          <w:p w:rsidR="00000000" w:rsidP="00A831A7">
            <w:pPr>
              <w:pStyle w:val="BodyText"/>
              <w:rPr>
                <w:lang w:val="en-NZ"/>
              </w:rPr>
            </w:pPr>
            <w:r w:rsidRPr="00A831A7">
              <w:t>Accept handover from work party</w:t>
            </w:r>
          </w:p>
        </w:tc>
      </w:tr>
      <w:tr w:rsidTr="00A831A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31A7">
            <w:pPr>
              <w:pStyle w:val="BodyText"/>
              <w:rPr>
                <w:lang w:val="en-NZ"/>
              </w:rPr>
            </w:pPr>
            <w:r w:rsidRPr="00A831A7">
              <w:t>3.3</w:t>
            </w:r>
          </w:p>
        </w:tc>
        <w:tc>
          <w:tcPr>
            <w:tcW w:w="5610" w:type="dxa"/>
            <w:tcBorders>
              <w:top w:val="nil"/>
              <w:left w:val="nil"/>
              <w:bottom w:val="nil"/>
              <w:right w:val="nil"/>
            </w:tcBorders>
            <w:tcMar>
              <w:top w:w="0" w:type="dxa"/>
              <w:left w:w="62" w:type="dxa"/>
              <w:bottom w:w="0" w:type="dxa"/>
              <w:right w:w="62" w:type="dxa"/>
            </w:tcMar>
          </w:tcPr>
          <w:p w:rsidR="00000000" w:rsidP="00A831A7">
            <w:pPr>
              <w:pStyle w:val="BodyText"/>
              <w:rPr>
                <w:lang w:val="en-NZ"/>
              </w:rPr>
            </w:pPr>
            <w:r w:rsidRPr="00A831A7">
              <w:t>Obtain authority to de-isolate</w:t>
            </w:r>
          </w:p>
        </w:tc>
      </w:tr>
      <w:tr w:rsidTr="00A831A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31A7">
            <w:pPr>
              <w:pStyle w:val="BodyText"/>
              <w:rPr>
                <w:lang w:val="en-NZ"/>
              </w:rPr>
            </w:pPr>
            <w:r w:rsidRPr="00A831A7">
              <w:t>3.4</w:t>
            </w:r>
          </w:p>
        </w:tc>
        <w:tc>
          <w:tcPr>
            <w:tcW w:w="5610" w:type="dxa"/>
            <w:tcBorders>
              <w:top w:val="nil"/>
              <w:left w:val="nil"/>
              <w:bottom w:val="nil"/>
              <w:right w:val="nil"/>
            </w:tcBorders>
            <w:tcMar>
              <w:top w:w="0" w:type="dxa"/>
              <w:left w:w="62" w:type="dxa"/>
              <w:bottom w:w="0" w:type="dxa"/>
              <w:right w:w="62" w:type="dxa"/>
            </w:tcMar>
          </w:tcPr>
          <w:p w:rsidR="00000000" w:rsidP="00A831A7">
            <w:pPr>
              <w:pStyle w:val="BodyText"/>
              <w:rPr>
                <w:lang w:val="en-NZ"/>
              </w:rPr>
            </w:pPr>
            <w:r w:rsidRPr="00A831A7">
              <w:t>Execute authorised de-isolation plan</w:t>
            </w:r>
          </w:p>
        </w:tc>
      </w:tr>
      <w:tr w:rsidTr="00A831A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31A7">
            <w:pPr>
              <w:pStyle w:val="BodyText"/>
              <w:rPr>
                <w:lang w:val="en-NZ"/>
              </w:rPr>
            </w:pPr>
            <w:r w:rsidRPr="00A831A7">
              <w:t>3.5</w:t>
            </w:r>
          </w:p>
        </w:tc>
        <w:tc>
          <w:tcPr>
            <w:tcW w:w="5610" w:type="dxa"/>
            <w:tcBorders>
              <w:top w:val="nil"/>
              <w:left w:val="nil"/>
              <w:bottom w:val="nil"/>
              <w:right w:val="nil"/>
            </w:tcBorders>
            <w:tcMar>
              <w:top w:w="0" w:type="dxa"/>
              <w:left w:w="62" w:type="dxa"/>
              <w:bottom w:w="0" w:type="dxa"/>
              <w:right w:w="62" w:type="dxa"/>
            </w:tcMar>
          </w:tcPr>
          <w:p w:rsidR="00000000" w:rsidP="00A831A7">
            <w:pPr>
              <w:pStyle w:val="BodyText"/>
              <w:rPr>
                <w:lang w:val="en-NZ"/>
              </w:rPr>
            </w:pPr>
            <w:r w:rsidRPr="00A831A7">
              <w:t>Sign off the de-isolation, as required</w:t>
            </w:r>
          </w:p>
        </w:tc>
      </w:tr>
      <w:tr w:rsidTr="00A831A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31A7">
            <w:pPr>
              <w:pStyle w:val="BodyText"/>
              <w:rPr>
                <w:lang w:val="en-NZ"/>
              </w:rPr>
            </w:pPr>
            <w:r w:rsidRPr="00A831A7">
              <w:t>3.6</w:t>
            </w:r>
          </w:p>
        </w:tc>
        <w:tc>
          <w:tcPr>
            <w:tcW w:w="5610" w:type="dxa"/>
            <w:tcBorders>
              <w:top w:val="nil"/>
              <w:left w:val="nil"/>
              <w:bottom w:val="nil"/>
              <w:right w:val="nil"/>
            </w:tcBorders>
            <w:tcMar>
              <w:top w:w="0" w:type="dxa"/>
              <w:left w:w="62" w:type="dxa"/>
              <w:bottom w:w="0" w:type="dxa"/>
              <w:right w:w="62" w:type="dxa"/>
            </w:tcMar>
          </w:tcPr>
          <w:p w:rsidR="00000000" w:rsidP="00A831A7">
            <w:pPr>
              <w:pStyle w:val="BodyText"/>
              <w:rPr>
                <w:lang w:val="en-NZ"/>
              </w:rPr>
            </w:pPr>
            <w:r w:rsidRPr="00A831A7">
              <w:t>Reverse purge as required by plan for return to service</w:t>
            </w:r>
          </w:p>
        </w:tc>
      </w:tr>
      <w:tr w:rsidTr="00A831A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31A7">
            <w:pPr>
              <w:pStyle w:val="BodyText"/>
              <w:rPr>
                <w:lang w:val="en-NZ"/>
              </w:rPr>
            </w:pPr>
            <w:r w:rsidRPr="00A831A7">
              <w:t>3.7</w:t>
            </w:r>
          </w:p>
        </w:tc>
        <w:tc>
          <w:tcPr>
            <w:tcW w:w="5610" w:type="dxa"/>
            <w:tcBorders>
              <w:top w:val="nil"/>
              <w:left w:val="nil"/>
              <w:bottom w:val="nil"/>
              <w:right w:val="nil"/>
            </w:tcBorders>
            <w:tcMar>
              <w:top w:w="0" w:type="dxa"/>
              <w:left w:w="62" w:type="dxa"/>
              <w:bottom w:w="0" w:type="dxa"/>
              <w:right w:w="62" w:type="dxa"/>
            </w:tcMar>
          </w:tcPr>
          <w:p w:rsidR="00000000" w:rsidP="00A831A7">
            <w:pPr>
              <w:pStyle w:val="BodyText"/>
              <w:rPr>
                <w:lang w:val="en-NZ"/>
              </w:rPr>
            </w:pPr>
            <w:r w:rsidRPr="00A831A7">
              <w:t>Execute authorised plan for return to service</w:t>
            </w:r>
          </w:p>
        </w:tc>
      </w:tr>
      <w:tr w:rsidTr="00A831A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31A7">
            <w:pPr>
              <w:pStyle w:val="BodyText"/>
              <w:rPr>
                <w:lang w:val="en-NZ"/>
              </w:rPr>
            </w:pPr>
            <w:r w:rsidRPr="00A831A7">
              <w:t>3.8</w:t>
            </w:r>
          </w:p>
        </w:tc>
        <w:tc>
          <w:tcPr>
            <w:tcW w:w="5610" w:type="dxa"/>
            <w:tcBorders>
              <w:top w:val="nil"/>
              <w:left w:val="nil"/>
              <w:bottom w:val="nil"/>
              <w:right w:val="nil"/>
            </w:tcBorders>
            <w:tcMar>
              <w:top w:w="0" w:type="dxa"/>
              <w:left w:w="62" w:type="dxa"/>
              <w:bottom w:w="0" w:type="dxa"/>
              <w:right w:w="62" w:type="dxa"/>
            </w:tcMar>
          </w:tcPr>
          <w:p w:rsidR="00000000" w:rsidP="00A831A7">
            <w:pPr>
              <w:pStyle w:val="BodyText"/>
              <w:rPr>
                <w:lang w:val="en-NZ"/>
              </w:rPr>
            </w:pPr>
            <w:r w:rsidRPr="00A831A7">
              <w:t>Test readiness for return to service</w:t>
            </w:r>
          </w:p>
        </w:tc>
      </w:tr>
      <w:tr w:rsidTr="00A831A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31A7">
            <w:pPr>
              <w:pStyle w:val="BodyText"/>
              <w:rPr>
                <w:lang w:val="en-NZ"/>
              </w:rPr>
            </w:pPr>
            <w:r w:rsidRPr="00A831A7">
              <w:t>3.9</w:t>
            </w:r>
          </w:p>
        </w:tc>
        <w:tc>
          <w:tcPr>
            <w:tcW w:w="5610" w:type="dxa"/>
            <w:tcBorders>
              <w:top w:val="nil"/>
              <w:left w:val="nil"/>
              <w:bottom w:val="nil"/>
              <w:right w:val="nil"/>
            </w:tcBorders>
            <w:tcMar>
              <w:top w:w="0" w:type="dxa"/>
              <w:left w:w="62" w:type="dxa"/>
              <w:bottom w:w="0" w:type="dxa"/>
              <w:right w:w="62" w:type="dxa"/>
            </w:tcMar>
          </w:tcPr>
          <w:p w:rsidR="00000000" w:rsidP="00A831A7">
            <w:pPr>
              <w:pStyle w:val="BodyText"/>
              <w:rPr>
                <w:lang w:val="en-NZ"/>
              </w:rPr>
            </w:pPr>
            <w:r w:rsidRPr="00A831A7">
              <w:t>Advise plant is ready for service</w:t>
            </w:r>
          </w:p>
        </w:tc>
      </w:tr>
      <w:tr w:rsidTr="00A831A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31A7">
            <w:pPr>
              <w:pStyle w:val="BodyText"/>
              <w:rPr>
                <w:lang w:val="en-NZ"/>
              </w:rPr>
            </w:pPr>
            <w:r w:rsidRPr="00A831A7">
              <w:t>3.10</w:t>
            </w:r>
          </w:p>
        </w:tc>
        <w:tc>
          <w:tcPr>
            <w:tcW w:w="5610" w:type="dxa"/>
            <w:tcBorders>
              <w:top w:val="nil"/>
              <w:left w:val="nil"/>
              <w:bottom w:val="nil"/>
              <w:right w:val="nil"/>
            </w:tcBorders>
            <w:tcMar>
              <w:top w:w="0" w:type="dxa"/>
              <w:left w:w="62" w:type="dxa"/>
              <w:bottom w:w="0" w:type="dxa"/>
              <w:right w:w="62" w:type="dxa"/>
            </w:tcMar>
          </w:tcPr>
          <w:p w:rsidR="00000000" w:rsidRPr="00A831A7" w:rsidP="00A831A7">
            <w:pPr>
              <w:pStyle w:val="BodyText"/>
            </w:pPr>
            <w:r w:rsidRPr="00A831A7">
              <w:t>Complete required paperwork</w:t>
            </w:r>
          </w:p>
        </w:tc>
      </w:tr>
    </w:tbl>
    <w:p w:rsidR="00000000" w:rsidRPr="00A831A7" w:rsidP="00A831A7">
      <w:pPr>
        <w:pStyle w:val="BodyText"/>
      </w:pPr>
    </w:p>
    <w:p w:rsidR="00000000" w:rsidRPr="00A831A7" w:rsidP="00A831A7">
      <w:pPr>
        <w:pStyle w:val="AllowPageBreak"/>
      </w:pPr>
    </w:p>
    <w:p w:rsidR="00000000" w:rsidRPr="00A831A7" w:rsidP="00A831A7">
      <w:pPr>
        <w:pStyle w:val="Heading1"/>
      </w:pPr>
      <w:bookmarkStart w:id="7" w:name="O_909611"/>
      <w:bookmarkEnd w:id="7"/>
      <w:r w:rsidRPr="00A831A7">
        <w:t>Foundation Skills</w:t>
      </w:r>
    </w:p>
    <w:p w:rsidR="00000000" w:rsidRPr="00A831A7" w:rsidP="00386A24">
      <w:pPr>
        <w:pStyle w:val="BodyText"/>
      </w:pPr>
      <w:r w:rsidRPr="00A831A7">
        <w:t>This section describes those language, literacy, numeracy and employment skills that are essential to performance.</w:t>
      </w:r>
    </w:p>
    <w:p w:rsidR="00000000" w:rsidRPr="00A831A7" w:rsidP="00386A24">
      <w:pPr>
        <w:pStyle w:val="BodyText"/>
      </w:pPr>
      <w:r w:rsidRPr="00A831A7">
        <w:t>Foundation skills essential to pe</w:t>
      </w:r>
      <w:r w:rsidRPr="00A831A7">
        <w:t>rformance are explicit in the performance criteria of this unit of competency.</w:t>
      </w:r>
    </w:p>
    <w:p w:rsidR="00000000" w:rsidRPr="00A831A7" w:rsidP="00A831A7">
      <w:pPr>
        <w:pStyle w:val="Heading1"/>
      </w:pPr>
      <w:bookmarkStart w:id="8" w:name="O_909610"/>
      <w:bookmarkEnd w:id="8"/>
      <w:r w:rsidRPr="00A831A7">
        <w:t>Range of Conditions</w:t>
      </w:r>
    </w:p>
    <w:tbl>
      <w:tblPr>
        <w:tblW w:w="0" w:type="auto"/>
        <w:tblCellMar>
          <w:left w:w="62" w:type="dxa"/>
          <w:right w:w="62" w:type="dxa"/>
        </w:tblCellMar>
        <w:tblLook w:val="0000"/>
      </w:tblPr>
      <w:tblGrid>
        <w:gridCol w:w="2163"/>
        <w:gridCol w:w="7033"/>
      </w:tblGrid>
      <w:tr w:rsidTr="00386A2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831A7">
            <w:pPr>
              <w:pStyle w:val="BodyText"/>
              <w:rPr>
                <w:lang w:val="en-NZ"/>
              </w:rPr>
            </w:pPr>
            <w:r w:rsidRPr="00A831A7">
              <w:t>This field allows for different work environments and conditions that may affect performance. Essential operating conditions that may be pre</w:t>
            </w:r>
            <w:r w:rsidRPr="00A831A7">
              <w:t>sent (depending on the work situation, needs of the candidate, accessibility of the item, and local industry and regional contexts) are included.</w:t>
            </w:r>
          </w:p>
        </w:tc>
      </w:tr>
      <w:tr w:rsidTr="00386A2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831A7">
            <w:pPr>
              <w:pStyle w:val="BodyText"/>
              <w:rPr>
                <w:lang w:val="en-NZ"/>
              </w:rPr>
            </w:pPr>
            <w:r w:rsidRPr="00A831A7">
              <w:rPr>
                <w:rStyle w:val="SpecialBold"/>
              </w:rPr>
              <w:t xml:space="preserve">Regulatory framework </w:t>
            </w:r>
          </w:p>
        </w:tc>
        <w:tc>
          <w:tcPr>
            <w:tcW w:w="0" w:type="auto"/>
            <w:tcBorders>
              <w:top w:val="nil"/>
              <w:left w:val="nil"/>
              <w:bottom w:val="nil"/>
              <w:right w:val="nil"/>
            </w:tcBorders>
            <w:tcMar>
              <w:top w:w="0" w:type="dxa"/>
              <w:left w:w="62" w:type="dxa"/>
              <w:bottom w:w="0" w:type="dxa"/>
              <w:right w:w="62" w:type="dxa"/>
            </w:tcMar>
          </w:tcPr>
          <w:p w:rsidR="00000000" w:rsidRPr="00A831A7" w:rsidP="00A831A7">
            <w:pPr>
              <w:pStyle w:val="BodyText"/>
            </w:pPr>
            <w:r w:rsidRPr="00A831A7">
              <w:t>The latest version of all legislation, regulations, industry codes of practice and Australian/international standards, or the version specified by the local regulatory authority, must be used, and include one or more of the following:</w:t>
            </w:r>
          </w:p>
          <w:p w:rsidR="00000000" w:rsidRPr="00A831A7" w:rsidP="00A831A7">
            <w:pPr>
              <w:pStyle w:val="ListBullet"/>
            </w:pPr>
            <w:r w:rsidRPr="00A831A7">
              <w:t>legislative requirem</w:t>
            </w:r>
            <w:r w:rsidRPr="00A831A7">
              <w:t>ents, including work health and safety (WHS)</w:t>
            </w:r>
          </w:p>
          <w:p w:rsidR="00000000" w:rsidRPr="00A831A7" w:rsidP="00A831A7">
            <w:pPr>
              <w:pStyle w:val="ListBullet"/>
            </w:pPr>
            <w:r w:rsidRPr="00A831A7">
              <w:t>industry codes of practice and guidelines</w:t>
            </w:r>
          </w:p>
          <w:p w:rsidR="00000000" w:rsidRPr="00A831A7" w:rsidP="00A831A7">
            <w:pPr>
              <w:pStyle w:val="ListBullet"/>
            </w:pPr>
            <w:r w:rsidRPr="00A831A7">
              <w:t xml:space="preserve">environmental regulations and guidelines </w:t>
            </w:r>
          </w:p>
          <w:p w:rsidR="00000000" w:rsidRPr="00A831A7" w:rsidP="00A831A7">
            <w:pPr>
              <w:pStyle w:val="ListBullet"/>
            </w:pPr>
            <w:r w:rsidRPr="00A831A7">
              <w:t>Australian and other standards</w:t>
            </w:r>
          </w:p>
          <w:p w:rsidR="00000000" w:rsidRPr="00A831A7" w:rsidP="00A831A7">
            <w:pPr>
              <w:pStyle w:val="ListBullet"/>
            </w:pPr>
            <w:r w:rsidRPr="00A831A7">
              <w:t xml:space="preserve">licence and certification requirements </w:t>
            </w:r>
          </w:p>
          <w:p w:rsidR="00000000" w:rsidRPr="00A831A7" w:rsidP="00A831A7">
            <w:pPr>
              <w:pStyle w:val="BodyText"/>
            </w:pPr>
          </w:p>
          <w:p w:rsidR="00000000" w:rsidRPr="00A831A7" w:rsidP="00A831A7">
            <w:pPr>
              <w:pStyle w:val="BodyText"/>
            </w:pPr>
            <w:r w:rsidRPr="00A831A7">
              <w:t>All operations to which this unit applies are subject t</w:t>
            </w:r>
            <w:r w:rsidRPr="00A831A7">
              <w:t>o stringent health, safety and environment (HSE) requirements, which may be imposed through state/territory or federal legislation, and these must not be compromised at any time. Where there is an apparent conflict between performance criteria and HSE requ</w:t>
            </w:r>
            <w:r w:rsidRPr="00A831A7">
              <w:t>irements, the HSE requirements take precedence.</w:t>
            </w:r>
          </w:p>
          <w:p w:rsidR="00000000" w:rsidP="00A831A7">
            <w:pPr>
              <w:pStyle w:val="BodyText"/>
              <w:rPr>
                <w:lang w:val="en-NZ"/>
              </w:rPr>
            </w:pPr>
          </w:p>
        </w:tc>
      </w:tr>
      <w:tr w:rsidTr="00386A2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831A7">
            <w:pPr>
              <w:pStyle w:val="BodyText"/>
              <w:rPr>
                <w:lang w:val="en-NZ"/>
              </w:rPr>
            </w:pPr>
            <w:r w:rsidRPr="00A831A7">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A831A7" w:rsidP="00A831A7">
            <w:pPr>
              <w:pStyle w:val="BodyText"/>
            </w:pPr>
            <w:r w:rsidRPr="00A831A7">
              <w:t>All operations must be performed in accordance with relevant procedures.</w:t>
            </w:r>
          </w:p>
          <w:p w:rsidR="00000000" w:rsidRPr="00A831A7" w:rsidP="00A831A7">
            <w:pPr>
              <w:pStyle w:val="BodyText"/>
            </w:pPr>
          </w:p>
          <w:p w:rsidR="00000000" w:rsidRPr="00A831A7" w:rsidP="00A831A7">
            <w:pPr>
              <w:pStyle w:val="BodyText"/>
            </w:pPr>
            <w:r w:rsidRPr="00A831A7">
              <w:t>Procedures are written, verbal, visual, computer-based or in some other form, include one or more of the following:</w:t>
            </w:r>
          </w:p>
          <w:p w:rsidR="00000000" w:rsidRPr="00A831A7" w:rsidP="00A831A7">
            <w:pPr>
              <w:pStyle w:val="ListBullet"/>
            </w:pPr>
            <w:r w:rsidRPr="00A831A7">
              <w:t>emer</w:t>
            </w:r>
            <w:r w:rsidRPr="00A831A7">
              <w:t>gency procedures</w:t>
            </w:r>
          </w:p>
          <w:p w:rsidR="00000000" w:rsidRPr="00A831A7" w:rsidP="00A831A7">
            <w:pPr>
              <w:pStyle w:val="ListBullet"/>
            </w:pPr>
            <w:r w:rsidRPr="00A831A7">
              <w:t>work instructions</w:t>
            </w:r>
          </w:p>
          <w:p w:rsidR="00000000" w:rsidRPr="00A831A7" w:rsidP="00A831A7">
            <w:pPr>
              <w:pStyle w:val="ListBullet"/>
            </w:pPr>
            <w:r w:rsidRPr="00A831A7">
              <w:t>standard operating procedures (SOPs)</w:t>
            </w:r>
          </w:p>
          <w:p w:rsidR="00000000" w:rsidRPr="00A831A7" w:rsidP="00A831A7">
            <w:pPr>
              <w:pStyle w:val="ListBullet"/>
            </w:pPr>
            <w:r w:rsidRPr="00A831A7">
              <w:t>safe work method statements (SWMS)</w:t>
            </w:r>
          </w:p>
          <w:p w:rsidR="00000000" w:rsidRPr="00A831A7" w:rsidP="00A831A7">
            <w:pPr>
              <w:pStyle w:val="ListBullet"/>
            </w:pPr>
            <w:r w:rsidRPr="00A831A7">
              <w:t>formulas/recipes</w:t>
            </w:r>
          </w:p>
          <w:p w:rsidR="00000000" w:rsidRPr="00A831A7" w:rsidP="00A831A7">
            <w:pPr>
              <w:pStyle w:val="ListBullet"/>
            </w:pPr>
            <w:r w:rsidRPr="00A831A7">
              <w:t>batch sheets</w:t>
            </w:r>
          </w:p>
          <w:p w:rsidR="00000000" w:rsidRPr="00A831A7" w:rsidP="00A831A7">
            <w:pPr>
              <w:pStyle w:val="ListBullet"/>
            </w:pPr>
            <w:r w:rsidRPr="00A831A7">
              <w:t>temporary instructions</w:t>
            </w:r>
          </w:p>
          <w:p w:rsidR="00000000" w:rsidRPr="00A831A7" w:rsidP="00A831A7">
            <w:pPr>
              <w:pStyle w:val="ListBullet"/>
            </w:pPr>
            <w:r w:rsidRPr="00A831A7">
              <w:t>any similar instructions provided for the smooth running of the plant</w:t>
            </w:r>
          </w:p>
          <w:p w:rsidR="00000000" w:rsidP="00A831A7">
            <w:pPr>
              <w:pStyle w:val="BodyText"/>
              <w:rPr>
                <w:lang w:val="en-NZ"/>
              </w:rPr>
            </w:pPr>
          </w:p>
        </w:tc>
      </w:tr>
      <w:tr w:rsidTr="00386A2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831A7">
            <w:pPr>
              <w:pStyle w:val="BodyText"/>
              <w:rPr>
                <w:lang w:val="en-NZ"/>
              </w:rPr>
            </w:pPr>
            <w:r w:rsidRPr="00A831A7">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A831A7" w:rsidP="00A831A7">
            <w:pPr>
              <w:pStyle w:val="BodyText"/>
            </w:pPr>
            <w:r w:rsidRPr="00A831A7">
              <w:t>Hazards include one or more of the following:</w:t>
            </w:r>
          </w:p>
          <w:p w:rsidR="00000000" w:rsidRPr="00A831A7" w:rsidP="00A831A7">
            <w:pPr>
              <w:pStyle w:val="ListBullet"/>
            </w:pPr>
            <w:r w:rsidRPr="00A831A7">
              <w:t>electricity</w:t>
            </w:r>
          </w:p>
          <w:p w:rsidR="00000000" w:rsidRPr="00A831A7" w:rsidP="00A831A7">
            <w:pPr>
              <w:pStyle w:val="ListBullet"/>
            </w:pPr>
            <w:r w:rsidRPr="00A831A7">
              <w:t xml:space="preserve">gases and liquids under pressure </w:t>
            </w:r>
          </w:p>
          <w:p w:rsidR="00000000" w:rsidRPr="00A831A7" w:rsidP="00A831A7">
            <w:pPr>
              <w:pStyle w:val="ListBullet"/>
            </w:pPr>
            <w:r w:rsidRPr="00A831A7">
              <w:t>structural hazards</w:t>
            </w:r>
          </w:p>
          <w:p w:rsidR="00000000" w:rsidRPr="00A831A7" w:rsidP="00A831A7">
            <w:pPr>
              <w:pStyle w:val="ListBullet"/>
            </w:pPr>
            <w:r w:rsidRPr="00A831A7">
              <w:t>structural collapse</w:t>
            </w:r>
          </w:p>
          <w:p w:rsidR="00000000" w:rsidRPr="00A831A7" w:rsidP="00A831A7">
            <w:pPr>
              <w:pStyle w:val="ListBullet"/>
            </w:pPr>
            <w:r w:rsidRPr="00A831A7">
              <w:t>equipment failures</w:t>
            </w:r>
          </w:p>
          <w:p w:rsidR="00000000" w:rsidRPr="00A831A7" w:rsidP="00A831A7">
            <w:pPr>
              <w:pStyle w:val="ListBullet"/>
            </w:pPr>
            <w:r w:rsidRPr="00A831A7">
              <w:t>industrial (machinery, equipment and product)</w:t>
            </w:r>
          </w:p>
          <w:p w:rsidR="00000000" w:rsidRPr="00A831A7" w:rsidP="00A831A7">
            <w:pPr>
              <w:pStyle w:val="ListBullet"/>
            </w:pPr>
            <w:r w:rsidRPr="00A831A7">
              <w:t>equipment or product mass</w:t>
            </w:r>
          </w:p>
          <w:p w:rsidR="00000000" w:rsidRPr="00A831A7" w:rsidP="00A831A7">
            <w:pPr>
              <w:pStyle w:val="ListBullet"/>
            </w:pPr>
            <w:r w:rsidRPr="00A831A7">
              <w:t>noise, rotational equipment or vi</w:t>
            </w:r>
            <w:r w:rsidRPr="00A831A7">
              <w:t>bration</w:t>
            </w:r>
          </w:p>
          <w:p w:rsidR="00000000" w:rsidRPr="00A831A7" w:rsidP="00A831A7">
            <w:pPr>
              <w:pStyle w:val="ListBullet"/>
            </w:pPr>
            <w:r w:rsidRPr="00A831A7">
              <w:t>plant services (steam, condensate and cooling water)</w:t>
            </w:r>
          </w:p>
          <w:p w:rsidR="00000000" w:rsidRPr="00A831A7" w:rsidP="00A831A7">
            <w:pPr>
              <w:pStyle w:val="ListBullet"/>
            </w:pPr>
            <w:r w:rsidRPr="00A831A7">
              <w:t xml:space="preserve">limited head spaces or overhangs </w:t>
            </w:r>
          </w:p>
          <w:p w:rsidR="00000000" w:rsidRPr="00A831A7" w:rsidP="00A831A7">
            <w:pPr>
              <w:pStyle w:val="ListBullet"/>
            </w:pPr>
            <w:r w:rsidRPr="00A831A7">
              <w:t>working at heights, in restricted or confined spaces, or in environments subjected to heat, dusts or vapours</w:t>
            </w:r>
          </w:p>
          <w:p w:rsidR="00000000" w:rsidRPr="00A831A7" w:rsidP="00A831A7">
            <w:pPr>
              <w:pStyle w:val="ListBullet"/>
            </w:pPr>
            <w:r w:rsidRPr="00A831A7">
              <w:t>flammability and explosivity</w:t>
            </w:r>
          </w:p>
          <w:p w:rsidR="00000000" w:rsidRPr="00A831A7" w:rsidP="00A831A7">
            <w:pPr>
              <w:pStyle w:val="ListBullet"/>
            </w:pPr>
            <w:r w:rsidRPr="00A831A7">
              <w:t>hazardous products and materials</w:t>
            </w:r>
          </w:p>
          <w:p w:rsidR="00000000" w:rsidRPr="00A831A7" w:rsidP="00A831A7">
            <w:pPr>
              <w:pStyle w:val="ListBullet"/>
            </w:pPr>
            <w:r w:rsidRPr="00A831A7">
              <w:t>unauthorised personnel</w:t>
            </w:r>
          </w:p>
          <w:p w:rsidR="00000000" w:rsidRPr="00A831A7" w:rsidP="00A831A7">
            <w:pPr>
              <w:pStyle w:val="ListBullet"/>
            </w:pPr>
            <w:r w:rsidRPr="00A831A7">
              <w:t>sharp edges, protrusions or obstructions</w:t>
            </w:r>
          </w:p>
          <w:p w:rsidR="00000000" w:rsidRPr="00A831A7" w:rsidP="00A831A7">
            <w:pPr>
              <w:pStyle w:val="ListBullet"/>
            </w:pPr>
            <w:r w:rsidRPr="00A831A7">
              <w:t>slippery surfaces, spills or leaks</w:t>
            </w:r>
          </w:p>
          <w:p w:rsidR="00000000" w:rsidRPr="00A831A7" w:rsidP="00A831A7">
            <w:pPr>
              <w:pStyle w:val="ListBullet"/>
            </w:pPr>
            <w:r w:rsidRPr="00A831A7">
              <w:t>extreme weather</w:t>
            </w:r>
          </w:p>
          <w:p w:rsidR="00000000" w:rsidRPr="00A831A7" w:rsidP="00A831A7">
            <w:pPr>
              <w:pStyle w:val="ListBullet"/>
            </w:pPr>
            <w:r w:rsidRPr="00A831A7">
              <w:t>other hazards that might arise</w:t>
            </w:r>
          </w:p>
          <w:p w:rsidR="00000000" w:rsidP="00A831A7">
            <w:pPr>
              <w:pStyle w:val="BodyText"/>
              <w:rPr>
                <w:lang w:val="en-NZ"/>
              </w:rPr>
            </w:pPr>
          </w:p>
        </w:tc>
      </w:tr>
      <w:tr w:rsidTr="00386A2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831A7">
            <w:pPr>
              <w:pStyle w:val="BodyText"/>
              <w:rPr>
                <w:lang w:val="en-NZ"/>
              </w:rPr>
            </w:pPr>
            <w:r w:rsidRPr="00A831A7">
              <w:rPr>
                <w:rStyle w:val="SpecialBold"/>
              </w:rPr>
              <w:t>Isolation</w:t>
            </w:r>
          </w:p>
        </w:tc>
        <w:tc>
          <w:tcPr>
            <w:tcW w:w="0" w:type="auto"/>
            <w:tcBorders>
              <w:top w:val="nil"/>
              <w:left w:val="nil"/>
              <w:bottom w:val="nil"/>
              <w:right w:val="nil"/>
            </w:tcBorders>
            <w:tcMar>
              <w:top w:w="0" w:type="dxa"/>
              <w:left w:w="62" w:type="dxa"/>
              <w:bottom w:w="0" w:type="dxa"/>
              <w:right w:w="62" w:type="dxa"/>
            </w:tcMar>
          </w:tcPr>
          <w:p w:rsidR="00000000" w:rsidRPr="00A831A7" w:rsidP="00A831A7">
            <w:pPr>
              <w:pStyle w:val="BodyText"/>
            </w:pPr>
            <w:r w:rsidRPr="00A831A7">
              <w:t>Isolation is a process for ensuring no energy or material can ent</w:t>
            </w:r>
            <w:r w:rsidRPr="00A831A7">
              <w:t>er the isolated area.</w:t>
            </w:r>
          </w:p>
          <w:p w:rsidR="00000000" w:rsidP="00A831A7">
            <w:pPr>
              <w:pStyle w:val="BodyText"/>
              <w:rPr>
                <w:lang w:val="en-NZ"/>
              </w:rPr>
            </w:pPr>
          </w:p>
        </w:tc>
      </w:tr>
      <w:tr w:rsidTr="00386A2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831A7">
            <w:pPr>
              <w:pStyle w:val="BodyText"/>
              <w:rPr>
                <w:lang w:val="en-NZ"/>
              </w:rPr>
            </w:pPr>
            <w:r w:rsidRPr="00A831A7">
              <w:rPr>
                <w:rStyle w:val="SpecialBold"/>
              </w:rPr>
              <w:t>Plant energy sources</w:t>
            </w:r>
          </w:p>
        </w:tc>
        <w:tc>
          <w:tcPr>
            <w:tcW w:w="0" w:type="auto"/>
            <w:tcBorders>
              <w:top w:val="nil"/>
              <w:left w:val="nil"/>
              <w:bottom w:val="nil"/>
              <w:right w:val="nil"/>
            </w:tcBorders>
            <w:tcMar>
              <w:top w:w="0" w:type="dxa"/>
              <w:left w:w="62" w:type="dxa"/>
              <w:bottom w:w="0" w:type="dxa"/>
              <w:right w:w="62" w:type="dxa"/>
            </w:tcMar>
          </w:tcPr>
          <w:p w:rsidR="00000000" w:rsidRPr="00A831A7" w:rsidP="00A831A7">
            <w:pPr>
              <w:pStyle w:val="BodyText"/>
            </w:pPr>
            <w:r w:rsidRPr="00A831A7">
              <w:t>Plant energy sources include, as appropriate to the plant, one or more of the following:</w:t>
            </w:r>
          </w:p>
          <w:p w:rsidR="00000000" w:rsidRPr="00A831A7" w:rsidP="00A831A7">
            <w:pPr>
              <w:pStyle w:val="ListBullet"/>
            </w:pPr>
            <w:r w:rsidRPr="00A831A7">
              <w:t>electricity (mains, solar and by generator)</w:t>
            </w:r>
          </w:p>
          <w:p w:rsidR="00000000" w:rsidRPr="00A831A7" w:rsidP="00A831A7">
            <w:pPr>
              <w:pStyle w:val="ListBullet"/>
            </w:pPr>
            <w:r w:rsidRPr="00A831A7">
              <w:t>chemicals and fuels</w:t>
            </w:r>
          </w:p>
          <w:p w:rsidR="00000000" w:rsidRPr="00A831A7" w:rsidP="00A831A7">
            <w:pPr>
              <w:pStyle w:val="ListBullet"/>
            </w:pPr>
            <w:r w:rsidRPr="00A831A7">
              <w:t>heat and steam</w:t>
            </w:r>
          </w:p>
          <w:p w:rsidR="00000000" w:rsidRPr="00A831A7" w:rsidP="00A831A7">
            <w:pPr>
              <w:pStyle w:val="ListBullet"/>
            </w:pPr>
            <w:r w:rsidRPr="00A831A7">
              <w:t>pressure, such</w:t>
            </w:r>
            <w:r w:rsidRPr="00A831A7">
              <w:t xml:space="preserve"> as compressed air and water, hydraulic oil and other fluids under pressure</w:t>
            </w:r>
          </w:p>
          <w:p w:rsidR="00000000" w:rsidRPr="00A831A7" w:rsidP="00A831A7">
            <w:pPr>
              <w:pStyle w:val="ListBullet"/>
            </w:pPr>
            <w:r w:rsidRPr="00A831A7">
              <w:t>energy storing devices, such as batteries, springs, flywheels, accumulators and capacitors</w:t>
            </w:r>
          </w:p>
          <w:p w:rsidR="00000000" w:rsidRPr="00A831A7" w:rsidP="00A831A7">
            <w:pPr>
              <w:pStyle w:val="ListBullet"/>
            </w:pPr>
            <w:r w:rsidRPr="00A831A7">
              <w:t>gravity (and its ability to cause items to fall)</w:t>
            </w:r>
          </w:p>
          <w:p w:rsidR="00000000" w:rsidRPr="00A831A7" w:rsidP="00A831A7">
            <w:pPr>
              <w:pStyle w:val="ListBullet"/>
            </w:pPr>
            <w:r w:rsidRPr="00A831A7">
              <w:t>radiation</w:t>
            </w:r>
          </w:p>
          <w:p w:rsidR="00000000" w:rsidP="00A831A7">
            <w:pPr>
              <w:pStyle w:val="BodyText"/>
              <w:rPr>
                <w:lang w:val="en-NZ"/>
              </w:rPr>
            </w:pPr>
          </w:p>
        </w:tc>
      </w:tr>
      <w:tr w:rsidTr="00386A2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831A7">
            <w:pPr>
              <w:pStyle w:val="BodyText"/>
              <w:rPr>
                <w:lang w:val="en-NZ"/>
              </w:rPr>
            </w:pPr>
            <w:r w:rsidRPr="00A831A7">
              <w:rPr>
                <w:rStyle w:val="SpecialBold"/>
              </w:rPr>
              <w:t>Control release procedures</w:t>
            </w:r>
          </w:p>
        </w:tc>
        <w:tc>
          <w:tcPr>
            <w:tcW w:w="0" w:type="auto"/>
            <w:tcBorders>
              <w:top w:val="nil"/>
              <w:left w:val="nil"/>
              <w:bottom w:val="nil"/>
              <w:right w:val="nil"/>
            </w:tcBorders>
            <w:tcMar>
              <w:top w:w="0" w:type="dxa"/>
              <w:left w:w="62" w:type="dxa"/>
              <w:bottom w:w="0" w:type="dxa"/>
              <w:right w:w="62" w:type="dxa"/>
            </w:tcMar>
          </w:tcPr>
          <w:p w:rsidR="00000000" w:rsidRPr="00A831A7" w:rsidP="00A831A7">
            <w:pPr>
              <w:pStyle w:val="BodyText"/>
            </w:pPr>
            <w:r w:rsidRPr="00A831A7">
              <w:t>C</w:t>
            </w:r>
            <w:r w:rsidRPr="00A831A7">
              <w:t>ontrol release procedures will define the release action to be taken for the plant and/or any specified conditions, including one or more of the following:</w:t>
            </w:r>
          </w:p>
          <w:p w:rsidR="00000000" w:rsidRPr="00A831A7" w:rsidP="00A831A7">
            <w:pPr>
              <w:pStyle w:val="ListBullet"/>
            </w:pPr>
            <w:r w:rsidRPr="00A831A7">
              <w:t>preventing any release</w:t>
            </w:r>
          </w:p>
          <w:p w:rsidR="00000000" w:rsidRPr="00A831A7" w:rsidP="00A831A7">
            <w:pPr>
              <w:pStyle w:val="ListBullet"/>
            </w:pPr>
            <w:r w:rsidRPr="00A831A7">
              <w:t>containing any release</w:t>
            </w:r>
          </w:p>
          <w:p w:rsidR="00000000" w:rsidRPr="00A831A7" w:rsidP="00A831A7">
            <w:pPr>
              <w:pStyle w:val="ListBullet"/>
            </w:pPr>
            <w:r w:rsidRPr="00A831A7">
              <w:t>recovery and reuse or disposal of any release</w:t>
            </w:r>
          </w:p>
          <w:p w:rsidR="00000000" w:rsidP="00A831A7">
            <w:pPr>
              <w:pStyle w:val="BodyText"/>
              <w:rPr>
                <w:lang w:val="en-NZ"/>
              </w:rPr>
            </w:pPr>
          </w:p>
        </w:tc>
      </w:tr>
      <w:tr w:rsidTr="00386A2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831A7">
            <w:pPr>
              <w:pStyle w:val="BodyText"/>
              <w:rPr>
                <w:lang w:val="en-NZ"/>
              </w:rPr>
            </w:pPr>
            <w:r w:rsidRPr="00A831A7">
              <w:rPr>
                <w:rStyle w:val="SpecialBold"/>
              </w:rPr>
              <w:t>Preparation plan</w:t>
            </w:r>
          </w:p>
        </w:tc>
        <w:tc>
          <w:tcPr>
            <w:tcW w:w="0" w:type="auto"/>
            <w:tcBorders>
              <w:top w:val="nil"/>
              <w:left w:val="nil"/>
              <w:bottom w:val="nil"/>
              <w:right w:val="nil"/>
            </w:tcBorders>
            <w:tcMar>
              <w:top w:w="0" w:type="dxa"/>
              <w:left w:w="62" w:type="dxa"/>
              <w:bottom w:w="0" w:type="dxa"/>
              <w:right w:w="62" w:type="dxa"/>
            </w:tcMar>
          </w:tcPr>
          <w:p w:rsidR="00000000" w:rsidRPr="00A831A7" w:rsidP="00A831A7">
            <w:pPr>
              <w:pStyle w:val="BodyText"/>
            </w:pPr>
            <w:r w:rsidRPr="00A831A7">
              <w:t>Preparation plan will define processes to ensure plant and equipment is in a safe and appropriate condition for the required work, including as appropriate to the plant:</w:t>
            </w:r>
          </w:p>
          <w:p w:rsidR="00000000" w:rsidRPr="00A831A7" w:rsidP="00A831A7">
            <w:pPr>
              <w:pStyle w:val="ListBullet"/>
            </w:pPr>
            <w:r w:rsidRPr="00A831A7">
              <w:t>draining</w:t>
            </w:r>
          </w:p>
          <w:p w:rsidR="00000000" w:rsidRPr="00A831A7" w:rsidP="00A831A7">
            <w:pPr>
              <w:pStyle w:val="ListBullet"/>
            </w:pPr>
            <w:r w:rsidRPr="00A831A7">
              <w:t>purging</w:t>
            </w:r>
          </w:p>
          <w:p w:rsidR="00000000" w:rsidRPr="00A831A7" w:rsidP="00A831A7">
            <w:pPr>
              <w:pStyle w:val="ListBullet"/>
            </w:pPr>
            <w:r w:rsidRPr="00A831A7">
              <w:t>inerting</w:t>
            </w:r>
          </w:p>
          <w:p w:rsidR="00000000" w:rsidRPr="00A831A7" w:rsidP="00A831A7">
            <w:pPr>
              <w:pStyle w:val="ListBullet"/>
            </w:pPr>
            <w:r w:rsidRPr="00A831A7">
              <w:t>ventilating</w:t>
            </w:r>
          </w:p>
          <w:p w:rsidR="00000000" w:rsidRPr="00A831A7" w:rsidP="00A831A7">
            <w:pPr>
              <w:pStyle w:val="ListBullet"/>
            </w:pPr>
            <w:r w:rsidRPr="00A831A7">
              <w:t>controlling atmosphere (e.g. t</w:t>
            </w:r>
            <w:r w:rsidRPr="00A831A7">
              <w:t>o ensure it is breathable and is not within the flammable range)</w:t>
            </w:r>
          </w:p>
          <w:p w:rsidR="00000000" w:rsidRPr="00A831A7" w:rsidP="00A831A7">
            <w:pPr>
              <w:pStyle w:val="ListBullet"/>
            </w:pPr>
            <w:r w:rsidRPr="00A831A7">
              <w:t>adjusting temperature to make a workable environment</w:t>
            </w:r>
          </w:p>
          <w:p w:rsidR="00000000" w:rsidRPr="00A831A7" w:rsidP="00A831A7">
            <w:pPr>
              <w:pStyle w:val="ListBullet"/>
            </w:pPr>
            <w:r w:rsidRPr="00A831A7">
              <w:t>adjusting pressure (usually to atmospheric)</w:t>
            </w:r>
          </w:p>
          <w:p w:rsidR="00000000" w:rsidRPr="00A831A7" w:rsidP="00A831A7">
            <w:pPr>
              <w:pStyle w:val="ListBullet"/>
            </w:pPr>
            <w:r w:rsidRPr="00A831A7">
              <w:t>ensuring adequate access and egress</w:t>
            </w:r>
          </w:p>
          <w:p w:rsidR="00000000" w:rsidP="00A831A7">
            <w:pPr>
              <w:pStyle w:val="BodyText"/>
              <w:rPr>
                <w:lang w:val="en-NZ"/>
              </w:rPr>
            </w:pPr>
          </w:p>
        </w:tc>
      </w:tr>
      <w:tr w:rsidTr="00386A2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831A7">
            <w:pPr>
              <w:pStyle w:val="BodyText"/>
              <w:rPr>
                <w:lang w:val="en-NZ"/>
              </w:rPr>
            </w:pPr>
            <w:r w:rsidRPr="00A831A7">
              <w:rPr>
                <w:rStyle w:val="SpecialBold"/>
              </w:rPr>
              <w:t>Isolation plan</w:t>
            </w:r>
          </w:p>
        </w:tc>
        <w:tc>
          <w:tcPr>
            <w:tcW w:w="0" w:type="auto"/>
            <w:tcBorders>
              <w:top w:val="nil"/>
              <w:left w:val="nil"/>
              <w:bottom w:val="nil"/>
              <w:right w:val="nil"/>
            </w:tcBorders>
            <w:tcMar>
              <w:top w:w="0" w:type="dxa"/>
              <w:left w:w="62" w:type="dxa"/>
              <w:bottom w:w="0" w:type="dxa"/>
              <w:right w:w="62" w:type="dxa"/>
            </w:tcMar>
          </w:tcPr>
          <w:p w:rsidR="00000000" w:rsidRPr="00A831A7" w:rsidP="00A831A7">
            <w:pPr>
              <w:pStyle w:val="BodyText"/>
            </w:pPr>
            <w:r w:rsidRPr="00A831A7">
              <w:t>Execution of the isolation plan includes, as appropriate to the plant:</w:t>
            </w:r>
          </w:p>
          <w:p w:rsidR="00000000" w:rsidRPr="00A831A7" w:rsidP="00A831A7">
            <w:pPr>
              <w:pStyle w:val="ListBullet"/>
            </w:pPr>
            <w:r w:rsidRPr="00A831A7">
              <w:t>confirming availability of plant, equipment and/or systems</w:t>
            </w:r>
          </w:p>
          <w:p w:rsidR="00000000" w:rsidRPr="00A831A7" w:rsidP="00A831A7">
            <w:pPr>
              <w:pStyle w:val="ListBullet"/>
            </w:pPr>
            <w:r w:rsidRPr="00A831A7">
              <w:t>verifying plant, equipment and/or systems</w:t>
            </w:r>
          </w:p>
          <w:p w:rsidR="00000000" w:rsidRPr="00A831A7" w:rsidP="00A831A7">
            <w:pPr>
              <w:pStyle w:val="ListBullet"/>
            </w:pPr>
            <w:r w:rsidRPr="00A831A7">
              <w:t>verifying isolation location</w:t>
            </w:r>
          </w:p>
          <w:p w:rsidR="00000000" w:rsidRPr="00A831A7" w:rsidP="00A831A7">
            <w:pPr>
              <w:pStyle w:val="ListBullet"/>
            </w:pPr>
            <w:r w:rsidRPr="00A831A7">
              <w:t>securing and identifying isolation points</w:t>
            </w:r>
          </w:p>
          <w:p w:rsidR="00000000" w:rsidRPr="00A831A7" w:rsidP="00A831A7">
            <w:pPr>
              <w:pStyle w:val="ListBullet"/>
            </w:pPr>
            <w:r w:rsidRPr="00A831A7">
              <w:t>labelling is</w:t>
            </w:r>
            <w:r w:rsidRPr="00A831A7">
              <w:t>olation points</w:t>
            </w:r>
          </w:p>
          <w:p w:rsidR="00000000" w:rsidRPr="00A831A7" w:rsidP="00A831A7">
            <w:pPr>
              <w:pStyle w:val="ListBullet"/>
            </w:pPr>
            <w:r w:rsidRPr="00A831A7">
              <w:t>doing the isolations</w:t>
            </w:r>
          </w:p>
          <w:p w:rsidR="00000000" w:rsidRPr="00A831A7" w:rsidP="00A831A7">
            <w:pPr>
              <w:pStyle w:val="ListBullet"/>
            </w:pPr>
            <w:r w:rsidRPr="00A831A7">
              <w:t>managing the isolations</w:t>
            </w:r>
          </w:p>
          <w:p w:rsidR="00000000" w:rsidRPr="00A831A7" w:rsidP="00A831A7">
            <w:pPr>
              <w:pStyle w:val="ListBullet"/>
            </w:pPr>
            <w:r w:rsidRPr="00A831A7">
              <w:t>managing lock out/tag out to procedure</w:t>
            </w:r>
          </w:p>
          <w:p w:rsidR="00000000" w:rsidRPr="00A831A7" w:rsidP="00A831A7">
            <w:pPr>
              <w:pStyle w:val="ListBullet"/>
            </w:pPr>
            <w:r w:rsidRPr="00A831A7">
              <w:t>cross checking isolations</w:t>
            </w:r>
          </w:p>
          <w:p w:rsidR="00000000" w:rsidRPr="00A831A7" w:rsidP="00A831A7">
            <w:pPr>
              <w:pStyle w:val="ListBullet"/>
            </w:pPr>
            <w:r w:rsidRPr="00A831A7">
              <w:t>undertaking self-isolation, were appropriate</w:t>
            </w:r>
          </w:p>
          <w:p w:rsidR="00000000" w:rsidP="00A831A7">
            <w:pPr>
              <w:pStyle w:val="BodyText"/>
              <w:rPr>
                <w:lang w:val="en-NZ"/>
              </w:rPr>
            </w:pPr>
          </w:p>
        </w:tc>
      </w:tr>
      <w:tr w:rsidTr="00386A2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831A7">
            <w:pPr>
              <w:pStyle w:val="BodyText"/>
              <w:rPr>
                <w:lang w:val="en-NZ"/>
              </w:rPr>
            </w:pPr>
            <w:r w:rsidRPr="00A831A7">
              <w:rPr>
                <w:rStyle w:val="SpecialBold"/>
              </w:rPr>
              <w:t>Remove materials and energy</w:t>
            </w:r>
          </w:p>
        </w:tc>
        <w:tc>
          <w:tcPr>
            <w:tcW w:w="0" w:type="auto"/>
            <w:tcBorders>
              <w:top w:val="nil"/>
              <w:left w:val="nil"/>
              <w:bottom w:val="nil"/>
              <w:right w:val="nil"/>
            </w:tcBorders>
            <w:tcMar>
              <w:top w:w="0" w:type="dxa"/>
              <w:left w:w="62" w:type="dxa"/>
              <w:bottom w:w="0" w:type="dxa"/>
              <w:right w:w="62" w:type="dxa"/>
            </w:tcMar>
          </w:tcPr>
          <w:p w:rsidR="00000000" w:rsidRPr="00A831A7" w:rsidP="00A831A7">
            <w:pPr>
              <w:pStyle w:val="BodyText"/>
            </w:pPr>
            <w:r w:rsidRPr="00A831A7">
              <w:t>Removing materials and energy includes, as appropriate to the plant:</w:t>
            </w:r>
          </w:p>
          <w:p w:rsidR="00000000" w:rsidRPr="00A831A7" w:rsidP="00A831A7">
            <w:pPr>
              <w:pStyle w:val="ListBullet"/>
            </w:pPr>
            <w:r w:rsidRPr="00A831A7">
              <w:t>draining, purging and venting of process materials</w:t>
            </w:r>
          </w:p>
          <w:p w:rsidR="00000000" w:rsidRPr="00A831A7" w:rsidP="00A831A7">
            <w:pPr>
              <w:pStyle w:val="ListBullet"/>
            </w:pPr>
            <w:r w:rsidRPr="00A831A7">
              <w:t>mitigation of stored energy</w:t>
            </w:r>
          </w:p>
          <w:p w:rsidR="00000000" w:rsidRPr="00A831A7" w:rsidP="00A831A7">
            <w:pPr>
              <w:pStyle w:val="ListBullet"/>
            </w:pPr>
            <w:r w:rsidRPr="00A831A7">
              <w:t>appropriately catching and disposing of any removed materials</w:t>
            </w:r>
          </w:p>
          <w:p w:rsidR="00000000" w:rsidP="00A831A7">
            <w:pPr>
              <w:pStyle w:val="BodyText"/>
              <w:rPr>
                <w:lang w:val="en-NZ"/>
              </w:rPr>
            </w:pPr>
          </w:p>
        </w:tc>
      </w:tr>
      <w:tr w:rsidTr="00386A2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831A7">
            <w:pPr>
              <w:pStyle w:val="BodyText"/>
              <w:rPr>
                <w:lang w:val="en-NZ"/>
              </w:rPr>
            </w:pPr>
            <w:r w:rsidRPr="00A831A7">
              <w:rPr>
                <w:rStyle w:val="SpecialBold"/>
              </w:rPr>
              <w:t>Effectiveness of isolation</w:t>
            </w:r>
          </w:p>
        </w:tc>
        <w:tc>
          <w:tcPr>
            <w:tcW w:w="0" w:type="auto"/>
            <w:tcBorders>
              <w:top w:val="nil"/>
              <w:left w:val="nil"/>
              <w:bottom w:val="nil"/>
              <w:right w:val="nil"/>
            </w:tcBorders>
            <w:tcMar>
              <w:top w:w="0" w:type="dxa"/>
              <w:left w:w="62" w:type="dxa"/>
              <w:bottom w:w="0" w:type="dxa"/>
              <w:right w:w="62" w:type="dxa"/>
            </w:tcMar>
          </w:tcPr>
          <w:p w:rsidR="00000000" w:rsidRPr="00A831A7" w:rsidP="00A831A7">
            <w:pPr>
              <w:pStyle w:val="BodyText"/>
            </w:pPr>
            <w:r w:rsidRPr="00A831A7">
              <w:t>Proving the effe</w:t>
            </w:r>
            <w:r w:rsidRPr="00A831A7">
              <w:t>ctiveness of the isolation includes, as appropriate to the plant:</w:t>
            </w:r>
          </w:p>
          <w:p w:rsidR="00000000" w:rsidRPr="00A831A7" w:rsidP="00A831A7">
            <w:pPr>
              <w:pStyle w:val="ListBullet"/>
            </w:pPr>
            <w:r w:rsidRPr="00A831A7">
              <w:t>checking that any leaks are acceptable</w:t>
            </w:r>
          </w:p>
          <w:p w:rsidR="00000000" w:rsidRPr="00A831A7" w:rsidP="00A831A7">
            <w:pPr>
              <w:pStyle w:val="ListBullet"/>
            </w:pPr>
            <w:r w:rsidRPr="00A831A7">
              <w:t>proving depressuring</w:t>
            </w:r>
          </w:p>
          <w:p w:rsidR="00000000" w:rsidRPr="00A831A7" w:rsidP="00A831A7">
            <w:pPr>
              <w:pStyle w:val="ListBullet"/>
            </w:pPr>
            <w:r w:rsidRPr="00A831A7">
              <w:t>proving purging</w:t>
            </w:r>
          </w:p>
          <w:p w:rsidR="00000000" w:rsidRPr="00A831A7" w:rsidP="00A831A7">
            <w:pPr>
              <w:pStyle w:val="ListBullet"/>
            </w:pPr>
            <w:r w:rsidRPr="00A831A7">
              <w:t>checking bleed from double block and bleed, where appropriate</w:t>
            </w:r>
          </w:p>
          <w:p w:rsidR="00000000" w:rsidRPr="00A831A7" w:rsidP="00A831A7">
            <w:pPr>
              <w:pStyle w:val="ListBullet"/>
            </w:pPr>
            <w:r w:rsidRPr="00A831A7">
              <w:t>proving the atmosphere is as required</w:t>
            </w:r>
          </w:p>
          <w:p w:rsidR="00000000" w:rsidRPr="00A831A7" w:rsidP="00A831A7">
            <w:pPr>
              <w:pStyle w:val="ListBullet"/>
            </w:pPr>
            <w:r w:rsidRPr="00A831A7">
              <w:t>using gas detectors/meters</w:t>
            </w:r>
          </w:p>
          <w:p w:rsidR="00000000" w:rsidRPr="00A831A7" w:rsidP="00A831A7">
            <w:pPr>
              <w:pStyle w:val="ListBullet"/>
            </w:pPr>
            <w:r w:rsidRPr="00A831A7">
              <w:t>proving the isolation is effective</w:t>
            </w:r>
          </w:p>
          <w:p w:rsidR="00000000" w:rsidRPr="00A831A7" w:rsidP="00A831A7">
            <w:pPr>
              <w:pStyle w:val="ListBullet"/>
            </w:pPr>
            <w:r w:rsidRPr="00A831A7">
              <w:t>surveillance of isolations</w:t>
            </w:r>
          </w:p>
          <w:p w:rsidR="00000000" w:rsidP="00A831A7">
            <w:pPr>
              <w:pStyle w:val="BodyText"/>
              <w:rPr>
                <w:lang w:val="en-NZ"/>
              </w:rPr>
            </w:pPr>
          </w:p>
        </w:tc>
      </w:tr>
      <w:tr w:rsidTr="00386A2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831A7">
            <w:pPr>
              <w:pStyle w:val="BodyText"/>
              <w:rPr>
                <w:lang w:val="en-NZ"/>
              </w:rPr>
            </w:pPr>
            <w:r w:rsidRPr="00A831A7">
              <w:rPr>
                <w:rStyle w:val="SpecialBold"/>
              </w:rPr>
              <w:t>Test readiness for return to service</w:t>
            </w:r>
          </w:p>
        </w:tc>
        <w:tc>
          <w:tcPr>
            <w:tcW w:w="0" w:type="auto"/>
            <w:tcBorders>
              <w:top w:val="nil"/>
              <w:left w:val="nil"/>
              <w:bottom w:val="nil"/>
              <w:right w:val="nil"/>
            </w:tcBorders>
            <w:tcMar>
              <w:top w:w="0" w:type="dxa"/>
              <w:left w:w="62" w:type="dxa"/>
              <w:bottom w:w="0" w:type="dxa"/>
              <w:right w:w="62" w:type="dxa"/>
            </w:tcMar>
          </w:tcPr>
          <w:p w:rsidR="00000000" w:rsidRPr="00A831A7" w:rsidP="00A831A7">
            <w:pPr>
              <w:pStyle w:val="BodyText"/>
            </w:pPr>
            <w:r w:rsidRPr="00A831A7">
              <w:t>Testing readiness for return to service includes, as appropriate to the plant:</w:t>
            </w:r>
          </w:p>
          <w:p w:rsidR="00000000" w:rsidRPr="00A831A7" w:rsidP="00A831A7">
            <w:pPr>
              <w:pStyle w:val="ListBullet"/>
            </w:pPr>
            <w:r w:rsidRPr="00A831A7">
              <w:t>pressure and leak testing</w:t>
            </w:r>
          </w:p>
          <w:p w:rsidR="00000000" w:rsidRPr="00A831A7" w:rsidP="00A831A7">
            <w:pPr>
              <w:pStyle w:val="ListBullet"/>
            </w:pPr>
            <w:r w:rsidRPr="00A831A7">
              <w:t>atmosphere/gas testing</w:t>
            </w:r>
          </w:p>
          <w:p w:rsidR="00000000" w:rsidRPr="00A831A7" w:rsidP="00A831A7">
            <w:pPr>
              <w:pStyle w:val="ListBullet"/>
            </w:pPr>
            <w:r w:rsidRPr="00A831A7">
              <w:t>testing the restoration of utilities and services</w:t>
            </w:r>
          </w:p>
          <w:p w:rsidR="00000000" w:rsidP="00A831A7">
            <w:pPr>
              <w:pStyle w:val="BodyText"/>
              <w:rPr>
                <w:lang w:val="en-NZ"/>
              </w:rPr>
            </w:pPr>
          </w:p>
        </w:tc>
      </w:tr>
      <w:tr w:rsidTr="00386A2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831A7">
            <w:pPr>
              <w:pStyle w:val="BodyText"/>
              <w:rPr>
                <w:lang w:val="en-NZ"/>
              </w:rPr>
            </w:pPr>
            <w:r w:rsidRPr="00A831A7">
              <w:rPr>
                <w:rStyle w:val="SpecialBold"/>
              </w:rPr>
              <w:t>Required paperwork</w:t>
            </w:r>
          </w:p>
        </w:tc>
        <w:tc>
          <w:tcPr>
            <w:tcW w:w="0" w:type="auto"/>
            <w:tcBorders>
              <w:top w:val="nil"/>
              <w:left w:val="nil"/>
              <w:bottom w:val="nil"/>
              <w:right w:val="nil"/>
            </w:tcBorders>
            <w:tcMar>
              <w:top w:w="0" w:type="dxa"/>
              <w:left w:w="62" w:type="dxa"/>
              <w:bottom w:w="0" w:type="dxa"/>
              <w:right w:w="62" w:type="dxa"/>
            </w:tcMar>
          </w:tcPr>
          <w:p w:rsidR="00000000" w:rsidRPr="00A831A7" w:rsidP="00A831A7">
            <w:pPr>
              <w:pStyle w:val="BodyText"/>
            </w:pPr>
            <w:r w:rsidRPr="00A831A7">
              <w:t xml:space="preserve">Required paperwork will conform to site requirements and document control systems and are paper, electronic or other approved format. </w:t>
            </w:r>
          </w:p>
          <w:p w:rsidR="00000000" w:rsidRPr="00A831A7" w:rsidP="00A831A7">
            <w:pPr>
              <w:pStyle w:val="BodyText"/>
            </w:pPr>
          </w:p>
          <w:p w:rsidR="00000000" w:rsidRPr="00A831A7" w:rsidP="00A831A7">
            <w:pPr>
              <w:pStyle w:val="BodyText"/>
            </w:pPr>
            <w:r w:rsidRPr="00A831A7">
              <w:t xml:space="preserve">Paperwork must include: </w:t>
            </w:r>
          </w:p>
          <w:p w:rsidR="00000000" w:rsidRPr="00A831A7" w:rsidP="00A831A7">
            <w:pPr>
              <w:pStyle w:val="ListBullet"/>
            </w:pPr>
            <w:r w:rsidRPr="00A831A7">
              <w:t xml:space="preserve">isolation register </w:t>
            </w:r>
          </w:p>
          <w:p w:rsidR="00000000" w:rsidRPr="00A831A7" w:rsidP="00A831A7">
            <w:pPr>
              <w:pStyle w:val="ListBullet"/>
            </w:pPr>
            <w:r w:rsidRPr="00A831A7">
              <w:t>lock out/tag out register</w:t>
            </w:r>
          </w:p>
          <w:p w:rsidR="00000000" w:rsidRPr="00A831A7" w:rsidP="00A831A7">
            <w:pPr>
              <w:pStyle w:val="ListBullet"/>
            </w:pPr>
            <w:r w:rsidRPr="00A831A7">
              <w:t>sign-offs</w:t>
            </w:r>
          </w:p>
          <w:p w:rsidR="00000000" w:rsidRPr="00A831A7" w:rsidP="00A831A7">
            <w:pPr>
              <w:pStyle w:val="ListBullet"/>
            </w:pPr>
            <w:r w:rsidRPr="00A831A7">
              <w:t>any reports, permits/work packs, documentation required by the job/organisation</w:t>
            </w:r>
          </w:p>
          <w:p w:rsidR="00000000" w:rsidRPr="00A831A7" w:rsidP="00A831A7">
            <w:pPr>
              <w:pStyle w:val="ListBullet"/>
            </w:pPr>
            <w:r w:rsidRPr="00A831A7">
              <w:t>filing of documentation</w:t>
            </w:r>
          </w:p>
          <w:p w:rsidR="00000000" w:rsidRPr="00A831A7" w:rsidP="00A831A7">
            <w:pPr>
              <w:pStyle w:val="BodyText"/>
            </w:pPr>
          </w:p>
        </w:tc>
      </w:tr>
    </w:tbl>
    <w:p w:rsidR="00000000" w:rsidRPr="00A831A7" w:rsidP="00A831A7">
      <w:pPr>
        <w:pStyle w:val="BodyText"/>
      </w:pPr>
    </w:p>
    <w:p w:rsidR="00000000" w:rsidRPr="00A831A7" w:rsidP="00A831A7">
      <w:pPr>
        <w:pStyle w:val="AllowPageBreak"/>
      </w:pPr>
    </w:p>
    <w:p w:rsidR="00000000" w:rsidRPr="00A831A7" w:rsidP="00A831A7">
      <w:pPr>
        <w:pStyle w:val="Heading1"/>
      </w:pPr>
      <w:bookmarkStart w:id="9" w:name="O_909609"/>
      <w:bookmarkEnd w:id="9"/>
      <w:r w:rsidRPr="00A831A7">
        <w:t>Unit Mapping Information</w:t>
      </w:r>
    </w:p>
    <w:p w:rsidR="00000000" w:rsidRPr="00A831A7" w:rsidP="00386A24">
      <w:pPr>
        <w:pStyle w:val="BodyText"/>
      </w:pPr>
      <w:r w:rsidRPr="00A831A7">
        <w:t>Release 1. Supersedes and is equivalent to PMASUP244A Prepare and isolate plant</w:t>
      </w:r>
    </w:p>
    <w:p w:rsidR="00000000" w:rsidRPr="00A831A7" w:rsidP="00A831A7">
      <w:pPr>
        <w:pStyle w:val="Heading1"/>
      </w:pPr>
      <w:bookmarkStart w:id="10" w:name="O_909602"/>
      <w:bookmarkEnd w:id="10"/>
      <w:r w:rsidRPr="00A831A7">
        <w:t>Links</w:t>
      </w:r>
    </w:p>
    <w:p w:rsidR="00000000" w:rsidRPr="00A831A7" w:rsidP="00386A24">
      <w:pPr>
        <w:pStyle w:val="BodyText"/>
      </w:pPr>
      <w:r w:rsidRPr="00A831A7">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8E60A7">
        <w:rPr>
          <w:rStyle w:val="Hyperlink"/>
        </w:rPr>
        <w:t>https://vetnet.gov.au/Pages/TrainingDocs.aspx?q=9fc2cf53-e570-4e9f-ad6a-b228ffdb6875</w:t>
      </w:r>
      <w:r>
        <w:fldChar w:fldCharType="end"/>
      </w:r>
    </w:p>
    <w:p w:rsidR="00000000" w:rsidRPr="00A831A7" w:rsidP="00386A24">
      <w:pPr>
        <w:pStyle w:val="BodyText"/>
        <w:sectPr w:rsidSect="00A831A7">
          <w:headerReference w:type="default" r:id="rId10"/>
          <w:footerReference w:type="default" r:id="rId11"/>
          <w:pgSz w:w="11908" w:h="16833"/>
          <w:pgMar w:top="1702" w:right="1418" w:bottom="1702" w:left="1418" w:header="992" w:footer="992" w:gutter="0"/>
          <w:cols w:space="720"/>
          <w:noEndnote/>
          <w:docGrid w:linePitch="299"/>
        </w:sectPr>
      </w:pPr>
    </w:p>
    <w:p w:rsidR="00000000" w:rsidRPr="00A831A7" w:rsidP="00A831A7">
      <w:pPr>
        <w:pStyle w:val="SuperHeading"/>
      </w:pPr>
      <w:r w:rsidRPr="00A831A7">
        <w:t>Assessment Requirements for PMASUP244 Prepare and isolate plant</w:t>
      </w:r>
    </w:p>
    <w:p w:rsidR="00000000" w:rsidRPr="00A831A7" w:rsidP="00A831A7">
      <w:pPr>
        <w:pStyle w:val="Heading1"/>
      </w:pPr>
      <w:bookmarkStart w:id="11" w:name="O_909604"/>
      <w:bookmarkEnd w:id="11"/>
      <w:r w:rsidRPr="00A831A7">
        <w:t>Modification History</w:t>
      </w:r>
    </w:p>
    <w:p w:rsidR="00000000" w:rsidRPr="00A831A7" w:rsidP="00386A24">
      <w:pPr>
        <w:pStyle w:val="BodyText"/>
      </w:pPr>
      <w:r w:rsidRPr="00A831A7">
        <w:t>Release 1. Supersedes and is equivalent to PMASUP244A Prepare and isolate plant</w:t>
      </w:r>
    </w:p>
    <w:p w:rsidR="00000000" w:rsidRPr="00A831A7" w:rsidP="00A831A7">
      <w:pPr>
        <w:pStyle w:val="Heading1"/>
      </w:pPr>
      <w:bookmarkStart w:id="12" w:name="O_909607"/>
      <w:bookmarkEnd w:id="12"/>
      <w:r w:rsidRPr="00A831A7">
        <w:t>Performance Evidence</w:t>
      </w:r>
    </w:p>
    <w:p w:rsidR="00000000" w:rsidRPr="00A831A7" w:rsidP="00386A24">
      <w:pPr>
        <w:pStyle w:val="BodyText"/>
      </w:pPr>
      <w:r w:rsidRPr="00A831A7">
        <w:t>Evidence required to demonstrate competence in this unit must be relevant to and satisfy the requirements of the elements and performance criteria, and include the ability to:</w:t>
      </w:r>
    </w:p>
    <w:p w:rsidR="00000000" w:rsidRPr="00A831A7" w:rsidP="00A831A7">
      <w:pPr>
        <w:pStyle w:val="ListBullet"/>
      </w:pPr>
      <w:r w:rsidRPr="00A831A7">
        <w:t>implement prepared isolation/de-isolation plan</w:t>
      </w:r>
    </w:p>
    <w:p w:rsidR="00000000" w:rsidRPr="00A831A7" w:rsidP="00A831A7">
      <w:pPr>
        <w:pStyle w:val="ListBullet"/>
      </w:pPr>
      <w:r w:rsidRPr="00A831A7">
        <w:t>read and in</w:t>
      </w:r>
      <w:r w:rsidRPr="00A831A7">
        <w:t>terpret technical documentation and drawings/graphics</w:t>
      </w:r>
    </w:p>
    <w:p w:rsidR="00000000" w:rsidRPr="00A831A7" w:rsidP="00A831A7">
      <w:pPr>
        <w:pStyle w:val="ListBullet"/>
      </w:pPr>
      <w:r w:rsidRPr="00A831A7">
        <w:t>interpret safety data sheets (SDS)</w:t>
      </w:r>
    </w:p>
    <w:p w:rsidR="00000000" w:rsidRPr="00A831A7" w:rsidP="00A831A7">
      <w:pPr>
        <w:pStyle w:val="ListBullet"/>
      </w:pPr>
      <w:r w:rsidRPr="00A831A7">
        <w:t xml:space="preserve">undertake tests and interpret test results </w:t>
      </w:r>
    </w:p>
    <w:p w:rsidR="00000000" w:rsidRPr="00A831A7" w:rsidP="00A831A7">
      <w:pPr>
        <w:pStyle w:val="ListBullet"/>
      </w:pPr>
      <w:r w:rsidRPr="00A831A7">
        <w:t xml:space="preserve">complete required paperwork </w:t>
      </w:r>
    </w:p>
    <w:p w:rsidR="00000000" w:rsidRPr="00A831A7" w:rsidP="00A831A7">
      <w:pPr>
        <w:pStyle w:val="ListBullet"/>
      </w:pPr>
      <w:r w:rsidRPr="00A831A7">
        <w:t>apply procedures to control releases and remove energy and materials.</w:t>
      </w:r>
    </w:p>
    <w:p w:rsidR="00000000" w:rsidRPr="00A831A7" w:rsidP="00A831A7">
      <w:pPr>
        <w:pStyle w:val="AllowPageBreak"/>
      </w:pPr>
    </w:p>
    <w:p w:rsidR="00000000" w:rsidRPr="00A831A7" w:rsidP="00A831A7">
      <w:pPr>
        <w:pStyle w:val="Heading1"/>
      </w:pPr>
      <w:bookmarkStart w:id="13" w:name="O_909606"/>
      <w:bookmarkEnd w:id="13"/>
      <w:r w:rsidRPr="00A831A7">
        <w:t>Knowledge Evidence</w:t>
      </w:r>
    </w:p>
    <w:p w:rsidR="00000000" w:rsidRPr="00A831A7" w:rsidP="00386A24">
      <w:pPr>
        <w:pStyle w:val="BodyText"/>
      </w:pPr>
      <w:r w:rsidRPr="00A831A7">
        <w:t>Evidence must be provided that demonstrates knowledge of:</w:t>
      </w:r>
    </w:p>
    <w:p w:rsidR="00000000" w:rsidRPr="00A831A7" w:rsidP="00A831A7">
      <w:pPr>
        <w:pStyle w:val="ListBullet"/>
      </w:pPr>
      <w:r w:rsidRPr="00A831A7">
        <w:t>isolation philosophy of organisation</w:t>
      </w:r>
    </w:p>
    <w:p w:rsidR="00000000" w:rsidRPr="00A831A7" w:rsidP="00A831A7">
      <w:pPr>
        <w:pStyle w:val="ListBullet"/>
      </w:pPr>
      <w:r w:rsidRPr="00A831A7">
        <w:t>isolation and preparation plan for work</w:t>
      </w:r>
    </w:p>
    <w:p w:rsidR="00000000" w:rsidRPr="00A831A7" w:rsidP="00A831A7">
      <w:pPr>
        <w:pStyle w:val="ListBullet"/>
      </w:pPr>
      <w:r w:rsidRPr="00A831A7">
        <w:t>plant energy sources and their methods of being de-energised and isolated</w:t>
      </w:r>
    </w:p>
    <w:p w:rsidR="00000000" w:rsidRPr="00A831A7" w:rsidP="00A831A7">
      <w:pPr>
        <w:pStyle w:val="ListBullet"/>
      </w:pPr>
      <w:r w:rsidRPr="00A831A7">
        <w:t>hierarchy of isolations</w:t>
      </w:r>
    </w:p>
    <w:p w:rsidR="00000000" w:rsidRPr="00A831A7" w:rsidP="00A831A7">
      <w:pPr>
        <w:pStyle w:val="ListBullet"/>
      </w:pPr>
      <w:r w:rsidRPr="00A831A7">
        <w:t>met</w:t>
      </w:r>
      <w:r w:rsidRPr="00A831A7">
        <w:t>hods of proving isolations</w:t>
      </w:r>
    </w:p>
    <w:p w:rsidR="00000000" w:rsidRPr="00A831A7" w:rsidP="00A831A7">
      <w:pPr>
        <w:pStyle w:val="ListBullet"/>
      </w:pPr>
      <w:r w:rsidRPr="00A831A7">
        <w:t>methods and equipment used for purging and ventilation</w:t>
      </w:r>
    </w:p>
    <w:p w:rsidR="00000000" w:rsidRPr="00A831A7" w:rsidP="00A831A7">
      <w:pPr>
        <w:pStyle w:val="ListBullet"/>
      </w:pPr>
      <w:r w:rsidRPr="00A831A7">
        <w:t>decontamination methods and requirements for various materials and situations</w:t>
      </w:r>
    </w:p>
    <w:p w:rsidR="00000000" w:rsidRPr="00A831A7" w:rsidP="00A831A7">
      <w:pPr>
        <w:pStyle w:val="ListBullet"/>
      </w:pPr>
      <w:r w:rsidRPr="00A831A7">
        <w:t xml:space="preserve">as low as reasonably practicable (ALARP) concept </w:t>
      </w:r>
    </w:p>
    <w:p w:rsidR="00000000" w:rsidRPr="00A831A7" w:rsidP="00A831A7">
      <w:pPr>
        <w:pStyle w:val="ListBullet"/>
      </w:pPr>
      <w:r w:rsidRPr="00A831A7">
        <w:t xml:space="preserve">importance of appropriate rates of change for </w:t>
      </w:r>
      <w:r w:rsidRPr="00A831A7">
        <w:t>pressure and temperature for vessels and other plant</w:t>
      </w:r>
    </w:p>
    <w:p w:rsidR="00000000" w:rsidRPr="00A831A7" w:rsidP="00A831A7">
      <w:pPr>
        <w:pStyle w:val="ListBullet"/>
      </w:pPr>
      <w:r w:rsidRPr="00A831A7">
        <w:t>significance of time allowed for draining, purging and ventilation</w:t>
      </w:r>
    </w:p>
    <w:p w:rsidR="00000000" w:rsidRPr="00A831A7" w:rsidP="00A831A7">
      <w:pPr>
        <w:pStyle w:val="ListBullet"/>
      </w:pPr>
      <w:r w:rsidRPr="00A831A7">
        <w:t>fluid dynamics relating specifically to draining piping systems, including:</w:t>
      </w:r>
    </w:p>
    <w:p w:rsidR="00000000" w:rsidRPr="00A831A7" w:rsidP="00A831A7">
      <w:pPr>
        <w:pStyle w:val="ListBullet2"/>
      </w:pPr>
      <w:r w:rsidRPr="00A831A7">
        <w:t>the ability of a liquid to ‘hang-up’ in pipework, the impor</w:t>
      </w:r>
      <w:r w:rsidRPr="00A831A7">
        <w:t>tance of identifying high point vents to release gas/vapours and low point drains to release liquids</w:t>
      </w:r>
    </w:p>
    <w:p w:rsidR="00000000" w:rsidRPr="00A831A7" w:rsidP="00A831A7">
      <w:pPr>
        <w:pStyle w:val="ListBullet2"/>
      </w:pPr>
      <w:r w:rsidRPr="00A831A7">
        <w:t>determining the amount of liquid drained from a piping section to ascertain that draining has been effective/prove drainage</w:t>
      </w:r>
    </w:p>
    <w:p w:rsidR="00000000" w:rsidRPr="00A831A7" w:rsidP="00A831A7">
      <w:pPr>
        <w:pStyle w:val="ListBullet2"/>
      </w:pPr>
      <w:r w:rsidRPr="00A831A7">
        <w:t>the potential effects (e.g. damage to tanks or vessels) of vacuum by not draining correctly (e.g. by pulling a vacuum behind a slug of liquid)</w:t>
      </w:r>
    </w:p>
    <w:p w:rsidR="00000000" w:rsidRPr="00A831A7" w:rsidP="00A831A7">
      <w:pPr>
        <w:pStyle w:val="ListBullet"/>
      </w:pPr>
      <w:r w:rsidRPr="00A831A7">
        <w:t>organisation procedures, including those covering:</w:t>
      </w:r>
    </w:p>
    <w:p w:rsidR="00000000" w:rsidRPr="00A831A7" w:rsidP="00A831A7">
      <w:pPr>
        <w:pStyle w:val="ListBullet2"/>
      </w:pPr>
      <w:r w:rsidRPr="00A831A7">
        <w:t>safety, emergency and hazard control</w:t>
      </w:r>
    </w:p>
    <w:p w:rsidR="00000000" w:rsidRPr="00A831A7" w:rsidP="00A831A7">
      <w:pPr>
        <w:pStyle w:val="ListBullet2"/>
      </w:pPr>
      <w:r w:rsidRPr="00A831A7">
        <w:t>work permit systems</w:t>
      </w:r>
    </w:p>
    <w:p w:rsidR="00000000" w:rsidRPr="00A831A7" w:rsidP="00A831A7">
      <w:pPr>
        <w:pStyle w:val="ListBullet2"/>
      </w:pPr>
      <w:r w:rsidRPr="00A831A7">
        <w:t>com</w:t>
      </w:r>
      <w:r w:rsidRPr="00A831A7">
        <w:t>munications</w:t>
      </w:r>
    </w:p>
    <w:p w:rsidR="00000000" w:rsidRPr="00A831A7" w:rsidP="00A831A7">
      <w:pPr>
        <w:pStyle w:val="ListBullet2"/>
      </w:pPr>
      <w:r w:rsidRPr="00A831A7">
        <w:t>environmental management</w:t>
      </w:r>
    </w:p>
    <w:p w:rsidR="00000000" w:rsidRPr="00A831A7" w:rsidP="00A831A7">
      <w:pPr>
        <w:pStyle w:val="ListBullet2"/>
      </w:pPr>
      <w:r w:rsidRPr="00A831A7">
        <w:t>standard operating procedures (SOPs).</w:t>
      </w:r>
    </w:p>
    <w:p w:rsidR="00000000" w:rsidRPr="00A831A7" w:rsidP="00A831A7">
      <w:pPr>
        <w:pStyle w:val="AllowPageBreak"/>
      </w:pPr>
    </w:p>
    <w:p w:rsidR="00000000" w:rsidRPr="00A831A7" w:rsidP="00A831A7">
      <w:pPr>
        <w:pStyle w:val="Heading1"/>
      </w:pPr>
      <w:bookmarkStart w:id="14" w:name="O_909605"/>
      <w:bookmarkEnd w:id="14"/>
      <w:r w:rsidRPr="00A831A7">
        <w:t>Assessment Conditions</w:t>
      </w:r>
    </w:p>
    <w:p w:rsidR="00000000" w:rsidRPr="00A831A7" w:rsidP="00A831A7">
      <w:pPr>
        <w:pStyle w:val="ListBullet"/>
      </w:pPr>
      <w:r w:rsidRPr="00A831A7">
        <w:t xml:space="preserve">The unit should be assessed holistically and the judgement of competence based on a holistic assessment of the evidence. </w:t>
      </w:r>
    </w:p>
    <w:p w:rsidR="00000000" w:rsidRPr="00A831A7" w:rsidP="00A831A7">
      <w:pPr>
        <w:pStyle w:val="ListBullet"/>
      </w:pPr>
      <w:r w:rsidRPr="00A831A7">
        <w:t>The collection of p</w:t>
      </w:r>
      <w:r w:rsidRPr="00A831A7">
        <w:t>erformance evidence is best done from a report and/or folio of evidence drawn from:</w:t>
      </w:r>
    </w:p>
    <w:p w:rsidR="00000000" w:rsidRPr="00A831A7" w:rsidP="00A831A7">
      <w:pPr>
        <w:pStyle w:val="ListBullet2"/>
      </w:pPr>
      <w:r w:rsidRPr="00A831A7">
        <w:t>a single project which provides sufficient evidence of the requirements of all the elements and performance criteria</w:t>
      </w:r>
    </w:p>
    <w:p w:rsidR="00000000" w:rsidRPr="00A831A7" w:rsidP="00A831A7">
      <w:pPr>
        <w:pStyle w:val="ListBullet2"/>
      </w:pPr>
      <w:r w:rsidRPr="00A831A7">
        <w:t>multiple smaller projects which together provide sufficient evidence of the requirements of all the elements and performance criteria.</w:t>
      </w:r>
    </w:p>
    <w:p w:rsidR="00000000" w:rsidRPr="00A831A7" w:rsidP="00A831A7">
      <w:pPr>
        <w:pStyle w:val="ListBullet"/>
      </w:pPr>
      <w:r w:rsidRPr="00A831A7">
        <w:t>A third-party report, or similar, may be needed to testify to the work done by the individual, particularly when the pro</w:t>
      </w:r>
      <w:r w:rsidRPr="00A831A7">
        <w:t>ject has been done as part of a project team.</w:t>
      </w:r>
    </w:p>
    <w:p w:rsidR="00000000" w:rsidRPr="00A831A7" w:rsidP="00A831A7">
      <w:pPr>
        <w:pStyle w:val="ListBullet"/>
      </w:pPr>
      <w:r w:rsidRPr="00A831A7">
        <w:t>Assessment should use a real project in an operational workplace. Where this is not possible or practical, assessment must occur using a sufficiently rigorous simulated environment reflecting realistic operatio</w:t>
      </w:r>
      <w:r w:rsidRPr="00A831A7">
        <w:t xml:space="preserve">nal workplace conditions. This must cover all aspects of workplace performance, including environment, task skills, task management skills, contingency management skills and job role environment skills. </w:t>
      </w:r>
    </w:p>
    <w:p w:rsidR="00000000" w:rsidRPr="00A831A7" w:rsidP="00A831A7">
      <w:pPr>
        <w:pStyle w:val="ListBullet"/>
      </w:pPr>
      <w:r w:rsidRPr="00A831A7">
        <w:t>Knowledge evidence may be collected concurrently wit</w:t>
      </w:r>
      <w:r w:rsidRPr="00A831A7">
        <w:t>h performance evidence or through an independent process, such as workbooks, written assessments or interviews (provided a record is kept).</w:t>
      </w:r>
    </w:p>
    <w:p w:rsidR="00000000" w:rsidRPr="00A831A7" w:rsidP="00A831A7">
      <w:pPr>
        <w:pStyle w:val="ListBullet"/>
      </w:pPr>
      <w:r w:rsidRPr="00A831A7">
        <w:t>Assessment processes and techniques must be appropriate to the language, literacy and numeracy requirements of the w</w:t>
      </w:r>
      <w:r w:rsidRPr="00A831A7">
        <w:t>ork being performed and the needs of the candidate.</w:t>
      </w:r>
    </w:p>
    <w:p w:rsidR="00000000" w:rsidRPr="00A831A7" w:rsidP="00A831A7">
      <w:pPr>
        <w:pStyle w:val="ListBullet"/>
      </w:pPr>
      <w:r w:rsidRPr="00A831A7">
        <w:t>Conditions for assessment must include access to all tools, equipment, materials and documentation required, including relevant workplace procedures, product and manufacturing specifications associated wi</w:t>
      </w:r>
      <w:r w:rsidRPr="00A831A7">
        <w:t>th this unit.</w:t>
      </w:r>
    </w:p>
    <w:p w:rsidR="00000000" w:rsidRPr="00A831A7" w:rsidP="00A831A7">
      <w:pPr>
        <w:pStyle w:val="ListBullet"/>
      </w:pPr>
      <w:r w:rsidRPr="00A831A7">
        <w:t>The regulatory framework will be reflected in workplace policies and procedures and is not required to be independently assessed.</w:t>
      </w:r>
    </w:p>
    <w:p w:rsidR="00000000" w:rsidRPr="00A831A7" w:rsidP="00A831A7">
      <w:pPr>
        <w:pStyle w:val="ListBullet"/>
      </w:pPr>
      <w:r w:rsidRPr="00A831A7">
        <w:t>Foundation skills are integral to competent performance of the unit and should not be assessed separately.</w:t>
      </w:r>
    </w:p>
    <w:p w:rsidR="00000000" w:rsidRPr="00A831A7" w:rsidP="00A831A7">
      <w:pPr>
        <w:pStyle w:val="ListBullet"/>
      </w:pPr>
      <w:r w:rsidRPr="00A831A7">
        <w:t>Asses</w:t>
      </w:r>
      <w:r w:rsidRPr="00A831A7">
        <w:t>sors must satisfy the assessor competency requirements that are in place at the time of the assessment as set by the VET regulator.</w:t>
      </w:r>
    </w:p>
    <w:p w:rsidR="00000000" w:rsidRPr="00A831A7" w:rsidP="00A831A7">
      <w:pPr>
        <w:pStyle w:val="ListBullet"/>
      </w:pPr>
      <w:r w:rsidRPr="00A831A7">
        <w:t>In addition, the assessor or anyone acting in subject matter expert role in assessment must demonstrate both technical compe</w:t>
      </w:r>
      <w:r w:rsidRPr="00A831A7">
        <w:t xml:space="preserve">tency and currency. If the assessor cannot demonstrate technical competency and currency they must assess with a subject matter expert who does meet these requirements. </w:t>
      </w:r>
    </w:p>
    <w:p w:rsidR="00000000" w:rsidRPr="00A831A7" w:rsidP="00A831A7">
      <w:pPr>
        <w:pStyle w:val="ListBullet"/>
      </w:pPr>
      <w:r w:rsidRPr="00A831A7">
        <w:t>Technical competence can be demonstrated through one or more of:</w:t>
      </w:r>
    </w:p>
    <w:p w:rsidR="00000000" w:rsidRPr="00A831A7" w:rsidP="00A831A7">
      <w:pPr>
        <w:pStyle w:val="ListBullet2"/>
      </w:pPr>
      <w:r w:rsidRPr="00A831A7">
        <w:t>relevant VET or othe</w:t>
      </w:r>
      <w:r w:rsidRPr="00A831A7">
        <w:t xml:space="preserve">r qualification/Statement of Attainment </w:t>
      </w:r>
    </w:p>
    <w:p w:rsidR="00000000" w:rsidRPr="00A831A7" w:rsidP="00A831A7">
      <w:pPr>
        <w:pStyle w:val="ListBullet2"/>
      </w:pPr>
      <w:r w:rsidRPr="00A831A7">
        <w:t xml:space="preserve">appropriate workplace experience undertaking the type of work being assessed under routine and non-routine conditions </w:t>
      </w:r>
    </w:p>
    <w:p w:rsidR="00000000" w:rsidRPr="00A831A7" w:rsidP="00A831A7">
      <w:pPr>
        <w:pStyle w:val="ListBullet2"/>
      </w:pPr>
      <w:r w:rsidRPr="00A831A7">
        <w:t>appropriate workplace experience supervising/evaluating the type of work being assessed under routine and non-routine conditions</w:t>
      </w:r>
    </w:p>
    <w:p w:rsidR="00000000" w:rsidRPr="00A831A7" w:rsidP="00A831A7">
      <w:pPr>
        <w:pStyle w:val="ListBullet"/>
      </w:pPr>
      <w:r w:rsidRPr="00A831A7">
        <w:t>Currency can be demonstrated through one or more of:</w:t>
      </w:r>
    </w:p>
    <w:p w:rsidR="00000000" w:rsidRPr="00A831A7" w:rsidP="00A831A7">
      <w:pPr>
        <w:pStyle w:val="ListBullet2"/>
      </w:pPr>
      <w:r w:rsidRPr="00A831A7">
        <w:t xml:space="preserve">being currently employed undertaking the type of work being assessed </w:t>
      </w:r>
    </w:p>
    <w:p w:rsidR="00000000" w:rsidRPr="00A831A7" w:rsidP="00A831A7">
      <w:pPr>
        <w:pStyle w:val="ListBullet2"/>
      </w:pPr>
      <w:r w:rsidRPr="00A831A7">
        <w:t>be</w:t>
      </w:r>
      <w:r w:rsidRPr="00A831A7">
        <w:t xml:space="preserve">ing employed by the organisation undertaking the type of work being assessed and having maintained currency in accordance with that organisation’s policies and procedures </w:t>
      </w:r>
    </w:p>
    <w:p w:rsidR="00000000" w:rsidRPr="00A831A7" w:rsidP="00A831A7">
      <w:pPr>
        <w:pStyle w:val="ListBullet2"/>
      </w:pPr>
      <w:r w:rsidRPr="00A831A7">
        <w:t>having consulted/had contact with an organisation undertaking the type of work being</w:t>
      </w:r>
      <w:r w:rsidRPr="00A831A7">
        <w:t xml:space="preserve"> assessed within the last twelve months, the consultation/contact being related to assessment </w:t>
      </w:r>
    </w:p>
    <w:p w:rsidR="00000000" w:rsidRPr="00A831A7" w:rsidP="00A831A7">
      <w:pPr>
        <w:pStyle w:val="ListBullet2"/>
      </w:pPr>
      <w:r w:rsidRPr="00A831A7">
        <w:t xml:space="preserve">conducting on-the-job training/assessments of the type of work being assessed </w:t>
      </w:r>
    </w:p>
    <w:p w:rsidR="00000000" w:rsidRPr="00A831A7" w:rsidP="00A831A7">
      <w:pPr>
        <w:pStyle w:val="ListBullet2"/>
      </w:pPr>
      <w:r w:rsidRPr="00A831A7">
        <w:t>being an active member of a relevant professional body and participating in activi</w:t>
      </w:r>
      <w:r w:rsidRPr="00A831A7">
        <w:t>ties relevant to the assessment of this type of work</w:t>
      </w:r>
    </w:p>
    <w:p w:rsidR="00000000" w:rsidRPr="00A831A7" w:rsidP="00A831A7">
      <w:pPr>
        <w:pStyle w:val="AllowPageBreak"/>
      </w:pPr>
    </w:p>
    <w:p w:rsidR="00000000" w:rsidRPr="00A831A7" w:rsidP="00A831A7">
      <w:pPr>
        <w:pStyle w:val="Heading1"/>
      </w:pPr>
      <w:bookmarkStart w:id="15" w:name="O_909603"/>
      <w:bookmarkEnd w:id="15"/>
      <w:r w:rsidRPr="00A831A7">
        <w:t>Links</w:t>
      </w:r>
    </w:p>
    <w:p w:rsidR="00000000" w:rsidRPr="00A831A7" w:rsidP="00386A24">
      <w:pPr>
        <w:pStyle w:val="BodyText"/>
      </w:pPr>
      <w:r w:rsidRPr="00A831A7">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8E60A7">
        <w:rPr>
          <w:rStyle w:val="Hyperlink"/>
        </w:rPr>
        <w:t>https://vetnet.gov.au/Pages/TrainingDocs.aspx?q=9fc2cf53-e570-4e9f-ad6a-b228ffdb6875</w:t>
      </w:r>
      <w:r>
        <w:fldChar w:fldCharType="end"/>
      </w:r>
    </w:p>
    <w:p w:rsidR="00000000" w:rsidRPr="00A831A7" w:rsidP="00A831A7"/>
    <w:sectPr w:rsidSect="00A831A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1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1A7" w:rsidRPr="00386A24" w:rsidP="00386A2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1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6A24" w:rsidP="00A831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386A24" w:rsidP="00A831A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386A24" w:rsidP="00A831A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1A7" w:rsidP="00A831A7">
    <w:pPr>
      <w:pStyle w:val="Footer"/>
      <w:framePr w:wrap="around"/>
    </w:pPr>
    <w:r>
      <w:fldChar w:fldCharType="begin"/>
    </w:r>
    <w:r>
      <w:instrText xml:space="preserve"> DOCPROPERTY  Subject  \* MERGEFORMAT </w:instrText>
    </w:r>
    <w:r>
      <w:fldChar w:fldCharType="separate"/>
    </w:r>
    <w:r w:rsidR="00386A24">
      <w:t>Approved</w:t>
    </w:r>
    <w:r w:rsidR="00386A24">
      <w:fldChar w:fldCharType="end"/>
    </w:r>
    <w:r>
      <w:tab/>
      <w:t xml:space="preserve">Page </w:t>
    </w:r>
    <w:r>
      <w:fldChar w:fldCharType="begin"/>
    </w:r>
    <w:r>
      <w:instrText xml:space="preserve"> PAGE  \* Arabic  \* MERGEFORMAT </w:instrText>
    </w:r>
    <w:r>
      <w:fldChar w:fldCharType="separate"/>
    </w:r>
    <w:r w:rsidR="00386A24">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86A24">
      <w:rPr>
        <w:noProof/>
      </w:rPr>
      <w:t>7</w:t>
    </w:r>
    <w:r>
      <w:rPr>
        <w:noProof/>
      </w:rPr>
      <w:fldChar w:fldCharType="end"/>
    </w:r>
  </w:p>
  <w:p w:rsidR="00A831A7" w:rsidP="00A831A7">
    <w:pPr>
      <w:pStyle w:val="Footer"/>
      <w:framePr w:wrap="around"/>
    </w:pPr>
    <w:r>
      <w:t xml:space="preserve">© Commonwealth of Australia, </w:t>
    </w:r>
    <w:r>
      <w:fldChar w:fldCharType="begin"/>
    </w:r>
    <w:r>
      <w:instrText xml:space="preserve"> DATE  \@ "yyyy"  \* MERGEFORMAT </w:instrText>
    </w:r>
    <w:r>
      <w:fldChar w:fldCharType="separate"/>
    </w:r>
    <w:r w:rsidR="00386A24">
      <w:rPr>
        <w:noProof/>
      </w:rPr>
      <w:t>2025</w:t>
    </w:r>
    <w:r>
      <w:fldChar w:fldCharType="end"/>
    </w:r>
    <w:r>
      <w:tab/>
    </w:r>
    <w:r>
      <w:fldChar w:fldCharType="begin"/>
    </w:r>
    <w:r>
      <w:instrText xml:space="preserve"> DOCPROPERTY  Author  \* MERGEFORMAT </w:instrText>
    </w:r>
    <w:r>
      <w:fldChar w:fldCharType="separate"/>
    </w:r>
    <w:r w:rsidR="00386A24">
      <w:t>Manufacturing Industry Skills Alliance</w:t>
    </w:r>
    <w:r w:rsidR="00386A24">
      <w:fldChar w:fldCharType="end"/>
    </w:r>
  </w:p>
  <w:p w:rsidR="00A831A7" w:rsidP="00A831A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1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6A2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831A7" w:rsidRPr="00386A24" w:rsidP="00386A2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1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6A24" w:rsidRPr="002D2AF8" w:rsidP="00A831A7">
    <w:pPr>
      <w:pStyle w:val="Header"/>
      <w:framePr w:wrap="around"/>
    </w:pPr>
    <w:r>
      <w:fldChar w:fldCharType="begin"/>
    </w:r>
    <w:r>
      <w:instrText xml:space="preserve"> TITLE   \* MERGEFORMAT </w:instrText>
    </w:r>
    <w:r>
      <w:fldChar w:fldCharType="separate"/>
    </w:r>
    <w:r>
      <w:t>PMASUP244 Prepare and isolate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86A24" w:rsidP="00A831A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1A7" w:rsidRPr="002D2AF8" w:rsidP="00A831A7">
    <w:pPr>
      <w:pStyle w:val="Header"/>
      <w:framePr w:wrap="around"/>
    </w:pPr>
    <w:r>
      <w:fldChar w:fldCharType="begin"/>
    </w:r>
    <w:r>
      <w:instrText xml:space="preserve"> TITLE   \* MERGEFORMAT </w:instrText>
    </w:r>
    <w:r>
      <w:fldChar w:fldCharType="separate"/>
    </w:r>
    <w:r w:rsidR="00386A24">
      <w:t>PMASUP244 Prepare and isolate plant</w:t>
    </w:r>
    <w:r w:rsidR="00386A24">
      <w:fldChar w:fldCharType="end"/>
    </w:r>
    <w:r>
      <w:tab/>
      <w:t xml:space="preserve">Date this document was generated: </w:t>
    </w:r>
    <w:r>
      <w:fldChar w:fldCharType="begin"/>
    </w:r>
    <w:r>
      <w:instrText xml:space="preserve"> CREATEDATE  \@ "d MMMM yyyy"  \* MERGEFORMAT </w:instrText>
    </w:r>
    <w:r>
      <w:fldChar w:fldCharType="separate"/>
    </w:r>
    <w:r w:rsidR="00386A24">
      <w:rPr>
        <w:noProof/>
      </w:rPr>
      <w:t>2 March 2025</w:t>
    </w:r>
    <w:r>
      <w:fldChar w:fldCharType="end"/>
    </w:r>
  </w:p>
  <w:p w:rsidR="00A831A7" w:rsidP="00A831A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7B650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94037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210D6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31A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831A7"/>
    <w:pPr>
      <w:spacing w:before="360" w:after="60"/>
      <w:outlineLvl w:val="0"/>
    </w:pPr>
    <w:rPr>
      <w:sz w:val="32"/>
    </w:rPr>
  </w:style>
  <w:style w:type="paragraph" w:styleId="Heading2">
    <w:name w:val="heading 2"/>
    <w:basedOn w:val="HeadingBase"/>
    <w:next w:val="BodyText"/>
    <w:link w:val="Heading2Char"/>
    <w:qFormat/>
    <w:rsid w:val="00A831A7"/>
    <w:pPr>
      <w:keepLines/>
      <w:spacing w:before="240" w:after="120"/>
      <w:outlineLvl w:val="1"/>
    </w:pPr>
    <w:rPr>
      <w:sz w:val="28"/>
      <w:szCs w:val="40"/>
    </w:rPr>
  </w:style>
  <w:style w:type="paragraph" w:styleId="Heading3">
    <w:name w:val="heading 3"/>
    <w:basedOn w:val="HeadingBase"/>
    <w:next w:val="BodyText"/>
    <w:link w:val="Heading3Char"/>
    <w:qFormat/>
    <w:rsid w:val="00A831A7"/>
    <w:pPr>
      <w:spacing w:before="180" w:after="120"/>
      <w:outlineLvl w:val="2"/>
    </w:pPr>
    <w:rPr>
      <w:spacing w:val="-10"/>
      <w:kern w:val="32"/>
    </w:rPr>
  </w:style>
  <w:style w:type="paragraph" w:styleId="Heading4">
    <w:name w:val="heading 4"/>
    <w:basedOn w:val="HeadingBase"/>
    <w:next w:val="BodyText"/>
    <w:link w:val="Heading4Char"/>
    <w:qFormat/>
    <w:rsid w:val="00A831A7"/>
    <w:pPr>
      <w:spacing w:before="160" w:after="120"/>
      <w:outlineLvl w:val="3"/>
    </w:pPr>
    <w:rPr>
      <w:sz w:val="22"/>
    </w:rPr>
  </w:style>
  <w:style w:type="paragraph" w:styleId="Heading5">
    <w:name w:val="heading 5"/>
    <w:basedOn w:val="HeadingBase"/>
    <w:next w:val="Normal"/>
    <w:link w:val="Heading5Char"/>
    <w:qFormat/>
    <w:rsid w:val="00A831A7"/>
    <w:pPr>
      <w:spacing w:before="80"/>
      <w:outlineLvl w:val="4"/>
    </w:pPr>
    <w:rPr>
      <w:color w:val="918585"/>
      <w:sz w:val="20"/>
    </w:rPr>
  </w:style>
  <w:style w:type="paragraph" w:styleId="Heading6">
    <w:name w:val="heading 6"/>
    <w:basedOn w:val="HeadingBase"/>
    <w:next w:val="Normal"/>
    <w:link w:val="Heading6Char"/>
    <w:qFormat/>
    <w:rsid w:val="00A831A7"/>
    <w:pPr>
      <w:spacing w:before="60"/>
      <w:outlineLvl w:val="5"/>
    </w:pPr>
    <w:rPr>
      <w:color w:val="918585"/>
      <w:sz w:val="20"/>
    </w:rPr>
  </w:style>
  <w:style w:type="paragraph" w:styleId="Heading7">
    <w:name w:val="heading 7"/>
    <w:basedOn w:val="Normal"/>
    <w:next w:val="Normal"/>
    <w:link w:val="Heading7Char"/>
    <w:qFormat/>
    <w:rsid w:val="00A831A7"/>
    <w:pPr>
      <w:ind w:left="720"/>
      <w:outlineLvl w:val="6"/>
    </w:pPr>
    <w:rPr>
      <w:i/>
    </w:rPr>
  </w:style>
  <w:style w:type="paragraph" w:styleId="Heading8">
    <w:name w:val="heading 8"/>
    <w:basedOn w:val="Normal"/>
    <w:next w:val="Normal"/>
    <w:link w:val="Heading8Char"/>
    <w:qFormat/>
    <w:rsid w:val="00A831A7"/>
    <w:pPr>
      <w:ind w:left="720"/>
      <w:outlineLvl w:val="7"/>
    </w:pPr>
    <w:rPr>
      <w:i/>
    </w:rPr>
  </w:style>
  <w:style w:type="paragraph" w:styleId="Heading9">
    <w:name w:val="heading 9"/>
    <w:basedOn w:val="Normal"/>
    <w:next w:val="Normal"/>
    <w:link w:val="Heading9Char"/>
    <w:qFormat/>
    <w:rsid w:val="00A831A7"/>
    <w:pPr>
      <w:ind w:left="720"/>
      <w:outlineLvl w:val="8"/>
    </w:pPr>
    <w:rPr>
      <w:i/>
    </w:rPr>
  </w:style>
  <w:style w:type="character" w:default="1" w:styleId="DefaultParagraphFont">
    <w:name w:val="Default Paragraph Font"/>
    <w:uiPriority w:val="1"/>
    <w:unhideWhenUsed/>
    <w:rsid w:val="00A831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31A7"/>
  </w:style>
  <w:style w:type="character" w:customStyle="1" w:styleId="Heading1Char">
    <w:name w:val="Heading 1 Char"/>
    <w:basedOn w:val="DefaultParagraphFont"/>
    <w:link w:val="Heading1"/>
    <w:rsid w:val="00A831A7"/>
    <w:rPr>
      <w:rFonts w:ascii="Times New Roman" w:eastAsia="Times New Roman" w:hAnsi="Times New Roman" w:cs="Times New Roman"/>
      <w:b/>
      <w:sz w:val="32"/>
      <w:szCs w:val="20"/>
      <w:lang w:eastAsia="en-US"/>
    </w:rPr>
  </w:style>
  <w:style w:type="paragraph" w:styleId="BodyText">
    <w:name w:val="Body Text"/>
    <w:basedOn w:val="Normal"/>
    <w:link w:val="BodyTextChar"/>
    <w:rsid w:val="00A831A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831A7"/>
    <w:rPr>
      <w:rFonts w:ascii="Times New Roman" w:eastAsia="Times New Roman" w:hAnsi="Times New Roman" w:cs="Times New Roman"/>
      <w:sz w:val="24"/>
      <w:lang w:eastAsia="en-US"/>
    </w:rPr>
  </w:style>
  <w:style w:type="paragraph" w:styleId="ListBullet">
    <w:name w:val="List Bullet"/>
    <w:basedOn w:val="List"/>
    <w:rsid w:val="00A831A7"/>
    <w:pPr>
      <w:numPr>
        <w:numId w:val="12"/>
      </w:numPr>
      <w:tabs>
        <w:tab w:val="clear" w:pos="340"/>
      </w:tabs>
      <w:spacing w:before="40" w:after="40"/>
    </w:pPr>
  </w:style>
  <w:style w:type="character" w:customStyle="1" w:styleId="SpecialBold">
    <w:name w:val="Special Bold"/>
    <w:basedOn w:val="DefaultParagraphFont"/>
    <w:rsid w:val="00A831A7"/>
    <w:rPr>
      <w:b/>
      <w:spacing w:val="0"/>
    </w:rPr>
  </w:style>
  <w:style w:type="paragraph" w:styleId="ListBullet2">
    <w:name w:val="List Bullet 2"/>
    <w:basedOn w:val="List2"/>
    <w:rsid w:val="00A831A7"/>
    <w:pPr>
      <w:numPr>
        <w:numId w:val="13"/>
      </w:numPr>
      <w:tabs>
        <w:tab w:val="clear" w:pos="680"/>
      </w:tabs>
    </w:pPr>
  </w:style>
  <w:style w:type="paragraph" w:customStyle="1" w:styleId="SuperHeading">
    <w:name w:val="SuperHeading"/>
    <w:basedOn w:val="Normal"/>
    <w:rsid w:val="00A831A7"/>
    <w:pPr>
      <w:spacing w:before="240" w:after="120"/>
      <w:outlineLvl w:val="0"/>
    </w:pPr>
    <w:rPr>
      <w:rFonts w:ascii="Times New Roman" w:hAnsi="Times New Roman"/>
      <w:b/>
      <w:sz w:val="32"/>
    </w:rPr>
  </w:style>
  <w:style w:type="paragraph" w:customStyle="1" w:styleId="AllowPageBreak">
    <w:name w:val="AllowPageBreak"/>
    <w:rsid w:val="00A831A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831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31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31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31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31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31A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831A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831A7"/>
    <w:rPr>
      <w:rFonts w:ascii="Courier New" w:eastAsia="Times New Roman" w:hAnsi="Courier New" w:cs="Times New Roman"/>
      <w:i/>
      <w:szCs w:val="20"/>
      <w:lang w:eastAsia="en-US"/>
    </w:rPr>
  </w:style>
  <w:style w:type="paragraph" w:customStyle="1" w:styleId="HeadingBase">
    <w:name w:val="Heading Base"/>
    <w:rsid w:val="00A831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31A7"/>
    <w:pPr>
      <w:tabs>
        <w:tab w:val="right" w:leader="dot" w:pos="9072"/>
      </w:tabs>
      <w:ind w:left="567"/>
    </w:pPr>
    <w:rPr>
      <w:szCs w:val="22"/>
    </w:rPr>
  </w:style>
  <w:style w:type="paragraph" w:customStyle="1" w:styleId="TOCBase">
    <w:name w:val="TOC Base"/>
    <w:rsid w:val="00A831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31A7"/>
    <w:pPr>
      <w:tabs>
        <w:tab w:val="right" w:leader="dot" w:pos="9072"/>
      </w:tabs>
      <w:spacing w:before="40" w:after="40"/>
      <w:ind w:left="284"/>
    </w:pPr>
    <w:rPr>
      <w:rFonts w:ascii="Times New Roman" w:hAnsi="Times New Roman"/>
    </w:rPr>
  </w:style>
  <w:style w:type="paragraph" w:styleId="TOC1">
    <w:name w:val="toc 1"/>
    <w:basedOn w:val="TOCBase"/>
    <w:next w:val="Normal"/>
    <w:rsid w:val="00A831A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831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31A7"/>
    <w:rPr>
      <w:rFonts w:ascii="Times New Roman" w:eastAsia="Times New Roman" w:hAnsi="Times New Roman" w:cs="Times New Roman"/>
      <w:sz w:val="16"/>
      <w:lang w:eastAsia="en-US"/>
    </w:rPr>
  </w:style>
  <w:style w:type="paragraph" w:styleId="Title">
    <w:name w:val="Title"/>
    <w:basedOn w:val="HeadingBase"/>
    <w:link w:val="TitleChar"/>
    <w:qFormat/>
    <w:rsid w:val="00A831A7"/>
    <w:pPr>
      <w:spacing w:before="5040"/>
      <w:jc w:val="center"/>
    </w:pPr>
    <w:rPr>
      <w:sz w:val="48"/>
      <w:szCs w:val="72"/>
      <w:lang w:val="en-US"/>
    </w:rPr>
  </w:style>
  <w:style w:type="character" w:customStyle="1" w:styleId="TitleChar">
    <w:name w:val="Title Char"/>
    <w:basedOn w:val="DefaultParagraphFont"/>
    <w:link w:val="Title"/>
    <w:rsid w:val="00A831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31A7"/>
    <w:pPr>
      <w:tabs>
        <w:tab w:val="left" w:pos="3600"/>
        <w:tab w:val="left" w:pos="3958"/>
      </w:tabs>
    </w:pPr>
  </w:style>
  <w:style w:type="paragraph" w:styleId="List">
    <w:name w:val="List"/>
    <w:basedOn w:val="BodyText"/>
    <w:next w:val="BodyText"/>
    <w:rsid w:val="00A831A7"/>
    <w:pPr>
      <w:tabs>
        <w:tab w:val="left" w:pos="340"/>
      </w:tabs>
      <w:spacing w:before="60" w:after="60"/>
      <w:ind w:left="340" w:hanging="340"/>
    </w:pPr>
  </w:style>
  <w:style w:type="paragraph" w:customStyle="1" w:styleId="Note">
    <w:name w:val="Note"/>
    <w:basedOn w:val="BodyText"/>
    <w:rsid w:val="00A831A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31A7"/>
    <w:pPr>
      <w:framePr w:wrap="auto" w:hAnchor="text" w:y="6049"/>
    </w:pPr>
    <w:rPr>
      <w:color w:val="000000"/>
      <w:sz w:val="40"/>
    </w:rPr>
  </w:style>
  <w:style w:type="paragraph" w:customStyle="1" w:styleId="TOCTitle">
    <w:name w:val="TOCTitle"/>
    <w:basedOn w:val="Heading1"/>
    <w:rsid w:val="00A831A7"/>
    <w:pPr>
      <w:spacing w:after="240"/>
      <w:jc w:val="center"/>
      <w:outlineLvl w:val="9"/>
    </w:pPr>
    <w:rPr>
      <w:caps/>
    </w:rPr>
  </w:style>
  <w:style w:type="paragraph" w:customStyle="1" w:styleId="Version">
    <w:name w:val="Version"/>
    <w:rsid w:val="00A831A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831A7"/>
    <w:pPr>
      <w:keepNext w:val="0"/>
      <w:tabs>
        <w:tab w:val="right" w:pos="4176"/>
      </w:tabs>
      <w:ind w:left="198" w:hanging="198"/>
    </w:pPr>
    <w:rPr>
      <w:rFonts w:ascii="Garamond" w:hAnsi="Garamond"/>
    </w:rPr>
  </w:style>
  <w:style w:type="paragraph" w:styleId="IndexHeading">
    <w:name w:val="index heading"/>
    <w:basedOn w:val="Normal"/>
    <w:next w:val="Index1"/>
    <w:semiHidden/>
    <w:rsid w:val="00A831A7"/>
    <w:pPr>
      <w:spacing w:before="120" w:after="120"/>
    </w:pPr>
    <w:rPr>
      <w:rFonts w:ascii="Arial" w:hAnsi="Arial"/>
      <w:b/>
      <w:color w:val="918585"/>
      <w:sz w:val="24"/>
    </w:rPr>
  </w:style>
  <w:style w:type="paragraph" w:styleId="Header">
    <w:name w:val="header"/>
    <w:basedOn w:val="Normal"/>
    <w:link w:val="HeaderChar"/>
    <w:rsid w:val="00A831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31A7"/>
    <w:rPr>
      <w:rFonts w:ascii="Times New Roman" w:eastAsia="Times New Roman" w:hAnsi="Times New Roman" w:cs="Times New Roman"/>
      <w:sz w:val="16"/>
      <w:szCs w:val="20"/>
      <w:lang w:val="en-GB" w:eastAsia="en-US"/>
    </w:rPr>
  </w:style>
  <w:style w:type="paragraph" w:customStyle="1" w:styleId="Chapter">
    <w:name w:val="Chapter"/>
    <w:basedOn w:val="Normal"/>
    <w:rsid w:val="00A831A7"/>
    <w:pPr>
      <w:spacing w:before="240"/>
    </w:pPr>
    <w:rPr>
      <w:rFonts w:ascii="Times New Roman" w:hAnsi="Times New Roman"/>
      <w:smallCaps/>
      <w:spacing w:val="80"/>
      <w:sz w:val="28"/>
    </w:rPr>
  </w:style>
  <w:style w:type="paragraph" w:customStyle="1" w:styleId="InChapter">
    <w:name w:val="InChapter"/>
    <w:basedOn w:val="Heading3"/>
    <w:rsid w:val="00A831A7"/>
    <w:pPr>
      <w:spacing w:after="240"/>
      <w:outlineLvl w:val="9"/>
    </w:pPr>
    <w:rPr>
      <w:noProof/>
    </w:rPr>
  </w:style>
  <w:style w:type="paragraph" w:styleId="Index2">
    <w:name w:val="index 2"/>
    <w:basedOn w:val="Normal"/>
    <w:next w:val="Normal"/>
    <w:semiHidden/>
    <w:rsid w:val="00A831A7"/>
    <w:pPr>
      <w:tabs>
        <w:tab w:val="right" w:pos="4176"/>
      </w:tabs>
      <w:ind w:left="568" w:hanging="284"/>
    </w:pPr>
    <w:rPr>
      <w:rFonts w:ascii="Garamond" w:hAnsi="Garamond"/>
    </w:rPr>
  </w:style>
  <w:style w:type="paragraph" w:customStyle="1" w:styleId="Byline">
    <w:name w:val="Byline"/>
    <w:rsid w:val="00A831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31A7"/>
    <w:pPr>
      <w:tabs>
        <w:tab w:val="clear" w:pos="3600"/>
        <w:tab w:val="clear" w:pos="3958"/>
      </w:tabs>
      <w:jc w:val="right"/>
    </w:pPr>
  </w:style>
  <w:style w:type="character" w:styleId="Emphasis">
    <w:name w:val="Emphasis"/>
    <w:basedOn w:val="DefaultParagraphFont"/>
    <w:qFormat/>
    <w:rsid w:val="00A831A7"/>
    <w:rPr>
      <w:i/>
    </w:rPr>
  </w:style>
  <w:style w:type="paragraph" w:styleId="Caption">
    <w:name w:val="caption"/>
    <w:basedOn w:val="BodyText"/>
    <w:next w:val="Normal"/>
    <w:qFormat/>
    <w:rsid w:val="00A831A7"/>
    <w:pPr>
      <w:framePr w:w="2268" w:hSpace="181" w:vSpace="181" w:wrap="around" w:vAnchor="text" w:hAnchor="page" w:x="1135" w:y="285" w:anchorLock="1"/>
    </w:pPr>
    <w:rPr>
      <w:i/>
    </w:rPr>
  </w:style>
  <w:style w:type="paragraph" w:customStyle="1" w:styleId="MiniTOCTitle">
    <w:name w:val="MiniTOCTitle"/>
    <w:basedOn w:val="Heading4"/>
    <w:rsid w:val="00A831A7"/>
    <w:pPr>
      <w:spacing w:before="240"/>
      <w:outlineLvl w:val="9"/>
    </w:pPr>
    <w:rPr>
      <w:noProof/>
      <w:sz w:val="24"/>
    </w:rPr>
  </w:style>
  <w:style w:type="paragraph" w:customStyle="1" w:styleId="MiniTOCItem">
    <w:name w:val="MiniTOCItem"/>
    <w:basedOn w:val="ListBullet"/>
    <w:rsid w:val="00A831A7"/>
    <w:pPr>
      <w:numPr>
        <w:numId w:val="0"/>
      </w:numPr>
      <w:tabs>
        <w:tab w:val="right" w:leader="dot" w:pos="6521"/>
      </w:tabs>
      <w:spacing w:before="0" w:after="0"/>
    </w:pPr>
  </w:style>
  <w:style w:type="paragraph" w:customStyle="1" w:styleId="TOFTitle">
    <w:name w:val="TOFTitle"/>
    <w:basedOn w:val="TOCTitle"/>
    <w:rsid w:val="00A831A7"/>
  </w:style>
  <w:style w:type="paragraph" w:styleId="TableofFigures">
    <w:name w:val="table of figures"/>
    <w:basedOn w:val="Normal"/>
    <w:next w:val="Normal"/>
    <w:semiHidden/>
    <w:rsid w:val="00A831A7"/>
    <w:pPr>
      <w:tabs>
        <w:tab w:val="right" w:leader="dot" w:pos="9072"/>
      </w:tabs>
      <w:ind w:left="970" w:hanging="403"/>
    </w:pPr>
    <w:rPr>
      <w:rFonts w:ascii="Times New Roman" w:hAnsi="Times New Roman"/>
      <w:b/>
    </w:rPr>
  </w:style>
  <w:style w:type="paragraph" w:styleId="ListNumber">
    <w:name w:val="List Number"/>
    <w:basedOn w:val="List"/>
    <w:rsid w:val="00A831A7"/>
    <w:pPr>
      <w:numPr>
        <w:numId w:val="15"/>
      </w:numPr>
      <w:tabs>
        <w:tab w:val="clear" w:pos="340"/>
      </w:tabs>
    </w:pPr>
  </w:style>
  <w:style w:type="character" w:customStyle="1" w:styleId="WingdingSymbols">
    <w:name w:val="Wingding Symbols"/>
    <w:rsid w:val="00A831A7"/>
    <w:rPr>
      <w:rFonts w:ascii="Wingdings" w:hAnsi="Wingdings"/>
    </w:rPr>
  </w:style>
  <w:style w:type="paragraph" w:customStyle="1" w:styleId="TableHeading">
    <w:name w:val="Table Heading"/>
    <w:basedOn w:val="HeadingBase"/>
    <w:rsid w:val="00A831A7"/>
    <w:pPr>
      <w:keepLines/>
      <w:pBdr>
        <w:bottom w:val="single" w:sz="6" w:space="1" w:color="918585"/>
      </w:pBdr>
      <w:spacing w:before="240"/>
    </w:pPr>
  </w:style>
  <w:style w:type="character" w:customStyle="1" w:styleId="HotSpot">
    <w:name w:val="HotSpot"/>
    <w:rsid w:val="00A831A7"/>
    <w:rPr>
      <w:color w:val="0033CC"/>
      <w:u w:val="none"/>
    </w:rPr>
  </w:style>
  <w:style w:type="paragraph" w:customStyle="1" w:styleId="BodyTextRight">
    <w:name w:val="Body Text Right"/>
    <w:basedOn w:val="BodyText"/>
    <w:rsid w:val="00A831A7"/>
    <w:pPr>
      <w:spacing w:before="0" w:after="0"/>
      <w:jc w:val="right"/>
    </w:pPr>
  </w:style>
  <w:style w:type="paragraph" w:styleId="Index3">
    <w:name w:val="index 3"/>
    <w:basedOn w:val="ListNumber2"/>
    <w:next w:val="Normal"/>
    <w:semiHidden/>
    <w:rsid w:val="00A831A7"/>
    <w:pPr>
      <w:numPr>
        <w:numId w:val="0"/>
      </w:numPr>
      <w:tabs>
        <w:tab w:val="right" w:leader="dot" w:pos="4176"/>
      </w:tabs>
    </w:pPr>
  </w:style>
  <w:style w:type="paragraph" w:styleId="ListNumber2">
    <w:name w:val="List Number 2"/>
    <w:basedOn w:val="List2"/>
    <w:rsid w:val="00A831A7"/>
    <w:pPr>
      <w:numPr>
        <w:numId w:val="10"/>
      </w:numPr>
      <w:tabs>
        <w:tab w:val="clear" w:pos="1060"/>
      </w:tabs>
    </w:pPr>
  </w:style>
  <w:style w:type="paragraph" w:customStyle="1" w:styleId="MarginNote">
    <w:name w:val="Margin Note"/>
    <w:basedOn w:val="BodyText"/>
    <w:rsid w:val="00A831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31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31A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831A7"/>
    <w:rPr>
      <w:sz w:val="32"/>
    </w:rPr>
  </w:style>
  <w:style w:type="paragraph" w:customStyle="1" w:styleId="HeadingProcedure">
    <w:name w:val="Heading Procedure"/>
    <w:basedOn w:val="HeadingBase"/>
    <w:next w:val="Normal"/>
    <w:rsid w:val="00A831A7"/>
    <w:pPr>
      <w:tabs>
        <w:tab w:val="left" w:pos="0"/>
      </w:tabs>
      <w:spacing w:before="120" w:after="60"/>
    </w:pPr>
    <w:rPr>
      <w:i/>
      <w:color w:val="918585"/>
      <w:sz w:val="22"/>
    </w:rPr>
  </w:style>
  <w:style w:type="paragraph" w:customStyle="1" w:styleId="TableBodyText">
    <w:name w:val="Table Body Text"/>
    <w:basedOn w:val="BodyText"/>
    <w:rsid w:val="00A831A7"/>
    <w:pPr>
      <w:spacing w:before="60" w:after="60"/>
    </w:pPr>
  </w:style>
  <w:style w:type="paragraph" w:styleId="ListContinue">
    <w:name w:val="List Continue"/>
    <w:basedOn w:val="List"/>
    <w:rsid w:val="00A831A7"/>
    <w:pPr>
      <w:ind w:firstLine="0"/>
    </w:pPr>
  </w:style>
  <w:style w:type="paragraph" w:customStyle="1" w:styleId="ListNote">
    <w:name w:val="List Note"/>
    <w:basedOn w:val="List"/>
    <w:rsid w:val="00A831A7"/>
    <w:pPr>
      <w:pBdr>
        <w:top w:val="single" w:sz="6" w:space="2" w:color="918585"/>
        <w:bottom w:val="single" w:sz="6" w:space="2" w:color="918585"/>
      </w:pBdr>
      <w:tabs>
        <w:tab w:val="left" w:pos="1021"/>
      </w:tabs>
      <w:ind w:firstLine="0"/>
    </w:pPr>
  </w:style>
  <w:style w:type="paragraph" w:customStyle="1" w:styleId="Warning">
    <w:name w:val="Warning"/>
    <w:basedOn w:val="BodyText"/>
    <w:rsid w:val="00A831A7"/>
    <w:pPr>
      <w:shd w:val="clear" w:color="auto" w:fill="D9D9D9"/>
      <w:tabs>
        <w:tab w:val="left" w:pos="992"/>
      </w:tabs>
      <w:ind w:left="119" w:right="119"/>
    </w:pPr>
    <w:rPr>
      <w:sz w:val="20"/>
    </w:rPr>
  </w:style>
  <w:style w:type="paragraph" w:customStyle="1" w:styleId="MarginIcons">
    <w:name w:val="Margin Icons"/>
    <w:basedOn w:val="BodyText"/>
    <w:rsid w:val="00A831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31A7"/>
    <w:rPr>
      <w:rFonts w:ascii="Courier New" w:hAnsi="Courier New"/>
    </w:rPr>
  </w:style>
  <w:style w:type="paragraph" w:customStyle="1" w:styleId="NoteBullet">
    <w:name w:val="Note Bullet"/>
    <w:basedOn w:val="Note"/>
    <w:rsid w:val="00A831A7"/>
    <w:pPr>
      <w:tabs>
        <w:tab w:val="clear" w:pos="680"/>
      </w:tabs>
      <w:spacing w:before="60" w:after="60"/>
    </w:pPr>
  </w:style>
  <w:style w:type="paragraph" w:customStyle="1" w:styleId="SubHeading2">
    <w:name w:val="SubHeading2"/>
    <w:basedOn w:val="HeadingBase"/>
    <w:rsid w:val="00A831A7"/>
    <w:pPr>
      <w:spacing w:before="240" w:after="60"/>
    </w:pPr>
    <w:rPr>
      <w:sz w:val="20"/>
    </w:rPr>
  </w:style>
  <w:style w:type="paragraph" w:customStyle="1" w:styleId="SubHeading1">
    <w:name w:val="SubHeading1"/>
    <w:basedOn w:val="HeadingBase"/>
    <w:rsid w:val="00A831A7"/>
    <w:pPr>
      <w:spacing w:before="240" w:after="60"/>
    </w:pPr>
    <w:rPr>
      <w:color w:val="918585"/>
      <w:sz w:val="22"/>
    </w:rPr>
  </w:style>
  <w:style w:type="paragraph" w:customStyle="1" w:styleId="SideHeading">
    <w:name w:val="Side Heading"/>
    <w:basedOn w:val="HeadingBase"/>
    <w:rsid w:val="00A831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31A7"/>
    <w:pPr>
      <w:tabs>
        <w:tab w:val="num" w:pos="360"/>
      </w:tabs>
    </w:pPr>
  </w:style>
  <w:style w:type="paragraph" w:styleId="PlainText">
    <w:name w:val="Plain Text"/>
    <w:basedOn w:val="Normal"/>
    <w:link w:val="PlainTextChar"/>
    <w:rsid w:val="00A831A7"/>
    <w:rPr>
      <w:sz w:val="20"/>
    </w:rPr>
  </w:style>
  <w:style w:type="character" w:customStyle="1" w:styleId="PlainTextChar">
    <w:name w:val="Plain Text Char"/>
    <w:basedOn w:val="DefaultParagraphFont"/>
    <w:link w:val="PlainText"/>
    <w:rsid w:val="00A831A7"/>
    <w:rPr>
      <w:rFonts w:ascii="Courier New" w:eastAsia="Times New Roman" w:hAnsi="Courier New" w:cs="Times New Roman"/>
      <w:sz w:val="20"/>
      <w:szCs w:val="20"/>
      <w:lang w:eastAsia="en-US"/>
    </w:rPr>
  </w:style>
  <w:style w:type="character" w:customStyle="1" w:styleId="MenuOption">
    <w:name w:val="Menu Option"/>
    <w:basedOn w:val="DefaultParagraphFont"/>
    <w:rsid w:val="00A831A7"/>
    <w:rPr>
      <w:b/>
      <w:smallCaps/>
    </w:rPr>
  </w:style>
  <w:style w:type="paragraph" w:customStyle="1" w:styleId="TableListNumber">
    <w:name w:val="Table List Number"/>
    <w:basedOn w:val="ListNumber"/>
    <w:rsid w:val="00A831A7"/>
    <w:pPr>
      <w:numPr>
        <w:numId w:val="0"/>
      </w:numPr>
    </w:pPr>
  </w:style>
  <w:style w:type="paragraph" w:styleId="TOC4">
    <w:name w:val="toc 4"/>
    <w:basedOn w:val="TOCBase"/>
    <w:next w:val="Normal"/>
    <w:semiHidden/>
    <w:rsid w:val="00A831A7"/>
    <w:pPr>
      <w:tabs>
        <w:tab w:val="right" w:leader="dot" w:pos="9071"/>
      </w:tabs>
      <w:ind w:left="1701"/>
    </w:pPr>
  </w:style>
  <w:style w:type="paragraph" w:customStyle="1" w:styleId="ListAlpha">
    <w:name w:val="List Alpha"/>
    <w:basedOn w:val="List"/>
    <w:rsid w:val="00A831A7"/>
    <w:pPr>
      <w:numPr>
        <w:numId w:val="9"/>
      </w:numPr>
    </w:pPr>
  </w:style>
  <w:style w:type="paragraph" w:customStyle="1" w:styleId="ListAlpha2">
    <w:name w:val="List Alpha 2"/>
    <w:basedOn w:val="List2"/>
    <w:rsid w:val="00A831A7"/>
    <w:pPr>
      <w:numPr>
        <w:numId w:val="8"/>
      </w:numPr>
    </w:pPr>
  </w:style>
  <w:style w:type="paragraph" w:styleId="List2">
    <w:name w:val="List 2"/>
    <w:basedOn w:val="BodyText"/>
    <w:rsid w:val="00A831A7"/>
    <w:pPr>
      <w:tabs>
        <w:tab w:val="left" w:pos="680"/>
      </w:tabs>
      <w:spacing w:before="60" w:after="60"/>
      <w:ind w:left="680" w:hanging="340"/>
    </w:pPr>
  </w:style>
  <w:style w:type="paragraph" w:styleId="List3">
    <w:name w:val="List 3"/>
    <w:basedOn w:val="BodyText"/>
    <w:rsid w:val="00A831A7"/>
    <w:pPr>
      <w:tabs>
        <w:tab w:val="left" w:pos="1021"/>
      </w:tabs>
      <w:spacing w:before="60" w:after="60"/>
      <w:ind w:left="1020" w:hanging="340"/>
    </w:pPr>
  </w:style>
  <w:style w:type="paragraph" w:styleId="List4">
    <w:name w:val="List 4"/>
    <w:basedOn w:val="BodyText"/>
    <w:rsid w:val="00A831A7"/>
    <w:pPr>
      <w:tabs>
        <w:tab w:val="left" w:pos="1361"/>
      </w:tabs>
      <w:spacing w:before="60" w:after="60"/>
      <w:ind w:left="1361" w:hanging="340"/>
    </w:pPr>
  </w:style>
  <w:style w:type="paragraph" w:styleId="List5">
    <w:name w:val="List 5"/>
    <w:basedOn w:val="BodyText"/>
    <w:rsid w:val="00A831A7"/>
    <w:pPr>
      <w:tabs>
        <w:tab w:val="left" w:pos="1701"/>
      </w:tabs>
      <w:spacing w:before="60" w:after="60"/>
      <w:ind w:left="1701" w:hanging="340"/>
    </w:pPr>
  </w:style>
  <w:style w:type="paragraph" w:styleId="ListBullet3">
    <w:name w:val="List Bullet 3"/>
    <w:basedOn w:val="List3"/>
    <w:rsid w:val="00A831A7"/>
    <w:pPr>
      <w:numPr>
        <w:numId w:val="14"/>
      </w:numPr>
      <w:tabs>
        <w:tab w:val="clear" w:pos="1021"/>
      </w:tabs>
      <w:ind w:left="1037" w:hanging="357"/>
    </w:pPr>
  </w:style>
  <w:style w:type="paragraph" w:styleId="ListBullet4">
    <w:name w:val="List Bullet 4"/>
    <w:basedOn w:val="List4"/>
    <w:rsid w:val="00A831A7"/>
    <w:pPr>
      <w:numPr>
        <w:numId w:val="3"/>
      </w:numPr>
      <w:tabs>
        <w:tab w:val="clear" w:pos="1361"/>
      </w:tabs>
    </w:pPr>
  </w:style>
  <w:style w:type="paragraph" w:styleId="ListBullet5">
    <w:name w:val="List Bullet 5"/>
    <w:basedOn w:val="List5"/>
    <w:rsid w:val="00A831A7"/>
    <w:pPr>
      <w:numPr>
        <w:numId w:val="4"/>
      </w:numPr>
    </w:pPr>
  </w:style>
  <w:style w:type="paragraph" w:styleId="ListContinue2">
    <w:name w:val="List Continue 2"/>
    <w:basedOn w:val="List2"/>
    <w:rsid w:val="00A831A7"/>
    <w:pPr>
      <w:ind w:firstLine="0"/>
    </w:pPr>
  </w:style>
  <w:style w:type="paragraph" w:styleId="ListContinue3">
    <w:name w:val="List Continue 3"/>
    <w:basedOn w:val="List3"/>
    <w:rsid w:val="00A831A7"/>
    <w:pPr>
      <w:ind w:left="1021" w:firstLine="0"/>
    </w:pPr>
  </w:style>
  <w:style w:type="paragraph" w:styleId="ListContinue4">
    <w:name w:val="List Continue 4"/>
    <w:basedOn w:val="List4"/>
    <w:rsid w:val="00A831A7"/>
    <w:pPr>
      <w:ind w:firstLine="0"/>
    </w:pPr>
  </w:style>
  <w:style w:type="paragraph" w:styleId="ListContinue5">
    <w:name w:val="List Continue 5"/>
    <w:basedOn w:val="List5"/>
    <w:rsid w:val="00A831A7"/>
    <w:pPr>
      <w:ind w:firstLine="0"/>
    </w:pPr>
  </w:style>
  <w:style w:type="paragraph" w:styleId="ListNumber3">
    <w:name w:val="List Number 3"/>
    <w:basedOn w:val="List3"/>
    <w:rsid w:val="00A831A7"/>
    <w:pPr>
      <w:numPr>
        <w:numId w:val="5"/>
      </w:numPr>
    </w:pPr>
  </w:style>
  <w:style w:type="paragraph" w:styleId="ListNumber4">
    <w:name w:val="List Number 4"/>
    <w:basedOn w:val="List4"/>
    <w:rsid w:val="00A831A7"/>
    <w:pPr>
      <w:numPr>
        <w:numId w:val="6"/>
      </w:numPr>
    </w:pPr>
  </w:style>
  <w:style w:type="paragraph" w:styleId="ListNumber5">
    <w:name w:val="List Number 5"/>
    <w:basedOn w:val="List5"/>
    <w:rsid w:val="00A831A7"/>
    <w:pPr>
      <w:numPr>
        <w:numId w:val="7"/>
      </w:numPr>
    </w:pPr>
  </w:style>
  <w:style w:type="paragraph" w:styleId="BlockText">
    <w:name w:val="Block Text"/>
    <w:basedOn w:val="Normal"/>
    <w:rsid w:val="00A831A7"/>
    <w:pPr>
      <w:spacing w:after="120"/>
      <w:ind w:left="1440" w:right="1440"/>
    </w:pPr>
  </w:style>
  <w:style w:type="character" w:customStyle="1" w:styleId="Subscript">
    <w:name w:val="Subscript"/>
    <w:basedOn w:val="DefaultParagraphFont"/>
    <w:rsid w:val="00A831A7"/>
    <w:rPr>
      <w:sz w:val="16"/>
      <w:vertAlign w:val="subscript"/>
    </w:rPr>
  </w:style>
  <w:style w:type="character" w:customStyle="1" w:styleId="Superscript">
    <w:name w:val="Superscript"/>
    <w:basedOn w:val="DefaultParagraphFont"/>
    <w:rsid w:val="00A831A7"/>
    <w:rPr>
      <w:sz w:val="16"/>
      <w:vertAlign w:val="superscript"/>
    </w:rPr>
  </w:style>
  <w:style w:type="character" w:customStyle="1" w:styleId="Symbols">
    <w:name w:val="Symbols"/>
    <w:basedOn w:val="DefaultParagraphFont"/>
    <w:rsid w:val="00A831A7"/>
    <w:rPr>
      <w:rFonts w:ascii="Symbol" w:hAnsi="Symbol"/>
    </w:rPr>
  </w:style>
  <w:style w:type="character" w:customStyle="1" w:styleId="MenuOptions">
    <w:name w:val="Menu Options"/>
    <w:basedOn w:val="DefaultParagraphFont"/>
    <w:rsid w:val="00A831A7"/>
    <w:rPr>
      <w:rFonts w:ascii="Arial Narrow" w:hAnsi="Arial Narrow"/>
      <w:smallCaps/>
    </w:rPr>
  </w:style>
  <w:style w:type="character" w:customStyle="1" w:styleId="Buttons">
    <w:name w:val="Buttons"/>
    <w:basedOn w:val="DefaultParagraphFont"/>
    <w:rsid w:val="00A831A7"/>
    <w:rPr>
      <w:b/>
    </w:rPr>
  </w:style>
  <w:style w:type="character" w:customStyle="1" w:styleId="Underlined">
    <w:name w:val="Underlined"/>
    <w:basedOn w:val="DefaultParagraphFont"/>
    <w:rsid w:val="00A831A7"/>
    <w:rPr>
      <w:u w:val="single"/>
    </w:rPr>
  </w:style>
  <w:style w:type="paragraph" w:customStyle="1" w:styleId="TableBodyTextRight">
    <w:name w:val="Table Body Text Right"/>
    <w:basedOn w:val="TableBodyText"/>
    <w:rsid w:val="00A831A7"/>
    <w:pPr>
      <w:widowControl w:val="0"/>
      <w:autoSpaceDE w:val="0"/>
      <w:autoSpaceDN w:val="0"/>
      <w:adjustRightInd w:val="0"/>
      <w:jc w:val="right"/>
    </w:pPr>
    <w:rPr>
      <w:rFonts w:cs="Arial"/>
      <w:szCs w:val="18"/>
    </w:rPr>
  </w:style>
  <w:style w:type="paragraph" w:customStyle="1" w:styleId="CopyrightText">
    <w:name w:val="Copyright Text"/>
    <w:basedOn w:val="BodyText"/>
    <w:rsid w:val="00A831A7"/>
    <w:rPr>
      <w:sz w:val="18"/>
    </w:rPr>
  </w:style>
  <w:style w:type="paragraph" w:customStyle="1" w:styleId="BodySmallRight">
    <w:name w:val="Body Small Right"/>
    <w:basedOn w:val="BodyTextRight"/>
    <w:rsid w:val="00A831A7"/>
    <w:rPr>
      <w:sz w:val="18"/>
      <w:szCs w:val="18"/>
    </w:rPr>
  </w:style>
  <w:style w:type="paragraph" w:customStyle="1" w:styleId="MarginEdition">
    <w:name w:val="Margin Edition"/>
    <w:basedOn w:val="MarginNote"/>
    <w:rsid w:val="00A831A7"/>
    <w:pPr>
      <w:spacing w:before="0" w:after="0"/>
    </w:pPr>
    <w:rPr>
      <w:rFonts w:ascii="Times New Roman" w:hAnsi="Times New Roman"/>
      <w:color w:val="999999"/>
    </w:rPr>
  </w:style>
  <w:style w:type="paragraph" w:customStyle="1" w:styleId="Spacer">
    <w:name w:val="Spacer"/>
    <w:basedOn w:val="Normal"/>
    <w:rsid w:val="00A831A7"/>
    <w:rPr>
      <w:sz w:val="2"/>
      <w:szCs w:val="2"/>
    </w:rPr>
  </w:style>
  <w:style w:type="character" w:customStyle="1" w:styleId="Small">
    <w:name w:val="Small"/>
    <w:basedOn w:val="DefaultParagraphFont"/>
    <w:rsid w:val="00A831A7"/>
    <w:rPr>
      <w:sz w:val="16"/>
    </w:rPr>
  </w:style>
  <w:style w:type="paragraph" w:customStyle="1" w:styleId="WideTable">
    <w:name w:val="Wide Table"/>
    <w:basedOn w:val="Normal"/>
    <w:rsid w:val="00A831A7"/>
    <w:pPr>
      <w:ind w:left="-1418"/>
    </w:pPr>
    <w:rPr>
      <w:sz w:val="2"/>
      <w:szCs w:val="2"/>
    </w:rPr>
  </w:style>
  <w:style w:type="character" w:styleId="PageNumber">
    <w:name w:val="page number"/>
    <w:basedOn w:val="DefaultParagraphFont"/>
    <w:rsid w:val="00A831A7"/>
  </w:style>
  <w:style w:type="paragraph" w:styleId="Quote">
    <w:name w:val="Quote"/>
    <w:basedOn w:val="Heading1"/>
    <w:link w:val="QuoteChar"/>
    <w:qFormat/>
    <w:rsid w:val="00A831A7"/>
    <w:rPr>
      <w:b w:val="0"/>
      <w:sz w:val="72"/>
      <w:szCs w:val="72"/>
      <w:lang w:val="en-NZ"/>
    </w:rPr>
  </w:style>
  <w:style w:type="character" w:customStyle="1" w:styleId="QuoteChar">
    <w:name w:val="Quote Char"/>
    <w:basedOn w:val="DefaultParagraphFont"/>
    <w:link w:val="Quote"/>
    <w:rsid w:val="00A831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31A7"/>
    <w:pPr>
      <w:pageBreakBefore/>
    </w:pPr>
  </w:style>
  <w:style w:type="paragraph" w:customStyle="1" w:styleId="Border">
    <w:name w:val="Border"/>
    <w:basedOn w:val="Normal"/>
    <w:qFormat/>
    <w:rsid w:val="00A831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31A7"/>
    <w:rPr>
      <w:b/>
      <w:bCs/>
      <w:i/>
      <w:iCs/>
      <w:color w:val="auto"/>
    </w:rPr>
  </w:style>
  <w:style w:type="paragraph" w:styleId="IntenseQuote">
    <w:name w:val="Intense Quote"/>
    <w:basedOn w:val="Normal"/>
    <w:next w:val="Normal"/>
    <w:link w:val="IntenseQuoteChar"/>
    <w:uiPriority w:val="30"/>
    <w:qFormat/>
    <w:rsid w:val="00A831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31A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831A7"/>
    <w:rPr>
      <w:smallCaps/>
      <w:color w:val="auto"/>
      <w:u w:val="single"/>
    </w:rPr>
  </w:style>
  <w:style w:type="character" w:styleId="IntenseReference">
    <w:name w:val="Intense Reference"/>
    <w:basedOn w:val="DefaultParagraphFont"/>
    <w:uiPriority w:val="32"/>
    <w:qFormat/>
    <w:rsid w:val="00A831A7"/>
    <w:rPr>
      <w:b/>
      <w:bCs/>
      <w:smallCaps/>
      <w:color w:val="auto"/>
      <w:spacing w:val="5"/>
      <w:u w:val="single"/>
    </w:rPr>
  </w:style>
  <w:style w:type="paragraph" w:customStyle="1" w:styleId="2ColumnHeading">
    <w:name w:val="2Column Heading"/>
    <w:basedOn w:val="BodyText"/>
    <w:qFormat/>
    <w:rsid w:val="00A831A7"/>
    <w:pPr>
      <w:spacing w:after="60"/>
      <w:ind w:left="-2268"/>
    </w:pPr>
    <w:rPr>
      <w:b/>
    </w:rPr>
  </w:style>
  <w:style w:type="paragraph" w:customStyle="1" w:styleId="Heading1TOC">
    <w:name w:val="Heading1 TOC"/>
    <w:basedOn w:val="Normal"/>
    <w:qFormat/>
    <w:rsid w:val="00A831A7"/>
    <w:pPr>
      <w:spacing w:before="240" w:after="120"/>
    </w:pPr>
    <w:rPr>
      <w:rFonts w:ascii="Times New Roman" w:hAnsi="Times New Roman"/>
      <w:b/>
      <w:sz w:val="32"/>
    </w:rPr>
  </w:style>
  <w:style w:type="paragraph" w:customStyle="1" w:styleId="Heading2TOC">
    <w:name w:val="Heading2 TOC"/>
    <w:basedOn w:val="Normal"/>
    <w:qFormat/>
    <w:rsid w:val="00A831A7"/>
    <w:pPr>
      <w:spacing w:before="240" w:after="60"/>
    </w:pPr>
    <w:rPr>
      <w:rFonts w:ascii="Times New Roman" w:hAnsi="Times New Roman"/>
      <w:b/>
      <w:sz w:val="28"/>
    </w:rPr>
  </w:style>
  <w:style w:type="character" w:customStyle="1" w:styleId="Underline">
    <w:name w:val="Underline"/>
    <w:basedOn w:val="DefaultParagraphFont"/>
    <w:qFormat/>
    <w:rsid w:val="00A831A7"/>
    <w:rPr>
      <w:u w:val="single"/>
    </w:rPr>
  </w:style>
  <w:style w:type="character" w:customStyle="1" w:styleId="BoldandItalics">
    <w:name w:val="Bold and Italics"/>
    <w:qFormat/>
    <w:rsid w:val="00A831A7"/>
    <w:rPr>
      <w:b/>
      <w:i/>
      <w:u w:val="none"/>
    </w:rPr>
  </w:style>
  <w:style w:type="paragraph" w:styleId="BalloonText">
    <w:name w:val="Balloon Text"/>
    <w:basedOn w:val="Normal"/>
    <w:link w:val="BalloonTextChar"/>
    <w:rsid w:val="00A831A7"/>
    <w:rPr>
      <w:rFonts w:ascii="Tahoma" w:hAnsi="Tahoma" w:cs="Tahoma"/>
      <w:sz w:val="16"/>
      <w:szCs w:val="16"/>
    </w:rPr>
  </w:style>
  <w:style w:type="character" w:customStyle="1" w:styleId="BalloonTextChar">
    <w:name w:val="Balloon Text Char"/>
    <w:basedOn w:val="DefaultParagraphFont"/>
    <w:link w:val="BalloonText"/>
    <w:rsid w:val="00A831A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831A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831A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831A7"/>
    <w:rPr>
      <w:b/>
      <w:color w:val="660033"/>
      <w:spacing w:val="0"/>
    </w:rPr>
  </w:style>
  <w:style w:type="paragraph" w:customStyle="1" w:styleId="Nameditemlist">
    <w:name w:val="Named item list"/>
    <w:basedOn w:val="BodyText"/>
    <w:qFormat/>
    <w:rsid w:val="00A831A7"/>
    <w:pPr>
      <w:tabs>
        <w:tab w:val="left" w:pos="2835"/>
      </w:tabs>
      <w:ind w:left="2835" w:hanging="2835"/>
    </w:pPr>
  </w:style>
  <w:style w:type="paragraph" w:customStyle="1" w:styleId="BodyTextnopadding">
    <w:name w:val="Body Text no padding"/>
    <w:basedOn w:val="BodyText"/>
    <w:qFormat/>
    <w:rsid w:val="00A831A7"/>
    <w:pPr>
      <w:spacing w:before="0" w:after="0"/>
    </w:pPr>
  </w:style>
  <w:style w:type="paragraph" w:customStyle="1" w:styleId="BodyTextBold">
    <w:name w:val="Body Text Bold"/>
    <w:basedOn w:val="BodyText"/>
    <w:qFormat/>
    <w:rsid w:val="00A831A7"/>
    <w:rPr>
      <w:b/>
    </w:rPr>
  </w:style>
  <w:style w:type="character" w:styleId="Hyperlink">
    <w:name w:val="Hyperlink"/>
    <w:basedOn w:val="DefaultParagraphFont"/>
    <w:uiPriority w:val="99"/>
    <w:unhideWhenUsed/>
    <w:rsid w:val="00386A2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2019</Words>
  <Characters>12464</Characters>
  <Application>Microsoft Office Word</Application>
  <DocSecurity>0</DocSecurity>
  <Lines>445</Lines>
  <Paragraphs>295</Paragraphs>
  <ScaleCrop>false</ScaleCrop>
  <Company>Author-it Software Corporation Ltd.</Company>
  <LinksUpToDate>false</LinksUpToDate>
  <CharactersWithSpaces>14188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PMASUP244 Prepare and isolate plant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2025-03-01T19:21:00Z</dcterms:created>
  <dcterms:modified xsi:type="dcterms:W3CDTF">2025-03-01T19:21:00Z</dcterms:modified>
</cp:coreProperties>
</file>