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4B8" w:rsidP="005F24B8">
      <w:pPr>
        <w:pStyle w:val="Title"/>
      </w:pPr>
      <w:r>
        <w:fldChar w:fldCharType="begin"/>
      </w:r>
      <w:r>
        <w:instrText xml:space="preserve"> TITLE   \* MERGEFORMAT </w:instrText>
      </w:r>
      <w:r>
        <w:fldChar w:fldCharType="separate"/>
      </w:r>
      <w:r>
        <w:t>PMASUP243 Monitor and maintain pipeline coatings</w:t>
      </w:r>
      <w:r>
        <w:fldChar w:fldCharType="end"/>
      </w:r>
    </w:p>
    <w:p w:rsidR="005F24B8" w:rsidP="005F24B8">
      <w:pPr>
        <w:pStyle w:val="Version"/>
        <w:sectPr w:rsidSect="00A776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65F" w:rsidP="00A7765F">
      <w:pPr>
        <w:pStyle w:val="SuperHeading"/>
      </w:pPr>
      <w:r w:rsidRPr="00A7765F">
        <w:t>PMASUP243 Monitor and maintain pipeline coatings</w:t>
      </w:r>
    </w:p>
    <w:p w:rsidR="00000000" w:rsidRPr="00A7765F" w:rsidP="00A7765F">
      <w:pPr>
        <w:pStyle w:val="Heading1"/>
      </w:pPr>
      <w:bookmarkStart w:id="1" w:name="O_909589"/>
      <w:bookmarkEnd w:id="1"/>
      <w:r w:rsidRPr="00A7765F">
        <w:t>Modification History</w:t>
      </w:r>
    </w:p>
    <w:p w:rsidR="00000000" w:rsidRPr="00A7765F" w:rsidP="005F24B8">
      <w:pPr>
        <w:pStyle w:val="BodyText"/>
      </w:pPr>
      <w:r w:rsidRPr="00A7765F">
        <w:t>Release 1. Supersedes and is equivalent to PMASUP243B Monitor and maintain pipeline coatings</w:t>
      </w:r>
    </w:p>
    <w:p w:rsidR="00000000" w:rsidRPr="00A7765F" w:rsidP="00A7765F">
      <w:pPr>
        <w:pStyle w:val="Heading1"/>
      </w:pPr>
      <w:bookmarkStart w:id="2" w:name="O_909597"/>
      <w:bookmarkEnd w:id="2"/>
      <w:r w:rsidRPr="00A7765F">
        <w:t>Application</w:t>
      </w:r>
    </w:p>
    <w:p w:rsidR="00000000" w:rsidRPr="00A7765F" w:rsidP="005F24B8">
      <w:pPr>
        <w:pStyle w:val="BodyText"/>
      </w:pPr>
      <w:r w:rsidRPr="00A7765F">
        <w:t>This unit of competency covers the skills and knowledge required to monitor and maintain pipeline coating</w:t>
      </w:r>
      <w:r w:rsidRPr="00A7765F">
        <w:t>s.</w:t>
      </w:r>
    </w:p>
    <w:p w:rsidR="00000000" w:rsidRPr="00A7765F" w:rsidP="005F24B8">
      <w:pPr>
        <w:pStyle w:val="BodyText"/>
      </w:pPr>
      <w:r w:rsidRPr="00A7765F">
        <w:t>This unit of competency applies to operators who are required to determine the condition of pipeline coatings, prepare for and apply pipeline coatings, collect and report data from inspections and repairs, and utilise the information to develop appropr</w:t>
      </w:r>
      <w:r w:rsidRPr="00A7765F">
        <w:t>iate intervention strategies.</w:t>
      </w:r>
    </w:p>
    <w:p w:rsidR="00000000" w:rsidRPr="00A7765F" w:rsidP="005F24B8">
      <w:pPr>
        <w:pStyle w:val="BodyText"/>
      </w:pPr>
      <w:r w:rsidRPr="00A7765F">
        <w:t>In a typical scenario, the operator will be carrying out inspection and testing activities on coated pipelines both in the plant and in the field to procedures and to the parameters established through the principle reference</w:t>
      </w:r>
      <w:r w:rsidRPr="00A7765F">
        <w:t xml:space="preserve"> standard </w:t>
      </w:r>
      <w:r w:rsidRPr="00A7765F">
        <w:rPr>
          <w:rStyle w:val="Emphasis"/>
        </w:rPr>
        <w:t>AS 2885.3-2012 Pipelines - Gas and liquid petroleum - Operation and maintenance</w:t>
      </w:r>
      <w:r w:rsidRPr="00A7765F">
        <w:t>. They will also be involved in maintaining the pipeline coating which may have sustained damage for a variety of reasons. Activities will include assessing, through a</w:t>
      </w:r>
      <w:r w:rsidRPr="00A7765F">
        <w:t xml:space="preserve"> range of testing and inspection techniques, the integrity of a pipeline</w:t>
      </w:r>
      <w:r>
        <w:t>’</w:t>
      </w:r>
      <w:r w:rsidRPr="00A7765F">
        <w:t>s protective coating, and identifying areas requiring repair. Pipelines typically will require preparation to enable the work to be carried out, followed by inspection and testing act</w:t>
      </w:r>
      <w:r w:rsidRPr="00A7765F">
        <w:t>ivities to procedures to ensure the adequacy of the repair work.</w:t>
      </w:r>
    </w:p>
    <w:p w:rsidR="00000000" w:rsidRPr="00A7765F" w:rsidP="005F24B8">
      <w:pPr>
        <w:pStyle w:val="BodyText"/>
      </w:pPr>
      <w:r w:rsidRPr="00A7765F">
        <w:t>This unit of competency applies to an individual working alone or as part of a team or group and working in liaison with other shift team members and the control room operator, as appropriat</w:t>
      </w:r>
      <w:r w:rsidRPr="00A7765F">
        <w:t xml:space="preserve">e. They would be part of a team during pipeline start-up and shutdown procedures. </w:t>
      </w:r>
    </w:p>
    <w:p w:rsidR="00000000" w:rsidRPr="00A7765F" w:rsidP="005F24B8">
      <w:pPr>
        <w:pStyle w:val="BodyText"/>
      </w:pPr>
      <w:r w:rsidRPr="00A7765F">
        <w:t>No licensing, legislative or certification requirements apply to this unit at the time of publication.</w:t>
      </w:r>
    </w:p>
    <w:p w:rsidR="00000000" w:rsidRPr="00A7765F" w:rsidP="00A7765F">
      <w:pPr>
        <w:pStyle w:val="Heading1"/>
      </w:pPr>
      <w:bookmarkStart w:id="3" w:name="O_909596"/>
      <w:bookmarkEnd w:id="3"/>
      <w:r w:rsidRPr="00A7765F">
        <w:t>Pre-requisite Unit</w:t>
      </w:r>
    </w:p>
    <w:p w:rsidR="00000000" w:rsidRPr="00A7765F" w:rsidP="005F24B8">
      <w:pPr>
        <w:pStyle w:val="BodyText"/>
      </w:pPr>
      <w:r w:rsidRPr="00A7765F">
        <w:t>Nil</w:t>
      </w:r>
    </w:p>
    <w:p w:rsidR="00000000" w:rsidRPr="00A7765F" w:rsidP="00A7765F">
      <w:pPr>
        <w:pStyle w:val="Heading1"/>
      </w:pPr>
      <w:bookmarkStart w:id="4" w:name="O_909595"/>
      <w:bookmarkEnd w:id="4"/>
      <w:r w:rsidRPr="00A7765F">
        <w:t>Competency F</w:t>
      </w:r>
      <w:r w:rsidRPr="00A7765F">
        <w:t>ield</w:t>
      </w:r>
    </w:p>
    <w:p w:rsidR="00000000" w:rsidRPr="00A7765F" w:rsidP="005F24B8">
      <w:pPr>
        <w:pStyle w:val="BodyText"/>
      </w:pPr>
      <w:r w:rsidRPr="00A7765F">
        <w:t>Support</w:t>
      </w:r>
    </w:p>
    <w:p w:rsidR="00000000" w:rsidRPr="00A7765F" w:rsidP="00A7765F">
      <w:pPr>
        <w:pStyle w:val="Heading1"/>
      </w:pPr>
      <w:bookmarkStart w:id="5" w:name="O_909594"/>
      <w:bookmarkEnd w:id="5"/>
      <w:r w:rsidRPr="00A7765F">
        <w:t>Unit Sector</w:t>
      </w:r>
    </w:p>
    <w:p w:rsidR="00000000" w:rsidRPr="00A7765F" w:rsidP="00A7765F">
      <w:pPr>
        <w:pStyle w:val="Heading1"/>
      </w:pPr>
      <w:bookmarkStart w:id="6" w:name="O_909593"/>
      <w:bookmarkEnd w:id="6"/>
      <w:r w:rsidRPr="00A776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76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Performance criteria describe the performance needed to demonstrate achievement of the element.</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1</w:t>
            </w:r>
          </w:p>
        </w:tc>
        <w:tc>
          <w:tcPr>
            <w:tcW w:w="1962" w:type="dxa"/>
            <w:vMerge w:val="restart"/>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1.1</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Identify work requirements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1.2</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Identify and control hazards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1.3</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Coordinate with appropriate personnel</w:t>
            </w:r>
          </w:p>
        </w:tc>
      </w:tr>
      <w:tr w:rsidTr="00A776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65F">
            <w:pPr>
              <w:pStyle w:val="BodyText"/>
              <w:rPr>
                <w:lang w:val="en-NZ"/>
              </w:rPr>
            </w:pP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2</w:t>
            </w:r>
          </w:p>
        </w:tc>
        <w:tc>
          <w:tcPr>
            <w:tcW w:w="1962" w:type="dxa"/>
            <w:vMerge w:val="restart"/>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Prepare pipelines for inspection/ testing</w:t>
            </w: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2.1</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Plan and prepare for inspection of pipeline coating to procedures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2.2</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Identify pipeline location to determine workplace hazards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2.3</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Consult appropriate personnel to ensure the work is coordinated effectively with others involved on the work site</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2.4</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 xml:space="preserve">Obtain tools and equipment needed to carry out the work to procedures </w:t>
            </w:r>
            <w:r w:rsidRPr="00A7765F">
              <w:t>and check for correct operation and safety</w:t>
            </w:r>
          </w:p>
        </w:tc>
      </w:tr>
      <w:tr w:rsidTr="00A776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65F">
            <w:pPr>
              <w:pStyle w:val="BodyText"/>
              <w:rPr>
                <w:lang w:val="en-NZ"/>
              </w:rPr>
            </w:pP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3</w:t>
            </w:r>
          </w:p>
        </w:tc>
        <w:tc>
          <w:tcPr>
            <w:tcW w:w="1962" w:type="dxa"/>
            <w:vMerge w:val="restart"/>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Inspect and test pipeline coatings</w:t>
            </w: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3.1</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Visually inspect pipeline coatings to determine condition and location of irregularities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3.2</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Test pipeline as required to ensure system conforms to required operating parameters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3.3</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Take action, as required</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3.4</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Report and record information related to status and any irregularity/deviations to procedures</w:t>
            </w:r>
          </w:p>
        </w:tc>
      </w:tr>
      <w:tr w:rsidTr="00A776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65F">
            <w:pPr>
              <w:pStyle w:val="BodyText"/>
              <w:rPr>
                <w:lang w:val="en-NZ"/>
              </w:rPr>
            </w:pP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4</w:t>
            </w:r>
          </w:p>
        </w:tc>
        <w:tc>
          <w:tcPr>
            <w:tcW w:w="1962" w:type="dxa"/>
            <w:vMerge w:val="restart"/>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Prepare pipeline surface and repair coating</w:t>
            </w: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4.1</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Isolate work area to enable repair to proceed to procedures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4.2</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Prepare the pipeline surface to receive the coating repair material using appropriate methods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4.3</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Recoat the pipeline to procedures and test the repair area</w:t>
            </w:r>
          </w:p>
        </w:tc>
      </w:tr>
      <w:tr w:rsidTr="00A776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65F">
            <w:pPr>
              <w:pStyle w:val="BodyText"/>
              <w:rPr>
                <w:lang w:val="en-NZ"/>
              </w:rPr>
            </w:pP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5</w:t>
            </w:r>
          </w:p>
        </w:tc>
        <w:tc>
          <w:tcPr>
            <w:tcW w:w="1962" w:type="dxa"/>
            <w:vMerge w:val="restart"/>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Notify completion of work</w:t>
            </w: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5.1</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Ensure worksite is clean and waste material is disposed of correctly to procedures and legislative requirements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5.2</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Inform the control centre of the outcome of repairs and any abnormal situations</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5.3</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Return pipeline system to normal service to procedures if safe to do so</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5.4</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Notify work completion, incidents and irregularities to procedures</w:t>
            </w:r>
          </w:p>
        </w:tc>
      </w:tr>
      <w:tr w:rsidTr="00A776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65F">
            <w:pPr>
              <w:pStyle w:val="BodyText"/>
              <w:rPr>
                <w:lang w:val="en-NZ"/>
              </w:rPr>
            </w:pP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6</w:t>
            </w:r>
          </w:p>
        </w:tc>
        <w:tc>
          <w:tcPr>
            <w:tcW w:w="1962" w:type="dxa"/>
            <w:vMerge w:val="restart"/>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Compile and analyse reports</w:t>
            </w: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6.1</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Collect and compile repair and operational data into accepted reporting format</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6.2</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Take action, as required</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6.3</w:t>
            </w:r>
          </w:p>
        </w:tc>
        <w:tc>
          <w:tcPr>
            <w:tcW w:w="561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Ensure reports provide an accurate and ongoing record of deviations in the performance of the pipeline system</w:t>
            </w:r>
          </w:p>
        </w:tc>
      </w:tr>
      <w:tr w:rsidTr="00A776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6.4</w:t>
            </w:r>
          </w:p>
        </w:tc>
        <w:tc>
          <w:tcPr>
            <w:tcW w:w="5610" w:type="dxa"/>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Utilise information or reports for short and long-term control planning</w:t>
            </w:r>
          </w:p>
        </w:tc>
      </w:tr>
    </w:tbl>
    <w:p w:rsidR="00000000" w:rsidRPr="00A7765F" w:rsidP="00A7765F">
      <w:pPr>
        <w:pStyle w:val="BodyText"/>
      </w:pPr>
    </w:p>
    <w:p w:rsidR="00000000" w:rsidRPr="00A7765F" w:rsidP="00A7765F">
      <w:pPr>
        <w:pStyle w:val="AllowPageBreak"/>
      </w:pPr>
    </w:p>
    <w:p w:rsidR="00000000" w:rsidRPr="00A7765F" w:rsidP="00A7765F">
      <w:pPr>
        <w:pStyle w:val="Heading1"/>
      </w:pPr>
      <w:bookmarkStart w:id="7" w:name="O_909592"/>
      <w:bookmarkEnd w:id="7"/>
      <w:r w:rsidRPr="00A7765F">
        <w:t>Foundation Skills</w:t>
      </w:r>
    </w:p>
    <w:p w:rsidR="00000000" w:rsidRPr="00A7765F" w:rsidP="005F24B8">
      <w:pPr>
        <w:pStyle w:val="BodyText"/>
      </w:pPr>
      <w:r w:rsidRPr="00A7765F">
        <w:t>This section describes those language, literacy, numeracy and employment skills that are essential to performance.</w:t>
      </w:r>
    </w:p>
    <w:p w:rsidR="00000000" w:rsidRPr="00A7765F" w:rsidP="005F24B8">
      <w:pPr>
        <w:pStyle w:val="BodyText"/>
      </w:pPr>
      <w:r w:rsidRPr="00A7765F">
        <w:t>Foundation skills essential to performance are explicit in the performance criteria of this unit of competency.</w:t>
      </w:r>
    </w:p>
    <w:p w:rsidR="00000000" w:rsidRPr="00A7765F" w:rsidP="00A7765F">
      <w:pPr>
        <w:pStyle w:val="Heading1"/>
      </w:pPr>
      <w:bookmarkStart w:id="8" w:name="O_909591"/>
      <w:bookmarkEnd w:id="8"/>
      <w:r w:rsidRPr="00A7765F">
        <w:t>Range of Co</w:t>
      </w:r>
      <w:r w:rsidRPr="00A7765F">
        <w:t>nditions</w:t>
      </w:r>
    </w:p>
    <w:tbl>
      <w:tblPr>
        <w:tblW w:w="0" w:type="auto"/>
        <w:tblCellMar>
          <w:left w:w="62" w:type="dxa"/>
          <w:right w:w="62" w:type="dxa"/>
        </w:tblCellMar>
        <w:tblLook w:val="0000"/>
      </w:tblPr>
      <w:tblGrid>
        <w:gridCol w:w="2163"/>
        <w:gridCol w:w="7033"/>
      </w:tblGrid>
      <w:tr w:rsidTr="005F24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t>This field allows for different work environments and conditions that may affect performance. Essential operating conditions that may be present (depending on the work situation, needs of the candidate, accessibility of the item, and local industr</w:t>
            </w:r>
            <w:r w:rsidRPr="00A7765F">
              <w:t>y and regional contexts) are included.</w:t>
            </w:r>
          </w:p>
        </w:tc>
      </w:tr>
      <w:tr w:rsidTr="005F2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 xml:space="preserve">The latest version of all legislation, regulations, industry codes of practice and Australian/international standards, or the version specified by the local regulatory authority, must be used, </w:t>
            </w:r>
            <w:r w:rsidRPr="00A7765F">
              <w:t>and include one or more of the following:</w:t>
            </w:r>
          </w:p>
          <w:p w:rsidR="00000000" w:rsidRPr="00A7765F" w:rsidP="00A7765F">
            <w:pPr>
              <w:pStyle w:val="ListBullet"/>
            </w:pPr>
            <w:r w:rsidRPr="00A7765F">
              <w:t>legislative requirements, including work health and safety (WHS)</w:t>
            </w:r>
          </w:p>
          <w:p w:rsidR="00000000" w:rsidRPr="00A7765F" w:rsidP="00A7765F">
            <w:pPr>
              <w:pStyle w:val="ListBullet"/>
            </w:pPr>
            <w:r w:rsidRPr="00A7765F">
              <w:t>industry codes of practice and guidelines</w:t>
            </w:r>
          </w:p>
          <w:p w:rsidR="00000000" w:rsidRPr="00A7765F" w:rsidP="00A7765F">
            <w:pPr>
              <w:pStyle w:val="ListBullet"/>
            </w:pPr>
            <w:r w:rsidRPr="00A7765F">
              <w:t xml:space="preserve">environmental regulations and guidelines </w:t>
            </w:r>
          </w:p>
          <w:p w:rsidR="00000000" w:rsidRPr="00A7765F" w:rsidP="00A7765F">
            <w:pPr>
              <w:pStyle w:val="ListBullet"/>
            </w:pPr>
            <w:r w:rsidRPr="00A7765F">
              <w:t>Australian and other standards</w:t>
            </w:r>
          </w:p>
          <w:p w:rsidR="00000000" w:rsidRPr="00A7765F" w:rsidP="00A7765F">
            <w:pPr>
              <w:pStyle w:val="ListBullet"/>
            </w:pPr>
            <w:r w:rsidRPr="00A7765F">
              <w:t xml:space="preserve">licence and certification requirements </w:t>
            </w:r>
          </w:p>
          <w:p w:rsidR="00000000" w:rsidRPr="00A7765F" w:rsidP="00A7765F">
            <w:pPr>
              <w:pStyle w:val="BodyText"/>
            </w:pPr>
          </w:p>
          <w:p w:rsidR="00000000" w:rsidRPr="00A7765F" w:rsidP="00A7765F">
            <w:pPr>
              <w:pStyle w:val="BodyText"/>
            </w:pPr>
            <w:r w:rsidRPr="00A7765F">
              <w:t>All operations to which this unit applies are subject to stringent health, safety and environment (HSE) requirements, which may be imposed through state/territory or federal legislation, and these must not be compro</w:t>
            </w:r>
            <w:r w:rsidRPr="00A7765F">
              <w:t>mised at any time. Where there is an apparent conflict between performance criteria and HSE requirements, the HSE requirements take precedence.</w:t>
            </w:r>
          </w:p>
          <w:p w:rsidR="00000000" w:rsidP="00A7765F">
            <w:pPr>
              <w:pStyle w:val="BodyText"/>
              <w:rPr>
                <w:lang w:val="en-NZ"/>
              </w:rPr>
            </w:pPr>
          </w:p>
        </w:tc>
      </w:tr>
      <w:tr w:rsidTr="005F2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All operations must be performed in accordance with relevant procedures.</w:t>
            </w:r>
          </w:p>
          <w:p w:rsidR="00000000" w:rsidRPr="00A7765F" w:rsidP="00A7765F">
            <w:pPr>
              <w:pStyle w:val="BodyText"/>
            </w:pPr>
          </w:p>
          <w:p w:rsidR="00000000" w:rsidRPr="00A7765F" w:rsidP="00A7765F">
            <w:pPr>
              <w:pStyle w:val="BodyText"/>
            </w:pPr>
            <w:r w:rsidRPr="00A7765F">
              <w:t>Procedures are written, v</w:t>
            </w:r>
            <w:r w:rsidRPr="00A7765F">
              <w:t>erbal, visual, computer-based or in some other form, include one or more of the following:</w:t>
            </w:r>
          </w:p>
          <w:p w:rsidR="00000000" w:rsidRPr="00A7765F" w:rsidP="00A7765F">
            <w:pPr>
              <w:pStyle w:val="ListBullet"/>
            </w:pPr>
            <w:r w:rsidRPr="00A7765F">
              <w:t>emergency procedures</w:t>
            </w:r>
          </w:p>
          <w:p w:rsidR="00000000" w:rsidRPr="00A7765F" w:rsidP="00A7765F">
            <w:pPr>
              <w:pStyle w:val="ListBullet"/>
            </w:pPr>
            <w:r w:rsidRPr="00A7765F">
              <w:t>work instructions</w:t>
            </w:r>
          </w:p>
          <w:p w:rsidR="00000000" w:rsidRPr="00A7765F" w:rsidP="00A7765F">
            <w:pPr>
              <w:pStyle w:val="ListBullet"/>
            </w:pPr>
            <w:r w:rsidRPr="00A7765F">
              <w:t>standard operating procedures (SOPs)</w:t>
            </w:r>
          </w:p>
          <w:p w:rsidR="00000000" w:rsidRPr="00A7765F" w:rsidP="00A7765F">
            <w:pPr>
              <w:pStyle w:val="ListBullet"/>
            </w:pPr>
            <w:r w:rsidRPr="00A7765F">
              <w:t>safe work method statements (SWMS)</w:t>
            </w:r>
          </w:p>
          <w:p w:rsidR="00000000" w:rsidRPr="00A7765F" w:rsidP="00A7765F">
            <w:pPr>
              <w:pStyle w:val="ListBullet"/>
            </w:pPr>
            <w:r w:rsidRPr="00A7765F">
              <w:t>formulas/recipes</w:t>
            </w:r>
          </w:p>
          <w:p w:rsidR="00000000" w:rsidRPr="00A7765F" w:rsidP="00A7765F">
            <w:pPr>
              <w:pStyle w:val="ListBullet"/>
            </w:pPr>
            <w:r w:rsidRPr="00A7765F">
              <w:t>batch sheets</w:t>
            </w:r>
          </w:p>
          <w:p w:rsidR="00000000" w:rsidRPr="00A7765F" w:rsidP="00A7765F">
            <w:pPr>
              <w:pStyle w:val="ListBullet"/>
            </w:pPr>
            <w:r w:rsidRPr="00A7765F">
              <w:t>temporary instructions</w:t>
            </w:r>
          </w:p>
          <w:p w:rsidR="00000000" w:rsidRPr="00A7765F" w:rsidP="00A7765F">
            <w:pPr>
              <w:pStyle w:val="ListBullet"/>
            </w:pPr>
            <w:r w:rsidRPr="00A7765F">
              <w:t>any similar instructions provided for the smooth running of the plant</w:t>
            </w:r>
          </w:p>
          <w:p w:rsidR="00000000" w:rsidP="00A7765F">
            <w:pPr>
              <w:pStyle w:val="BodyText"/>
              <w:rPr>
                <w:lang w:val="en-NZ"/>
              </w:rPr>
            </w:pPr>
          </w:p>
        </w:tc>
      </w:tr>
      <w:tr w:rsidTr="005F2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Hazards include one or more of the following:</w:t>
            </w:r>
          </w:p>
          <w:p w:rsidR="00000000" w:rsidRPr="00A7765F" w:rsidP="00A7765F">
            <w:pPr>
              <w:pStyle w:val="ListBullet"/>
            </w:pPr>
            <w:r w:rsidRPr="00A7765F">
              <w:t xml:space="preserve">gases and liquids under pressure </w:t>
            </w:r>
          </w:p>
          <w:p w:rsidR="00000000" w:rsidRPr="00A7765F" w:rsidP="00A7765F">
            <w:pPr>
              <w:pStyle w:val="ListBullet"/>
            </w:pPr>
            <w:r w:rsidRPr="00A7765F">
              <w:t>equipment failures</w:t>
            </w:r>
          </w:p>
          <w:p w:rsidR="00000000" w:rsidRPr="00A7765F" w:rsidP="00A7765F">
            <w:pPr>
              <w:pStyle w:val="ListBullet"/>
            </w:pPr>
            <w:r w:rsidRPr="00A7765F">
              <w:t>flammability and explosivity</w:t>
            </w:r>
          </w:p>
          <w:p w:rsidR="00000000" w:rsidRPr="00A7765F" w:rsidP="00A7765F">
            <w:pPr>
              <w:pStyle w:val="ListBullet"/>
            </w:pPr>
            <w:r w:rsidRPr="00A7765F">
              <w:t>hazardous products and materials</w:t>
            </w:r>
          </w:p>
          <w:p w:rsidR="00000000" w:rsidRPr="00A7765F" w:rsidP="00A7765F">
            <w:pPr>
              <w:pStyle w:val="ListBullet"/>
            </w:pPr>
            <w:r w:rsidRPr="00A7765F">
              <w:t>unauthorised p</w:t>
            </w:r>
            <w:r w:rsidRPr="00A7765F">
              <w:t>ersonnel</w:t>
            </w:r>
          </w:p>
          <w:p w:rsidR="00000000" w:rsidRPr="00A7765F" w:rsidP="00A7765F">
            <w:pPr>
              <w:pStyle w:val="ListBullet"/>
            </w:pPr>
            <w:r w:rsidRPr="00A7765F">
              <w:t>sharp edges, protrusions or obstructions</w:t>
            </w:r>
          </w:p>
          <w:p w:rsidR="00000000" w:rsidRPr="00A7765F" w:rsidP="00A7765F">
            <w:pPr>
              <w:pStyle w:val="ListBullet"/>
            </w:pPr>
            <w:r w:rsidRPr="00A7765F">
              <w:t>slippery surfaces, spills or leaks</w:t>
            </w:r>
          </w:p>
          <w:p w:rsidR="00000000" w:rsidRPr="00A7765F" w:rsidP="00A7765F">
            <w:pPr>
              <w:pStyle w:val="ListBullet"/>
            </w:pPr>
            <w:r w:rsidRPr="00A7765F">
              <w:t>extreme weather</w:t>
            </w:r>
          </w:p>
          <w:p w:rsidR="00000000" w:rsidRPr="00A7765F" w:rsidP="00A7765F">
            <w:pPr>
              <w:pStyle w:val="ListBullet"/>
            </w:pPr>
            <w:r w:rsidRPr="00A7765F">
              <w:t>remoteness/isolation</w:t>
            </w:r>
          </w:p>
          <w:p w:rsidR="00000000" w:rsidRPr="00A7765F" w:rsidP="00A7765F">
            <w:pPr>
              <w:pStyle w:val="ListBullet"/>
            </w:pPr>
            <w:r w:rsidRPr="00A7765F">
              <w:t>other hazards that might arise</w:t>
            </w:r>
          </w:p>
          <w:p w:rsidR="00000000" w:rsidP="00A7765F">
            <w:pPr>
              <w:pStyle w:val="BodyText"/>
              <w:rPr>
                <w:lang w:val="en-NZ"/>
              </w:rPr>
            </w:pPr>
          </w:p>
        </w:tc>
      </w:tr>
      <w:tr w:rsidTr="005F2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 xml:space="preserve">Routine problems must be resolved by applying known solutions. </w:t>
            </w:r>
          </w:p>
          <w:p w:rsidR="00000000" w:rsidRPr="00A7765F" w:rsidP="00A7765F">
            <w:pPr>
              <w:pStyle w:val="BodyText"/>
            </w:pPr>
          </w:p>
          <w:p w:rsidR="00000000" w:rsidRPr="00A7765F" w:rsidP="00A7765F">
            <w:pPr>
              <w:pStyle w:val="BodyText"/>
            </w:pPr>
            <w:r w:rsidRPr="00A7765F">
              <w:t>Routine problems are predictable and include one or more of the following:</w:t>
            </w:r>
          </w:p>
          <w:p w:rsidR="00000000" w:rsidRPr="00A7765F" w:rsidP="00A7765F">
            <w:pPr>
              <w:pStyle w:val="ListBullet"/>
            </w:pPr>
            <w:r w:rsidRPr="00A7765F">
              <w:t>coating failure</w:t>
            </w:r>
          </w:p>
          <w:p w:rsidR="00000000" w:rsidRPr="00A7765F" w:rsidP="00A7765F">
            <w:pPr>
              <w:pStyle w:val="ListBullet"/>
            </w:pPr>
            <w:r w:rsidRPr="00A7765F">
              <w:t>temperature, pressure and flow variations</w:t>
            </w:r>
          </w:p>
          <w:p w:rsidR="00000000" w:rsidRPr="00A7765F" w:rsidP="00A7765F">
            <w:pPr>
              <w:pStyle w:val="ListBullet"/>
            </w:pPr>
            <w:r w:rsidRPr="00A7765F">
              <w:t>damage from geophysical or other circumstances</w:t>
            </w:r>
          </w:p>
          <w:p w:rsidR="00000000" w:rsidRPr="00A7765F" w:rsidP="00A7765F">
            <w:pPr>
              <w:pStyle w:val="ListBullet"/>
            </w:pPr>
            <w:r w:rsidRPr="00A7765F">
              <w:t>communication failures</w:t>
            </w:r>
          </w:p>
          <w:p w:rsidR="00000000" w:rsidRPr="00A7765F" w:rsidP="00A7765F">
            <w:pPr>
              <w:pStyle w:val="BodyText"/>
            </w:pPr>
          </w:p>
          <w:p w:rsidR="00000000" w:rsidRPr="00A7765F" w:rsidP="00A7765F">
            <w:pPr>
              <w:pStyle w:val="BodyText"/>
            </w:pPr>
            <w:r w:rsidRPr="00A7765F">
              <w:t>Known solutions are drawn from one or more of the f</w:t>
            </w:r>
            <w:r w:rsidRPr="00A7765F">
              <w:t>ollowing:</w:t>
            </w:r>
          </w:p>
          <w:p w:rsidR="00000000" w:rsidRPr="00A7765F" w:rsidP="00A7765F">
            <w:pPr>
              <w:pStyle w:val="ListBullet"/>
            </w:pPr>
            <w:r w:rsidRPr="00A7765F">
              <w:t>procedures</w:t>
            </w:r>
          </w:p>
          <w:p w:rsidR="00000000" w:rsidRPr="00A7765F" w:rsidP="00A7765F">
            <w:pPr>
              <w:pStyle w:val="ListBullet"/>
            </w:pPr>
            <w:r w:rsidRPr="00A7765F">
              <w:t>training</w:t>
            </w:r>
          </w:p>
          <w:p w:rsidR="00000000" w:rsidRPr="00A7765F" w:rsidP="00A7765F">
            <w:pPr>
              <w:pStyle w:val="ListBullet"/>
            </w:pPr>
            <w:r w:rsidRPr="00A7765F">
              <w:t>remembered experience</w:t>
            </w:r>
          </w:p>
          <w:p w:rsidR="00000000" w:rsidRPr="00A7765F" w:rsidP="00A7765F">
            <w:pPr>
              <w:pStyle w:val="BodyText"/>
            </w:pPr>
          </w:p>
          <w:p w:rsidR="00000000" w:rsidRPr="00A7765F" w:rsidP="00A7765F">
            <w:pPr>
              <w:pStyle w:val="BodyText"/>
            </w:pPr>
            <w:r w:rsidRPr="00A7765F">
              <w:t>Non-routine problems must be reported according to according to relevant procedures.</w:t>
            </w:r>
          </w:p>
          <w:p w:rsidR="00000000" w:rsidP="00A7765F">
            <w:pPr>
              <w:pStyle w:val="BodyText"/>
              <w:rPr>
                <w:lang w:val="en-NZ"/>
              </w:rPr>
            </w:pPr>
          </w:p>
        </w:tc>
      </w:tr>
      <w:tr w:rsidTr="005F2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This unit of competency includes all such items of equipment and unit operations which form part of the pipeline inspection and testing system, including as appropriate to the facility, one or more of the following:</w:t>
            </w:r>
          </w:p>
          <w:p w:rsidR="00000000" w:rsidRPr="00A7765F" w:rsidP="00A7765F">
            <w:pPr>
              <w:pStyle w:val="ListBullet"/>
            </w:pPr>
            <w:r w:rsidRPr="00A7765F">
              <w:t>low voltage and high voltage holiday de</w:t>
            </w:r>
            <w:r w:rsidRPr="00A7765F">
              <w:t>tectors</w:t>
            </w:r>
          </w:p>
          <w:p w:rsidR="00000000" w:rsidRPr="00A7765F" w:rsidP="00A7765F">
            <w:pPr>
              <w:pStyle w:val="ListBullet"/>
            </w:pPr>
            <w:r w:rsidRPr="00A7765F">
              <w:t>coating thickness gauges and meters</w:t>
            </w:r>
          </w:p>
          <w:p w:rsidR="00000000" w:rsidRPr="00A7765F" w:rsidP="00A7765F">
            <w:pPr>
              <w:pStyle w:val="ListBullet"/>
            </w:pPr>
            <w:r w:rsidRPr="00A7765F">
              <w:t>densitometers</w:t>
            </w:r>
          </w:p>
          <w:p w:rsidR="00000000" w:rsidRPr="00A7765F" w:rsidP="00A7765F">
            <w:pPr>
              <w:pStyle w:val="ListBullet"/>
            </w:pPr>
            <w:r w:rsidRPr="00A7765F">
              <w:t>condensators</w:t>
            </w:r>
          </w:p>
          <w:p w:rsidR="00000000" w:rsidRPr="00A7765F" w:rsidP="00A7765F">
            <w:pPr>
              <w:pStyle w:val="ListBullet"/>
            </w:pPr>
            <w:r w:rsidRPr="00A7765F">
              <w:t>coating defect assessment survey equipment (e.g. direct current voltage gradient (DCVG) method equipment and Pearson technique method equipment)</w:t>
            </w:r>
          </w:p>
          <w:p w:rsidR="00000000" w:rsidP="00A7765F">
            <w:pPr>
              <w:pStyle w:val="BodyText"/>
              <w:rPr>
                <w:lang w:val="en-NZ"/>
              </w:rPr>
            </w:pPr>
          </w:p>
        </w:tc>
      </w:tr>
      <w:tr w:rsidTr="005F2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65F">
            <w:pPr>
              <w:pStyle w:val="BodyText"/>
              <w:rPr>
                <w:lang w:val="en-NZ"/>
              </w:rPr>
            </w:pPr>
            <w:r w:rsidRPr="00A7765F">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A7765F" w:rsidP="00A7765F">
            <w:pPr>
              <w:pStyle w:val="BodyText"/>
            </w:pPr>
            <w:r w:rsidRPr="00A7765F">
              <w:t>Action taken in response to pro</w:t>
            </w:r>
            <w:r w:rsidRPr="00A7765F">
              <w:t>blems includes one or more of the following:</w:t>
            </w:r>
          </w:p>
          <w:p w:rsidR="00000000" w:rsidRPr="00A7765F" w:rsidP="00A7765F">
            <w:pPr>
              <w:pStyle w:val="ListBullet"/>
            </w:pPr>
            <w:r w:rsidRPr="00A7765F">
              <w:t>determining problems needing action</w:t>
            </w:r>
          </w:p>
          <w:p w:rsidR="00000000" w:rsidRPr="00A7765F" w:rsidP="00A7765F">
            <w:pPr>
              <w:pStyle w:val="ListBullet"/>
            </w:pPr>
            <w:r w:rsidRPr="00A7765F">
              <w:t>determining possible fault causes</w:t>
            </w:r>
          </w:p>
          <w:p w:rsidR="00000000" w:rsidRPr="00A7765F" w:rsidP="00A7765F">
            <w:pPr>
              <w:pStyle w:val="ListBullet"/>
            </w:pPr>
            <w:r w:rsidRPr="00A7765F">
              <w:t>rectifying problem using appropriate solution within area of responsibility</w:t>
            </w:r>
          </w:p>
          <w:p w:rsidR="00000000" w:rsidRPr="00A7765F" w:rsidP="00A7765F">
            <w:pPr>
              <w:pStyle w:val="ListBullet"/>
            </w:pPr>
            <w:r w:rsidRPr="00A7765F">
              <w:t>following through items initiated until final resolution has occurred</w:t>
            </w:r>
          </w:p>
          <w:p w:rsidR="00000000" w:rsidRPr="00A7765F" w:rsidP="00A7765F">
            <w:pPr>
              <w:pStyle w:val="ListBullet"/>
            </w:pPr>
            <w:r w:rsidRPr="00A7765F">
              <w:t>reporting problems outside area of responsibility to designated person</w:t>
            </w:r>
          </w:p>
          <w:p w:rsidR="00000000" w:rsidRPr="00A7765F" w:rsidP="00A7765F">
            <w:pPr>
              <w:pStyle w:val="BodyText"/>
            </w:pPr>
          </w:p>
        </w:tc>
      </w:tr>
    </w:tbl>
    <w:p w:rsidR="00000000" w:rsidRPr="00A7765F" w:rsidP="00A7765F">
      <w:pPr>
        <w:pStyle w:val="BodyText"/>
      </w:pPr>
    </w:p>
    <w:p w:rsidR="00000000" w:rsidRPr="00A7765F" w:rsidP="00A7765F">
      <w:pPr>
        <w:pStyle w:val="AllowPageBreak"/>
      </w:pPr>
    </w:p>
    <w:p w:rsidR="00000000" w:rsidRPr="00A7765F" w:rsidP="00A7765F">
      <w:pPr>
        <w:pStyle w:val="Heading1"/>
      </w:pPr>
      <w:bookmarkStart w:id="9" w:name="O_909590"/>
      <w:bookmarkEnd w:id="9"/>
      <w:r w:rsidRPr="00A7765F">
        <w:t>Unit Mapping Information</w:t>
      </w:r>
    </w:p>
    <w:p w:rsidR="00000000" w:rsidRPr="00A7765F" w:rsidP="005F24B8">
      <w:pPr>
        <w:pStyle w:val="BodyText"/>
      </w:pPr>
      <w:r w:rsidRPr="00A7765F">
        <w:t>Release 1. Supersedes and is equivalent to PMASUP243B Monitor and main</w:t>
      </w:r>
      <w:r w:rsidRPr="00A7765F">
        <w:t>tain pipeline coatings</w:t>
      </w:r>
    </w:p>
    <w:p w:rsidR="00000000" w:rsidRPr="00A7765F" w:rsidP="00A7765F">
      <w:pPr>
        <w:pStyle w:val="Heading1"/>
      </w:pPr>
      <w:bookmarkStart w:id="10" w:name="O_909583"/>
      <w:bookmarkEnd w:id="10"/>
      <w:r w:rsidRPr="00A7765F">
        <w:t>Links</w:t>
      </w:r>
    </w:p>
    <w:p w:rsidR="00000000" w:rsidRPr="00A7765F" w:rsidP="005F24B8">
      <w:pPr>
        <w:pStyle w:val="BodyText"/>
      </w:pPr>
      <w:r w:rsidRPr="00A7765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75B17">
        <w:rPr>
          <w:rStyle w:val="Hyperlink"/>
        </w:rPr>
        <w:t>https://vetnet.gov.au/Pages/TrainingDocs.aspx?q=9fc2cf53-e570-4e9f-ad6a-b228ffdb6875</w:t>
      </w:r>
      <w:r>
        <w:fldChar w:fldCharType="end"/>
      </w:r>
    </w:p>
    <w:p w:rsidR="00000000" w:rsidRPr="00A7765F" w:rsidP="00A7765F"/>
    <w:sectPr w:rsidSect="00A776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5F" w:rsidRPr="005F24B8" w:rsidP="005F2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B8" w:rsidP="00A77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24B8" w:rsidP="00A776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24B8" w:rsidP="00A776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65F" w:rsidRPr="005F24B8" w:rsidP="005F2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B8" w:rsidRPr="002D2AF8" w:rsidP="00A7765F">
    <w:pPr>
      <w:pStyle w:val="Header"/>
      <w:framePr w:wrap="around"/>
    </w:pPr>
    <w:r>
      <w:fldChar w:fldCharType="begin"/>
    </w:r>
    <w:r>
      <w:instrText xml:space="preserve"> TITLE   \* MERGEFORMAT </w:instrText>
    </w:r>
    <w:r>
      <w:fldChar w:fldCharType="separate"/>
    </w:r>
    <w:r>
      <w:t>PMASUP243 Monitor and maintain pipeline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5F24B8" w:rsidP="00A77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DE6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1E5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65F"/>
    <w:pPr>
      <w:spacing w:before="360" w:after="60"/>
      <w:outlineLvl w:val="0"/>
    </w:pPr>
    <w:rPr>
      <w:sz w:val="32"/>
    </w:rPr>
  </w:style>
  <w:style w:type="paragraph" w:styleId="Heading2">
    <w:name w:val="heading 2"/>
    <w:basedOn w:val="HeadingBase"/>
    <w:next w:val="BodyText"/>
    <w:link w:val="Heading2Char"/>
    <w:qFormat/>
    <w:rsid w:val="00A7765F"/>
    <w:pPr>
      <w:keepLines/>
      <w:spacing w:before="240" w:after="120"/>
      <w:outlineLvl w:val="1"/>
    </w:pPr>
    <w:rPr>
      <w:sz w:val="28"/>
      <w:szCs w:val="40"/>
    </w:rPr>
  </w:style>
  <w:style w:type="paragraph" w:styleId="Heading3">
    <w:name w:val="heading 3"/>
    <w:basedOn w:val="HeadingBase"/>
    <w:next w:val="BodyText"/>
    <w:link w:val="Heading3Char"/>
    <w:qFormat/>
    <w:rsid w:val="00A7765F"/>
    <w:pPr>
      <w:spacing w:before="180" w:after="120"/>
      <w:outlineLvl w:val="2"/>
    </w:pPr>
    <w:rPr>
      <w:spacing w:val="-10"/>
      <w:kern w:val="32"/>
    </w:rPr>
  </w:style>
  <w:style w:type="paragraph" w:styleId="Heading4">
    <w:name w:val="heading 4"/>
    <w:basedOn w:val="HeadingBase"/>
    <w:next w:val="BodyText"/>
    <w:link w:val="Heading4Char"/>
    <w:qFormat/>
    <w:rsid w:val="00A7765F"/>
    <w:pPr>
      <w:spacing w:before="160" w:after="120"/>
      <w:outlineLvl w:val="3"/>
    </w:pPr>
    <w:rPr>
      <w:sz w:val="22"/>
    </w:rPr>
  </w:style>
  <w:style w:type="paragraph" w:styleId="Heading5">
    <w:name w:val="heading 5"/>
    <w:basedOn w:val="HeadingBase"/>
    <w:next w:val="Normal"/>
    <w:link w:val="Heading5Char"/>
    <w:qFormat/>
    <w:rsid w:val="00A7765F"/>
    <w:pPr>
      <w:spacing w:before="80"/>
      <w:outlineLvl w:val="4"/>
    </w:pPr>
    <w:rPr>
      <w:color w:val="918585"/>
      <w:sz w:val="20"/>
    </w:rPr>
  </w:style>
  <w:style w:type="paragraph" w:styleId="Heading6">
    <w:name w:val="heading 6"/>
    <w:basedOn w:val="HeadingBase"/>
    <w:next w:val="Normal"/>
    <w:link w:val="Heading6Char"/>
    <w:qFormat/>
    <w:rsid w:val="00A7765F"/>
    <w:pPr>
      <w:spacing w:before="60"/>
      <w:outlineLvl w:val="5"/>
    </w:pPr>
    <w:rPr>
      <w:color w:val="918585"/>
      <w:sz w:val="20"/>
    </w:rPr>
  </w:style>
  <w:style w:type="paragraph" w:styleId="Heading7">
    <w:name w:val="heading 7"/>
    <w:basedOn w:val="Normal"/>
    <w:next w:val="Normal"/>
    <w:link w:val="Heading7Char"/>
    <w:qFormat/>
    <w:rsid w:val="00A7765F"/>
    <w:pPr>
      <w:ind w:left="720"/>
      <w:outlineLvl w:val="6"/>
    </w:pPr>
    <w:rPr>
      <w:i/>
    </w:rPr>
  </w:style>
  <w:style w:type="paragraph" w:styleId="Heading8">
    <w:name w:val="heading 8"/>
    <w:basedOn w:val="Normal"/>
    <w:next w:val="Normal"/>
    <w:link w:val="Heading8Char"/>
    <w:qFormat/>
    <w:rsid w:val="00A7765F"/>
    <w:pPr>
      <w:ind w:left="720"/>
      <w:outlineLvl w:val="7"/>
    </w:pPr>
    <w:rPr>
      <w:i/>
    </w:rPr>
  </w:style>
  <w:style w:type="paragraph" w:styleId="Heading9">
    <w:name w:val="heading 9"/>
    <w:basedOn w:val="Normal"/>
    <w:next w:val="Normal"/>
    <w:link w:val="Heading9Char"/>
    <w:qFormat/>
    <w:rsid w:val="00A7765F"/>
    <w:pPr>
      <w:ind w:left="720"/>
      <w:outlineLvl w:val="8"/>
    </w:pPr>
    <w:rPr>
      <w:i/>
    </w:rPr>
  </w:style>
  <w:style w:type="character" w:default="1" w:styleId="DefaultParagraphFont">
    <w:name w:val="Default Paragraph Font"/>
    <w:uiPriority w:val="1"/>
    <w:unhideWhenUsed/>
    <w:rsid w:val="00A77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65F"/>
  </w:style>
  <w:style w:type="character" w:customStyle="1" w:styleId="Heading1Char">
    <w:name w:val="Heading 1 Char"/>
    <w:basedOn w:val="DefaultParagraphFont"/>
    <w:link w:val="Heading1"/>
    <w:rsid w:val="00A7765F"/>
    <w:rPr>
      <w:rFonts w:ascii="Times New Roman" w:eastAsia="Times New Roman" w:hAnsi="Times New Roman" w:cs="Times New Roman"/>
      <w:b/>
      <w:sz w:val="32"/>
      <w:szCs w:val="20"/>
      <w:lang w:eastAsia="en-US"/>
    </w:rPr>
  </w:style>
  <w:style w:type="paragraph" w:styleId="BodyText">
    <w:name w:val="Body Text"/>
    <w:basedOn w:val="Normal"/>
    <w:link w:val="BodyTextChar"/>
    <w:rsid w:val="00A776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65F"/>
    <w:rPr>
      <w:rFonts w:ascii="Times New Roman" w:eastAsia="Times New Roman" w:hAnsi="Times New Roman" w:cs="Times New Roman"/>
      <w:sz w:val="24"/>
      <w:lang w:eastAsia="en-US"/>
    </w:rPr>
  </w:style>
  <w:style w:type="paragraph" w:styleId="ListBullet">
    <w:name w:val="List Bullet"/>
    <w:basedOn w:val="List"/>
    <w:rsid w:val="00A7765F"/>
    <w:pPr>
      <w:numPr>
        <w:numId w:val="11"/>
      </w:numPr>
      <w:tabs>
        <w:tab w:val="clear" w:pos="340"/>
      </w:tabs>
      <w:spacing w:before="40" w:after="40"/>
    </w:pPr>
  </w:style>
  <w:style w:type="character" w:customStyle="1" w:styleId="SpecialBold">
    <w:name w:val="Special Bold"/>
    <w:basedOn w:val="DefaultParagraphFont"/>
    <w:rsid w:val="00A7765F"/>
    <w:rPr>
      <w:b/>
      <w:spacing w:val="0"/>
    </w:rPr>
  </w:style>
  <w:style w:type="character" w:styleId="Emphasis">
    <w:name w:val="Emphasis"/>
    <w:basedOn w:val="DefaultParagraphFont"/>
    <w:qFormat/>
    <w:rsid w:val="00A7765F"/>
    <w:rPr>
      <w:i/>
    </w:rPr>
  </w:style>
  <w:style w:type="paragraph" w:customStyle="1" w:styleId="SuperHeading">
    <w:name w:val="SuperHeading"/>
    <w:basedOn w:val="Normal"/>
    <w:rsid w:val="00A7765F"/>
    <w:pPr>
      <w:spacing w:before="240" w:after="120"/>
      <w:outlineLvl w:val="0"/>
    </w:pPr>
    <w:rPr>
      <w:rFonts w:ascii="Times New Roman" w:hAnsi="Times New Roman"/>
      <w:b/>
      <w:sz w:val="32"/>
    </w:rPr>
  </w:style>
  <w:style w:type="paragraph" w:customStyle="1" w:styleId="AllowPageBreak">
    <w:name w:val="AllowPageBreak"/>
    <w:rsid w:val="00A776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65F"/>
    <w:rPr>
      <w:rFonts w:ascii="Courier New" w:eastAsia="Times New Roman" w:hAnsi="Courier New" w:cs="Times New Roman"/>
      <w:i/>
      <w:szCs w:val="20"/>
      <w:lang w:eastAsia="en-US"/>
    </w:rPr>
  </w:style>
  <w:style w:type="paragraph" w:customStyle="1" w:styleId="HeadingBase">
    <w:name w:val="Heading Base"/>
    <w:rsid w:val="00A77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65F"/>
    <w:pPr>
      <w:tabs>
        <w:tab w:val="right" w:leader="dot" w:pos="9072"/>
      </w:tabs>
      <w:ind w:left="567"/>
    </w:pPr>
    <w:rPr>
      <w:szCs w:val="22"/>
    </w:rPr>
  </w:style>
  <w:style w:type="paragraph" w:customStyle="1" w:styleId="TOCBase">
    <w:name w:val="TOC Base"/>
    <w:rsid w:val="00A77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65F"/>
    <w:pPr>
      <w:tabs>
        <w:tab w:val="right" w:leader="dot" w:pos="9072"/>
      </w:tabs>
      <w:spacing w:before="40" w:after="40"/>
      <w:ind w:left="284"/>
    </w:pPr>
    <w:rPr>
      <w:rFonts w:ascii="Times New Roman" w:hAnsi="Times New Roman"/>
    </w:rPr>
  </w:style>
  <w:style w:type="paragraph" w:styleId="TOC1">
    <w:name w:val="toc 1"/>
    <w:basedOn w:val="TOCBase"/>
    <w:next w:val="Normal"/>
    <w:rsid w:val="00A776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65F"/>
    <w:rPr>
      <w:rFonts w:ascii="Times New Roman" w:eastAsia="Times New Roman" w:hAnsi="Times New Roman" w:cs="Times New Roman"/>
      <w:sz w:val="16"/>
      <w:lang w:eastAsia="en-US"/>
    </w:rPr>
  </w:style>
  <w:style w:type="paragraph" w:styleId="Title">
    <w:name w:val="Title"/>
    <w:basedOn w:val="HeadingBase"/>
    <w:link w:val="TitleChar"/>
    <w:qFormat/>
    <w:rsid w:val="00A7765F"/>
    <w:pPr>
      <w:spacing w:before="5040"/>
      <w:jc w:val="center"/>
    </w:pPr>
    <w:rPr>
      <w:sz w:val="48"/>
      <w:szCs w:val="72"/>
      <w:lang w:val="en-US"/>
    </w:rPr>
  </w:style>
  <w:style w:type="character" w:customStyle="1" w:styleId="TitleChar">
    <w:name w:val="Title Char"/>
    <w:basedOn w:val="DefaultParagraphFont"/>
    <w:link w:val="Title"/>
    <w:rsid w:val="00A77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65F"/>
    <w:pPr>
      <w:tabs>
        <w:tab w:val="left" w:pos="3600"/>
        <w:tab w:val="left" w:pos="3958"/>
      </w:tabs>
    </w:pPr>
  </w:style>
  <w:style w:type="paragraph" w:styleId="List">
    <w:name w:val="List"/>
    <w:basedOn w:val="BodyText"/>
    <w:next w:val="BodyText"/>
    <w:rsid w:val="00A7765F"/>
    <w:pPr>
      <w:tabs>
        <w:tab w:val="left" w:pos="340"/>
      </w:tabs>
      <w:spacing w:before="60" w:after="60"/>
      <w:ind w:left="340" w:hanging="340"/>
    </w:pPr>
  </w:style>
  <w:style w:type="paragraph" w:customStyle="1" w:styleId="Note">
    <w:name w:val="Note"/>
    <w:basedOn w:val="BodyText"/>
    <w:rsid w:val="00A77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65F"/>
    <w:pPr>
      <w:framePr w:wrap="auto" w:hAnchor="text" w:y="6049"/>
    </w:pPr>
    <w:rPr>
      <w:color w:val="000000"/>
      <w:sz w:val="40"/>
    </w:rPr>
  </w:style>
  <w:style w:type="paragraph" w:customStyle="1" w:styleId="TOCTitle">
    <w:name w:val="TOCTitle"/>
    <w:basedOn w:val="Heading1"/>
    <w:rsid w:val="00A7765F"/>
    <w:pPr>
      <w:spacing w:after="240"/>
      <w:jc w:val="center"/>
      <w:outlineLvl w:val="9"/>
    </w:pPr>
    <w:rPr>
      <w:caps/>
    </w:rPr>
  </w:style>
  <w:style w:type="paragraph" w:customStyle="1" w:styleId="Version">
    <w:name w:val="Version"/>
    <w:rsid w:val="00A776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65F"/>
    <w:pPr>
      <w:numPr>
        <w:numId w:val="12"/>
      </w:numPr>
      <w:tabs>
        <w:tab w:val="clear" w:pos="680"/>
      </w:tabs>
    </w:pPr>
  </w:style>
  <w:style w:type="paragraph" w:styleId="Index1">
    <w:name w:val="index 1"/>
    <w:basedOn w:val="Normal"/>
    <w:next w:val="Normal"/>
    <w:semiHidden/>
    <w:rsid w:val="00A7765F"/>
    <w:pPr>
      <w:keepNext w:val="0"/>
      <w:tabs>
        <w:tab w:val="right" w:pos="4176"/>
      </w:tabs>
      <w:ind w:left="198" w:hanging="198"/>
    </w:pPr>
    <w:rPr>
      <w:rFonts w:ascii="Garamond" w:hAnsi="Garamond"/>
    </w:rPr>
  </w:style>
  <w:style w:type="paragraph" w:styleId="IndexHeading">
    <w:name w:val="index heading"/>
    <w:basedOn w:val="Normal"/>
    <w:next w:val="Index1"/>
    <w:semiHidden/>
    <w:rsid w:val="00A7765F"/>
    <w:pPr>
      <w:spacing w:before="120" w:after="120"/>
    </w:pPr>
    <w:rPr>
      <w:rFonts w:ascii="Arial" w:hAnsi="Arial"/>
      <w:b/>
      <w:color w:val="918585"/>
      <w:sz w:val="24"/>
    </w:rPr>
  </w:style>
  <w:style w:type="paragraph" w:styleId="Header">
    <w:name w:val="header"/>
    <w:basedOn w:val="Normal"/>
    <w:link w:val="HeaderChar"/>
    <w:rsid w:val="00A77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65F"/>
    <w:rPr>
      <w:rFonts w:ascii="Times New Roman" w:eastAsia="Times New Roman" w:hAnsi="Times New Roman" w:cs="Times New Roman"/>
      <w:sz w:val="16"/>
      <w:szCs w:val="20"/>
      <w:lang w:val="en-GB" w:eastAsia="en-US"/>
    </w:rPr>
  </w:style>
  <w:style w:type="paragraph" w:customStyle="1" w:styleId="Chapter">
    <w:name w:val="Chapter"/>
    <w:basedOn w:val="Normal"/>
    <w:rsid w:val="00A7765F"/>
    <w:pPr>
      <w:spacing w:before="240"/>
    </w:pPr>
    <w:rPr>
      <w:rFonts w:ascii="Times New Roman" w:hAnsi="Times New Roman"/>
      <w:smallCaps/>
      <w:spacing w:val="80"/>
      <w:sz w:val="28"/>
    </w:rPr>
  </w:style>
  <w:style w:type="paragraph" w:customStyle="1" w:styleId="InChapter">
    <w:name w:val="InChapter"/>
    <w:basedOn w:val="Heading3"/>
    <w:rsid w:val="00A7765F"/>
    <w:pPr>
      <w:spacing w:after="240"/>
      <w:outlineLvl w:val="9"/>
    </w:pPr>
    <w:rPr>
      <w:noProof/>
    </w:rPr>
  </w:style>
  <w:style w:type="paragraph" w:styleId="Index2">
    <w:name w:val="index 2"/>
    <w:basedOn w:val="Normal"/>
    <w:next w:val="Normal"/>
    <w:semiHidden/>
    <w:rsid w:val="00A7765F"/>
    <w:pPr>
      <w:tabs>
        <w:tab w:val="right" w:pos="4176"/>
      </w:tabs>
      <w:ind w:left="568" w:hanging="284"/>
    </w:pPr>
    <w:rPr>
      <w:rFonts w:ascii="Garamond" w:hAnsi="Garamond"/>
    </w:rPr>
  </w:style>
  <w:style w:type="paragraph" w:customStyle="1" w:styleId="Byline">
    <w:name w:val="Byline"/>
    <w:rsid w:val="00A77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65F"/>
    <w:pPr>
      <w:tabs>
        <w:tab w:val="clear" w:pos="3600"/>
        <w:tab w:val="clear" w:pos="3958"/>
      </w:tabs>
      <w:jc w:val="right"/>
    </w:pPr>
  </w:style>
  <w:style w:type="paragraph" w:styleId="Caption">
    <w:name w:val="caption"/>
    <w:basedOn w:val="BodyText"/>
    <w:next w:val="Normal"/>
    <w:qFormat/>
    <w:rsid w:val="00A7765F"/>
    <w:pPr>
      <w:framePr w:w="2268" w:hSpace="181" w:vSpace="181" w:wrap="around" w:vAnchor="text" w:hAnchor="page" w:x="1135" w:y="285" w:anchorLock="1"/>
    </w:pPr>
    <w:rPr>
      <w:i/>
    </w:rPr>
  </w:style>
  <w:style w:type="paragraph" w:customStyle="1" w:styleId="MiniTOCTitle">
    <w:name w:val="MiniTOCTitle"/>
    <w:basedOn w:val="Heading4"/>
    <w:rsid w:val="00A7765F"/>
    <w:pPr>
      <w:spacing w:before="240"/>
      <w:outlineLvl w:val="9"/>
    </w:pPr>
    <w:rPr>
      <w:noProof/>
      <w:sz w:val="24"/>
    </w:rPr>
  </w:style>
  <w:style w:type="paragraph" w:customStyle="1" w:styleId="MiniTOCItem">
    <w:name w:val="MiniTOCItem"/>
    <w:basedOn w:val="ListBullet"/>
    <w:rsid w:val="00A7765F"/>
    <w:pPr>
      <w:numPr>
        <w:numId w:val="0"/>
      </w:numPr>
      <w:tabs>
        <w:tab w:val="right" w:leader="dot" w:pos="6521"/>
      </w:tabs>
      <w:spacing w:before="0" w:after="0"/>
    </w:pPr>
  </w:style>
  <w:style w:type="paragraph" w:customStyle="1" w:styleId="TOFTitle">
    <w:name w:val="TOFTitle"/>
    <w:basedOn w:val="TOCTitle"/>
    <w:rsid w:val="00A7765F"/>
  </w:style>
  <w:style w:type="paragraph" w:styleId="TableofFigures">
    <w:name w:val="table of figures"/>
    <w:basedOn w:val="Normal"/>
    <w:next w:val="Normal"/>
    <w:semiHidden/>
    <w:rsid w:val="00A7765F"/>
    <w:pPr>
      <w:tabs>
        <w:tab w:val="right" w:leader="dot" w:pos="9072"/>
      </w:tabs>
      <w:ind w:left="970" w:hanging="403"/>
    </w:pPr>
    <w:rPr>
      <w:rFonts w:ascii="Times New Roman" w:hAnsi="Times New Roman"/>
      <w:b/>
    </w:rPr>
  </w:style>
  <w:style w:type="paragraph" w:styleId="ListNumber">
    <w:name w:val="List Number"/>
    <w:basedOn w:val="List"/>
    <w:rsid w:val="00A7765F"/>
    <w:pPr>
      <w:numPr>
        <w:numId w:val="14"/>
      </w:numPr>
      <w:tabs>
        <w:tab w:val="clear" w:pos="340"/>
      </w:tabs>
    </w:pPr>
  </w:style>
  <w:style w:type="character" w:customStyle="1" w:styleId="WingdingSymbols">
    <w:name w:val="Wingding Symbols"/>
    <w:rsid w:val="00A7765F"/>
    <w:rPr>
      <w:rFonts w:ascii="Wingdings" w:hAnsi="Wingdings"/>
    </w:rPr>
  </w:style>
  <w:style w:type="paragraph" w:customStyle="1" w:styleId="TableHeading">
    <w:name w:val="Table Heading"/>
    <w:basedOn w:val="HeadingBase"/>
    <w:rsid w:val="00A7765F"/>
    <w:pPr>
      <w:keepLines/>
      <w:pBdr>
        <w:bottom w:val="single" w:sz="6" w:space="1" w:color="918585"/>
      </w:pBdr>
      <w:spacing w:before="240"/>
    </w:pPr>
  </w:style>
  <w:style w:type="character" w:customStyle="1" w:styleId="HotSpot">
    <w:name w:val="HotSpot"/>
    <w:rsid w:val="00A7765F"/>
    <w:rPr>
      <w:color w:val="0033CC"/>
      <w:u w:val="none"/>
    </w:rPr>
  </w:style>
  <w:style w:type="paragraph" w:customStyle="1" w:styleId="BodyTextRight">
    <w:name w:val="Body Text Right"/>
    <w:basedOn w:val="BodyText"/>
    <w:rsid w:val="00A7765F"/>
    <w:pPr>
      <w:spacing w:before="0" w:after="0"/>
      <w:jc w:val="right"/>
    </w:pPr>
  </w:style>
  <w:style w:type="paragraph" w:styleId="Index3">
    <w:name w:val="index 3"/>
    <w:basedOn w:val="ListNumber2"/>
    <w:next w:val="Normal"/>
    <w:semiHidden/>
    <w:rsid w:val="00A7765F"/>
    <w:pPr>
      <w:numPr>
        <w:numId w:val="0"/>
      </w:numPr>
      <w:tabs>
        <w:tab w:val="right" w:leader="dot" w:pos="4176"/>
      </w:tabs>
    </w:pPr>
  </w:style>
  <w:style w:type="paragraph" w:styleId="ListNumber2">
    <w:name w:val="List Number 2"/>
    <w:basedOn w:val="List2"/>
    <w:rsid w:val="00A7765F"/>
    <w:pPr>
      <w:numPr>
        <w:numId w:val="9"/>
      </w:numPr>
      <w:tabs>
        <w:tab w:val="clear" w:pos="1060"/>
      </w:tabs>
    </w:pPr>
  </w:style>
  <w:style w:type="paragraph" w:customStyle="1" w:styleId="MarginNote">
    <w:name w:val="Margin Note"/>
    <w:basedOn w:val="BodyText"/>
    <w:rsid w:val="00A77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65F"/>
    <w:rPr>
      <w:sz w:val="32"/>
    </w:rPr>
  </w:style>
  <w:style w:type="paragraph" w:customStyle="1" w:styleId="HeadingProcedure">
    <w:name w:val="Heading Procedure"/>
    <w:basedOn w:val="HeadingBase"/>
    <w:next w:val="Normal"/>
    <w:rsid w:val="00A7765F"/>
    <w:pPr>
      <w:tabs>
        <w:tab w:val="left" w:pos="0"/>
      </w:tabs>
      <w:spacing w:before="120" w:after="60"/>
    </w:pPr>
    <w:rPr>
      <w:i/>
      <w:color w:val="918585"/>
      <w:sz w:val="22"/>
    </w:rPr>
  </w:style>
  <w:style w:type="paragraph" w:customStyle="1" w:styleId="TableBodyText">
    <w:name w:val="Table Body Text"/>
    <w:basedOn w:val="BodyText"/>
    <w:rsid w:val="00A7765F"/>
    <w:pPr>
      <w:spacing w:before="60" w:after="60"/>
    </w:pPr>
  </w:style>
  <w:style w:type="paragraph" w:styleId="ListContinue">
    <w:name w:val="List Continue"/>
    <w:basedOn w:val="List"/>
    <w:rsid w:val="00A7765F"/>
    <w:pPr>
      <w:ind w:firstLine="0"/>
    </w:pPr>
  </w:style>
  <w:style w:type="paragraph" w:customStyle="1" w:styleId="ListNote">
    <w:name w:val="List Note"/>
    <w:basedOn w:val="List"/>
    <w:rsid w:val="00A7765F"/>
    <w:pPr>
      <w:pBdr>
        <w:top w:val="single" w:sz="6" w:space="2" w:color="918585"/>
        <w:bottom w:val="single" w:sz="6" w:space="2" w:color="918585"/>
      </w:pBdr>
      <w:tabs>
        <w:tab w:val="left" w:pos="1021"/>
      </w:tabs>
      <w:ind w:firstLine="0"/>
    </w:pPr>
  </w:style>
  <w:style w:type="paragraph" w:customStyle="1" w:styleId="Warning">
    <w:name w:val="Warning"/>
    <w:basedOn w:val="BodyText"/>
    <w:rsid w:val="00A7765F"/>
    <w:pPr>
      <w:shd w:val="clear" w:color="auto" w:fill="D9D9D9"/>
      <w:tabs>
        <w:tab w:val="left" w:pos="992"/>
      </w:tabs>
      <w:ind w:left="119" w:right="119"/>
    </w:pPr>
    <w:rPr>
      <w:sz w:val="20"/>
    </w:rPr>
  </w:style>
  <w:style w:type="paragraph" w:customStyle="1" w:styleId="MarginIcons">
    <w:name w:val="Margin Icons"/>
    <w:basedOn w:val="BodyText"/>
    <w:rsid w:val="00A77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65F"/>
    <w:rPr>
      <w:rFonts w:ascii="Courier New" w:hAnsi="Courier New"/>
    </w:rPr>
  </w:style>
  <w:style w:type="paragraph" w:customStyle="1" w:styleId="NoteBullet">
    <w:name w:val="Note Bullet"/>
    <w:basedOn w:val="Note"/>
    <w:rsid w:val="00A7765F"/>
    <w:pPr>
      <w:tabs>
        <w:tab w:val="clear" w:pos="680"/>
      </w:tabs>
      <w:spacing w:before="60" w:after="60"/>
    </w:pPr>
  </w:style>
  <w:style w:type="paragraph" w:customStyle="1" w:styleId="SubHeading2">
    <w:name w:val="SubHeading2"/>
    <w:basedOn w:val="HeadingBase"/>
    <w:rsid w:val="00A7765F"/>
    <w:pPr>
      <w:spacing w:before="240" w:after="60"/>
    </w:pPr>
    <w:rPr>
      <w:sz w:val="20"/>
    </w:rPr>
  </w:style>
  <w:style w:type="paragraph" w:customStyle="1" w:styleId="SubHeading1">
    <w:name w:val="SubHeading1"/>
    <w:basedOn w:val="HeadingBase"/>
    <w:rsid w:val="00A7765F"/>
    <w:pPr>
      <w:spacing w:before="240" w:after="60"/>
    </w:pPr>
    <w:rPr>
      <w:color w:val="918585"/>
      <w:sz w:val="22"/>
    </w:rPr>
  </w:style>
  <w:style w:type="paragraph" w:customStyle="1" w:styleId="SideHeading">
    <w:name w:val="Side Heading"/>
    <w:basedOn w:val="HeadingBase"/>
    <w:rsid w:val="00A77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65F"/>
    <w:pPr>
      <w:numPr>
        <w:numId w:val="10"/>
      </w:numPr>
    </w:pPr>
  </w:style>
  <w:style w:type="paragraph" w:styleId="PlainText">
    <w:name w:val="Plain Text"/>
    <w:basedOn w:val="Normal"/>
    <w:link w:val="PlainTextChar"/>
    <w:rsid w:val="00A7765F"/>
    <w:rPr>
      <w:sz w:val="20"/>
    </w:rPr>
  </w:style>
  <w:style w:type="character" w:customStyle="1" w:styleId="PlainTextChar">
    <w:name w:val="Plain Text Char"/>
    <w:basedOn w:val="DefaultParagraphFont"/>
    <w:link w:val="PlainText"/>
    <w:rsid w:val="00A7765F"/>
    <w:rPr>
      <w:rFonts w:ascii="Courier New" w:eastAsia="Times New Roman" w:hAnsi="Courier New" w:cs="Times New Roman"/>
      <w:sz w:val="20"/>
      <w:szCs w:val="20"/>
      <w:lang w:eastAsia="en-US"/>
    </w:rPr>
  </w:style>
  <w:style w:type="character" w:customStyle="1" w:styleId="MenuOption">
    <w:name w:val="Menu Option"/>
    <w:basedOn w:val="DefaultParagraphFont"/>
    <w:rsid w:val="00A7765F"/>
    <w:rPr>
      <w:b/>
      <w:smallCaps/>
    </w:rPr>
  </w:style>
  <w:style w:type="paragraph" w:customStyle="1" w:styleId="TableListNumber">
    <w:name w:val="Table List Number"/>
    <w:basedOn w:val="ListNumber"/>
    <w:rsid w:val="00A7765F"/>
    <w:pPr>
      <w:numPr>
        <w:numId w:val="0"/>
      </w:numPr>
    </w:pPr>
  </w:style>
  <w:style w:type="paragraph" w:styleId="TOC4">
    <w:name w:val="toc 4"/>
    <w:basedOn w:val="TOCBase"/>
    <w:next w:val="Normal"/>
    <w:semiHidden/>
    <w:rsid w:val="00A7765F"/>
    <w:pPr>
      <w:tabs>
        <w:tab w:val="right" w:leader="dot" w:pos="9071"/>
      </w:tabs>
      <w:ind w:left="1701"/>
    </w:pPr>
  </w:style>
  <w:style w:type="paragraph" w:customStyle="1" w:styleId="ListAlpha">
    <w:name w:val="List Alpha"/>
    <w:basedOn w:val="List"/>
    <w:rsid w:val="00A7765F"/>
    <w:pPr>
      <w:numPr>
        <w:numId w:val="8"/>
      </w:numPr>
    </w:pPr>
  </w:style>
  <w:style w:type="paragraph" w:customStyle="1" w:styleId="ListAlpha2">
    <w:name w:val="List Alpha 2"/>
    <w:basedOn w:val="List2"/>
    <w:rsid w:val="00A7765F"/>
    <w:pPr>
      <w:numPr>
        <w:numId w:val="7"/>
      </w:numPr>
    </w:pPr>
  </w:style>
  <w:style w:type="paragraph" w:styleId="List2">
    <w:name w:val="List 2"/>
    <w:basedOn w:val="BodyText"/>
    <w:rsid w:val="00A7765F"/>
    <w:pPr>
      <w:tabs>
        <w:tab w:val="left" w:pos="680"/>
      </w:tabs>
      <w:spacing w:before="60" w:after="60"/>
      <w:ind w:left="680" w:hanging="340"/>
    </w:pPr>
  </w:style>
  <w:style w:type="paragraph" w:styleId="List3">
    <w:name w:val="List 3"/>
    <w:basedOn w:val="BodyText"/>
    <w:rsid w:val="00A7765F"/>
    <w:pPr>
      <w:tabs>
        <w:tab w:val="left" w:pos="1021"/>
      </w:tabs>
      <w:spacing w:before="60" w:after="60"/>
      <w:ind w:left="1020" w:hanging="340"/>
    </w:pPr>
  </w:style>
  <w:style w:type="paragraph" w:styleId="List4">
    <w:name w:val="List 4"/>
    <w:basedOn w:val="BodyText"/>
    <w:rsid w:val="00A7765F"/>
    <w:pPr>
      <w:tabs>
        <w:tab w:val="left" w:pos="1361"/>
      </w:tabs>
      <w:spacing w:before="60" w:after="60"/>
      <w:ind w:left="1361" w:hanging="340"/>
    </w:pPr>
  </w:style>
  <w:style w:type="paragraph" w:styleId="List5">
    <w:name w:val="List 5"/>
    <w:basedOn w:val="BodyText"/>
    <w:rsid w:val="00A7765F"/>
    <w:pPr>
      <w:tabs>
        <w:tab w:val="left" w:pos="1701"/>
      </w:tabs>
      <w:spacing w:before="60" w:after="60"/>
      <w:ind w:left="1701" w:hanging="340"/>
    </w:pPr>
  </w:style>
  <w:style w:type="paragraph" w:styleId="ListBullet3">
    <w:name w:val="List Bullet 3"/>
    <w:basedOn w:val="List3"/>
    <w:rsid w:val="00A7765F"/>
    <w:pPr>
      <w:numPr>
        <w:numId w:val="13"/>
      </w:numPr>
      <w:tabs>
        <w:tab w:val="clear" w:pos="1021"/>
      </w:tabs>
      <w:ind w:left="1037" w:hanging="357"/>
    </w:pPr>
  </w:style>
  <w:style w:type="paragraph" w:styleId="ListBullet4">
    <w:name w:val="List Bullet 4"/>
    <w:basedOn w:val="List4"/>
    <w:rsid w:val="00A7765F"/>
    <w:pPr>
      <w:numPr>
        <w:numId w:val="2"/>
      </w:numPr>
      <w:tabs>
        <w:tab w:val="clear" w:pos="1361"/>
      </w:tabs>
    </w:pPr>
  </w:style>
  <w:style w:type="paragraph" w:styleId="ListBullet5">
    <w:name w:val="List Bullet 5"/>
    <w:basedOn w:val="List5"/>
    <w:rsid w:val="00A7765F"/>
    <w:pPr>
      <w:numPr>
        <w:numId w:val="3"/>
      </w:numPr>
    </w:pPr>
  </w:style>
  <w:style w:type="paragraph" w:styleId="ListContinue2">
    <w:name w:val="List Continue 2"/>
    <w:basedOn w:val="List2"/>
    <w:rsid w:val="00A7765F"/>
    <w:pPr>
      <w:ind w:firstLine="0"/>
    </w:pPr>
  </w:style>
  <w:style w:type="paragraph" w:styleId="ListContinue3">
    <w:name w:val="List Continue 3"/>
    <w:basedOn w:val="List3"/>
    <w:rsid w:val="00A7765F"/>
    <w:pPr>
      <w:ind w:left="1021" w:firstLine="0"/>
    </w:pPr>
  </w:style>
  <w:style w:type="paragraph" w:styleId="ListContinue4">
    <w:name w:val="List Continue 4"/>
    <w:basedOn w:val="List4"/>
    <w:rsid w:val="00A7765F"/>
    <w:pPr>
      <w:ind w:firstLine="0"/>
    </w:pPr>
  </w:style>
  <w:style w:type="paragraph" w:styleId="ListContinue5">
    <w:name w:val="List Continue 5"/>
    <w:basedOn w:val="List5"/>
    <w:rsid w:val="00A7765F"/>
    <w:pPr>
      <w:ind w:firstLine="0"/>
    </w:pPr>
  </w:style>
  <w:style w:type="paragraph" w:styleId="ListNumber3">
    <w:name w:val="List Number 3"/>
    <w:basedOn w:val="List3"/>
    <w:rsid w:val="00A7765F"/>
    <w:pPr>
      <w:numPr>
        <w:numId w:val="4"/>
      </w:numPr>
    </w:pPr>
  </w:style>
  <w:style w:type="paragraph" w:styleId="ListNumber4">
    <w:name w:val="List Number 4"/>
    <w:basedOn w:val="List4"/>
    <w:rsid w:val="00A7765F"/>
    <w:pPr>
      <w:numPr>
        <w:numId w:val="5"/>
      </w:numPr>
    </w:pPr>
  </w:style>
  <w:style w:type="paragraph" w:styleId="ListNumber5">
    <w:name w:val="List Number 5"/>
    <w:basedOn w:val="List5"/>
    <w:rsid w:val="00A7765F"/>
    <w:pPr>
      <w:numPr>
        <w:numId w:val="6"/>
      </w:numPr>
    </w:pPr>
  </w:style>
  <w:style w:type="paragraph" w:styleId="BlockText">
    <w:name w:val="Block Text"/>
    <w:basedOn w:val="Normal"/>
    <w:rsid w:val="00A7765F"/>
    <w:pPr>
      <w:spacing w:after="120"/>
      <w:ind w:left="1440" w:right="1440"/>
    </w:pPr>
  </w:style>
  <w:style w:type="character" w:customStyle="1" w:styleId="Subscript">
    <w:name w:val="Subscript"/>
    <w:basedOn w:val="DefaultParagraphFont"/>
    <w:rsid w:val="00A7765F"/>
    <w:rPr>
      <w:sz w:val="16"/>
      <w:vertAlign w:val="subscript"/>
    </w:rPr>
  </w:style>
  <w:style w:type="character" w:customStyle="1" w:styleId="Superscript">
    <w:name w:val="Superscript"/>
    <w:basedOn w:val="DefaultParagraphFont"/>
    <w:rsid w:val="00A7765F"/>
    <w:rPr>
      <w:sz w:val="16"/>
      <w:vertAlign w:val="superscript"/>
    </w:rPr>
  </w:style>
  <w:style w:type="character" w:customStyle="1" w:styleId="Symbols">
    <w:name w:val="Symbols"/>
    <w:basedOn w:val="DefaultParagraphFont"/>
    <w:rsid w:val="00A7765F"/>
    <w:rPr>
      <w:rFonts w:ascii="Symbol" w:hAnsi="Symbol"/>
    </w:rPr>
  </w:style>
  <w:style w:type="character" w:customStyle="1" w:styleId="MenuOptions">
    <w:name w:val="Menu Options"/>
    <w:basedOn w:val="DefaultParagraphFont"/>
    <w:rsid w:val="00A7765F"/>
    <w:rPr>
      <w:rFonts w:ascii="Arial Narrow" w:hAnsi="Arial Narrow"/>
      <w:smallCaps/>
    </w:rPr>
  </w:style>
  <w:style w:type="character" w:customStyle="1" w:styleId="Buttons">
    <w:name w:val="Buttons"/>
    <w:basedOn w:val="DefaultParagraphFont"/>
    <w:rsid w:val="00A7765F"/>
    <w:rPr>
      <w:b/>
    </w:rPr>
  </w:style>
  <w:style w:type="character" w:customStyle="1" w:styleId="Underlined">
    <w:name w:val="Underlined"/>
    <w:basedOn w:val="DefaultParagraphFont"/>
    <w:rsid w:val="00A7765F"/>
    <w:rPr>
      <w:u w:val="single"/>
    </w:rPr>
  </w:style>
  <w:style w:type="paragraph" w:customStyle="1" w:styleId="TableBodyTextRight">
    <w:name w:val="Table Body Text Right"/>
    <w:basedOn w:val="TableBodyText"/>
    <w:rsid w:val="00A7765F"/>
    <w:pPr>
      <w:widowControl w:val="0"/>
      <w:autoSpaceDE w:val="0"/>
      <w:autoSpaceDN w:val="0"/>
      <w:adjustRightInd w:val="0"/>
      <w:jc w:val="right"/>
    </w:pPr>
    <w:rPr>
      <w:rFonts w:cs="Arial"/>
      <w:szCs w:val="18"/>
    </w:rPr>
  </w:style>
  <w:style w:type="paragraph" w:customStyle="1" w:styleId="CopyrightText">
    <w:name w:val="Copyright Text"/>
    <w:basedOn w:val="BodyText"/>
    <w:rsid w:val="00A7765F"/>
    <w:rPr>
      <w:sz w:val="18"/>
    </w:rPr>
  </w:style>
  <w:style w:type="paragraph" w:customStyle="1" w:styleId="BodySmallRight">
    <w:name w:val="Body Small Right"/>
    <w:basedOn w:val="BodyTextRight"/>
    <w:rsid w:val="00A7765F"/>
    <w:rPr>
      <w:sz w:val="18"/>
      <w:szCs w:val="18"/>
    </w:rPr>
  </w:style>
  <w:style w:type="paragraph" w:customStyle="1" w:styleId="MarginEdition">
    <w:name w:val="Margin Edition"/>
    <w:basedOn w:val="MarginNote"/>
    <w:rsid w:val="00A7765F"/>
    <w:pPr>
      <w:spacing w:before="0" w:after="0"/>
    </w:pPr>
    <w:rPr>
      <w:rFonts w:ascii="Times New Roman" w:hAnsi="Times New Roman"/>
      <w:color w:val="999999"/>
    </w:rPr>
  </w:style>
  <w:style w:type="paragraph" w:customStyle="1" w:styleId="Spacer">
    <w:name w:val="Spacer"/>
    <w:basedOn w:val="Normal"/>
    <w:rsid w:val="00A7765F"/>
    <w:rPr>
      <w:sz w:val="2"/>
      <w:szCs w:val="2"/>
    </w:rPr>
  </w:style>
  <w:style w:type="character" w:customStyle="1" w:styleId="Small">
    <w:name w:val="Small"/>
    <w:basedOn w:val="DefaultParagraphFont"/>
    <w:rsid w:val="00A7765F"/>
    <w:rPr>
      <w:sz w:val="16"/>
    </w:rPr>
  </w:style>
  <w:style w:type="paragraph" w:customStyle="1" w:styleId="WideTable">
    <w:name w:val="Wide Table"/>
    <w:basedOn w:val="Normal"/>
    <w:rsid w:val="00A7765F"/>
    <w:pPr>
      <w:ind w:left="-1418"/>
    </w:pPr>
    <w:rPr>
      <w:sz w:val="2"/>
      <w:szCs w:val="2"/>
    </w:rPr>
  </w:style>
  <w:style w:type="character" w:styleId="PageNumber">
    <w:name w:val="page number"/>
    <w:basedOn w:val="DefaultParagraphFont"/>
    <w:rsid w:val="00A7765F"/>
  </w:style>
  <w:style w:type="paragraph" w:styleId="Quote">
    <w:name w:val="Quote"/>
    <w:basedOn w:val="Heading1"/>
    <w:link w:val="QuoteChar"/>
    <w:qFormat/>
    <w:rsid w:val="00A7765F"/>
    <w:rPr>
      <w:b w:val="0"/>
      <w:sz w:val="72"/>
      <w:szCs w:val="72"/>
      <w:lang w:val="en-NZ"/>
    </w:rPr>
  </w:style>
  <w:style w:type="character" w:customStyle="1" w:styleId="QuoteChar">
    <w:name w:val="Quote Char"/>
    <w:basedOn w:val="DefaultParagraphFont"/>
    <w:link w:val="Quote"/>
    <w:rsid w:val="00A77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65F"/>
    <w:pPr>
      <w:pageBreakBefore/>
    </w:pPr>
  </w:style>
  <w:style w:type="paragraph" w:customStyle="1" w:styleId="Border">
    <w:name w:val="Border"/>
    <w:basedOn w:val="Normal"/>
    <w:qFormat/>
    <w:rsid w:val="00A77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65F"/>
    <w:rPr>
      <w:b/>
      <w:bCs/>
      <w:i/>
      <w:iCs/>
      <w:color w:val="auto"/>
    </w:rPr>
  </w:style>
  <w:style w:type="paragraph" w:styleId="IntenseQuote">
    <w:name w:val="Intense Quote"/>
    <w:basedOn w:val="Normal"/>
    <w:next w:val="Normal"/>
    <w:link w:val="IntenseQuoteChar"/>
    <w:uiPriority w:val="30"/>
    <w:qFormat/>
    <w:rsid w:val="00A77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65F"/>
    <w:rPr>
      <w:smallCaps/>
      <w:color w:val="auto"/>
      <w:u w:val="single"/>
    </w:rPr>
  </w:style>
  <w:style w:type="character" w:styleId="IntenseReference">
    <w:name w:val="Intense Reference"/>
    <w:basedOn w:val="DefaultParagraphFont"/>
    <w:uiPriority w:val="32"/>
    <w:qFormat/>
    <w:rsid w:val="00A7765F"/>
    <w:rPr>
      <w:b/>
      <w:bCs/>
      <w:smallCaps/>
      <w:color w:val="auto"/>
      <w:spacing w:val="5"/>
      <w:u w:val="single"/>
    </w:rPr>
  </w:style>
  <w:style w:type="paragraph" w:customStyle="1" w:styleId="2ColumnHeading">
    <w:name w:val="2Column Heading"/>
    <w:basedOn w:val="BodyText"/>
    <w:qFormat/>
    <w:rsid w:val="00A7765F"/>
    <w:pPr>
      <w:spacing w:after="60"/>
      <w:ind w:left="-2268"/>
    </w:pPr>
    <w:rPr>
      <w:b/>
    </w:rPr>
  </w:style>
  <w:style w:type="paragraph" w:customStyle="1" w:styleId="Heading1TOC">
    <w:name w:val="Heading1 TOC"/>
    <w:basedOn w:val="Normal"/>
    <w:qFormat/>
    <w:rsid w:val="00A7765F"/>
    <w:pPr>
      <w:spacing w:before="240" w:after="120"/>
    </w:pPr>
    <w:rPr>
      <w:rFonts w:ascii="Times New Roman" w:hAnsi="Times New Roman"/>
      <w:b/>
      <w:sz w:val="32"/>
    </w:rPr>
  </w:style>
  <w:style w:type="paragraph" w:customStyle="1" w:styleId="Heading2TOC">
    <w:name w:val="Heading2 TOC"/>
    <w:basedOn w:val="Normal"/>
    <w:qFormat/>
    <w:rsid w:val="00A7765F"/>
    <w:pPr>
      <w:spacing w:before="240" w:after="60"/>
    </w:pPr>
    <w:rPr>
      <w:rFonts w:ascii="Times New Roman" w:hAnsi="Times New Roman"/>
      <w:b/>
      <w:sz w:val="28"/>
    </w:rPr>
  </w:style>
  <w:style w:type="character" w:customStyle="1" w:styleId="Underline">
    <w:name w:val="Underline"/>
    <w:basedOn w:val="DefaultParagraphFont"/>
    <w:qFormat/>
    <w:rsid w:val="00A7765F"/>
    <w:rPr>
      <w:u w:val="single"/>
    </w:rPr>
  </w:style>
  <w:style w:type="character" w:customStyle="1" w:styleId="BoldandItalics">
    <w:name w:val="Bold and Italics"/>
    <w:qFormat/>
    <w:rsid w:val="00A7765F"/>
    <w:rPr>
      <w:b/>
      <w:i/>
      <w:u w:val="none"/>
    </w:rPr>
  </w:style>
  <w:style w:type="paragraph" w:styleId="BalloonText">
    <w:name w:val="Balloon Text"/>
    <w:basedOn w:val="Normal"/>
    <w:link w:val="BalloonTextChar"/>
    <w:rsid w:val="00A7765F"/>
    <w:rPr>
      <w:rFonts w:ascii="Tahoma" w:hAnsi="Tahoma" w:cs="Tahoma"/>
      <w:sz w:val="16"/>
      <w:szCs w:val="16"/>
    </w:rPr>
  </w:style>
  <w:style w:type="character" w:customStyle="1" w:styleId="BalloonTextChar">
    <w:name w:val="Balloon Text Char"/>
    <w:basedOn w:val="DefaultParagraphFont"/>
    <w:link w:val="BalloonText"/>
    <w:rsid w:val="00A77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6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65F"/>
    <w:rPr>
      <w:b/>
      <w:color w:val="660033"/>
      <w:spacing w:val="0"/>
    </w:rPr>
  </w:style>
  <w:style w:type="paragraph" w:customStyle="1" w:styleId="Nameditemlist">
    <w:name w:val="Named item list"/>
    <w:basedOn w:val="BodyText"/>
    <w:qFormat/>
    <w:rsid w:val="00A7765F"/>
    <w:pPr>
      <w:tabs>
        <w:tab w:val="left" w:pos="2835"/>
      </w:tabs>
      <w:ind w:left="2835" w:hanging="2835"/>
    </w:pPr>
  </w:style>
  <w:style w:type="paragraph" w:customStyle="1" w:styleId="BodyTextnopadding">
    <w:name w:val="Body Text no padding"/>
    <w:basedOn w:val="BodyText"/>
    <w:qFormat/>
    <w:rsid w:val="00A7765F"/>
    <w:pPr>
      <w:spacing w:before="0" w:after="0"/>
    </w:pPr>
  </w:style>
  <w:style w:type="paragraph" w:customStyle="1" w:styleId="BodyTextBold">
    <w:name w:val="Body Text Bold"/>
    <w:basedOn w:val="BodyText"/>
    <w:qFormat/>
    <w:rsid w:val="00A7765F"/>
    <w:rPr>
      <w:b/>
    </w:rPr>
  </w:style>
  <w:style w:type="character" w:styleId="Hyperlink">
    <w:name w:val="Hyperlink"/>
    <w:basedOn w:val="DefaultParagraphFont"/>
    <w:uiPriority w:val="99"/>
    <w:unhideWhenUsed/>
    <w:rsid w:val="005F2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1114</Words>
  <Characters>6789</Characters>
  <Application>Microsoft Office Word</Application>
  <DocSecurity>0</DocSecurity>
  <Lines>282</Lines>
  <Paragraphs>168</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PMASUP243 Monitor and maintain pipeline coatings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2022-09-21T04:53:00Z</dcterms:created>
  <dcterms:modified xsi:type="dcterms:W3CDTF">2022-09-21T04:53:00Z</dcterms:modified>
</cp:coreProperties>
</file>