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6AA" w:rsidP="00C526AA">
      <w:pPr>
        <w:pStyle w:val="Title"/>
      </w:pPr>
      <w:r>
        <w:fldChar w:fldCharType="begin"/>
      </w:r>
      <w:r>
        <w:instrText xml:space="preserve"> TITLE   \* MERGEFORMAT </w:instrText>
      </w:r>
      <w:r>
        <w:fldChar w:fldCharType="separate"/>
      </w:r>
      <w:r>
        <w:t>PMASUP241 Maintain pipeline easements</w:t>
      </w:r>
      <w:r>
        <w:fldChar w:fldCharType="end"/>
      </w:r>
    </w:p>
    <w:p w:rsidR="00C526AA" w:rsidP="00C526AA">
      <w:pPr>
        <w:pStyle w:val="Version"/>
        <w:sectPr w:rsidSect="00525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D67" w:rsidP="00525D67">
      <w:pPr>
        <w:pStyle w:val="SuperHeading"/>
      </w:pPr>
      <w:r w:rsidRPr="00525D67">
        <w:t>PMASUP241 Maintain pipeline easements</w:t>
      </w:r>
    </w:p>
    <w:p w:rsidR="00000000" w:rsidRPr="00525D67" w:rsidP="00525D67">
      <w:pPr>
        <w:pStyle w:val="Heading1"/>
      </w:pPr>
      <w:bookmarkStart w:id="1" w:name="O_909551"/>
      <w:bookmarkEnd w:id="1"/>
      <w:r w:rsidRPr="00525D67">
        <w:t>Modification History</w:t>
      </w:r>
    </w:p>
    <w:p w:rsidR="00000000" w:rsidRPr="00525D67" w:rsidP="00C526AA">
      <w:pPr>
        <w:pStyle w:val="BodyText"/>
      </w:pPr>
      <w:r w:rsidRPr="00525D67">
        <w:t>Release 1. Supersedes and is equivalent to PMASUP241B Maintain pipeline easements</w:t>
      </w:r>
    </w:p>
    <w:p w:rsidR="00000000" w:rsidRPr="00525D67" w:rsidP="00525D67">
      <w:pPr>
        <w:pStyle w:val="Heading1"/>
      </w:pPr>
      <w:bookmarkStart w:id="2" w:name="O_909559"/>
      <w:bookmarkEnd w:id="2"/>
      <w:r w:rsidRPr="00525D67">
        <w:t>Application</w:t>
      </w:r>
    </w:p>
    <w:p w:rsidR="00000000" w:rsidRPr="00525D67" w:rsidP="00C526AA">
      <w:pPr>
        <w:pStyle w:val="BodyText"/>
      </w:pPr>
      <w:r w:rsidRPr="00525D67">
        <w:t>This unit of competency covers the skills and knowledge required to maintain and ensure pipeline integrity.</w:t>
      </w:r>
    </w:p>
    <w:p w:rsidR="00000000" w:rsidRPr="00525D67" w:rsidP="00C526AA">
      <w:pPr>
        <w:pStyle w:val="BodyText"/>
      </w:pPr>
      <w:r w:rsidRPr="00525D67">
        <w:t>This unit of co</w:t>
      </w:r>
      <w:r w:rsidRPr="00525D67">
        <w:t>mpetency applies to operators who are required to conduct ground and/or aerial patrols; monitor and report on signage, gate or other difficulties; identify and advise the organisation of any pipeline operational problems; and facilitate access and provisio</w:t>
      </w:r>
      <w:r w:rsidRPr="00525D67">
        <w:t>n of resources to deal with pipeline incidents.</w:t>
      </w:r>
    </w:p>
    <w:p w:rsidR="00000000" w:rsidRPr="00525D67" w:rsidP="00C526AA">
      <w:pPr>
        <w:pStyle w:val="BodyText"/>
      </w:pPr>
      <w:r w:rsidRPr="00525D67">
        <w:t>This unit of competency applies to an individual working alone or as part of a team or group and working in liaison with other shift team members and the control room operator, as appropriate.</w:t>
      </w:r>
    </w:p>
    <w:p w:rsidR="00000000" w:rsidRPr="00525D67" w:rsidP="00C526AA">
      <w:pPr>
        <w:pStyle w:val="BodyText"/>
      </w:pPr>
      <w:r w:rsidRPr="00525D67">
        <w:t>No licensing,</w:t>
      </w:r>
      <w:r w:rsidRPr="00525D67">
        <w:t xml:space="preserve"> legislative or certification requirements apply to this unit at the time of publication.</w:t>
      </w:r>
    </w:p>
    <w:p w:rsidR="00000000" w:rsidRPr="00525D67" w:rsidP="00525D67">
      <w:pPr>
        <w:pStyle w:val="Heading1"/>
      </w:pPr>
      <w:bookmarkStart w:id="3" w:name="O_909558"/>
      <w:bookmarkEnd w:id="3"/>
      <w:r w:rsidRPr="00525D67">
        <w:t>Pre-requisite Unit</w:t>
      </w:r>
    </w:p>
    <w:p w:rsidR="00000000" w:rsidRPr="00525D67" w:rsidP="00C526AA">
      <w:pPr>
        <w:pStyle w:val="BodyText"/>
      </w:pPr>
      <w:r w:rsidRPr="00525D67">
        <w:t>Nil</w:t>
      </w:r>
    </w:p>
    <w:p w:rsidR="00000000" w:rsidRPr="00525D67" w:rsidP="00525D67">
      <w:pPr>
        <w:pStyle w:val="Heading1"/>
      </w:pPr>
      <w:bookmarkStart w:id="4" w:name="O_909557"/>
      <w:bookmarkEnd w:id="4"/>
      <w:r w:rsidRPr="00525D67">
        <w:t>Competency Field</w:t>
      </w:r>
    </w:p>
    <w:p w:rsidR="00000000" w:rsidRPr="00525D67" w:rsidP="00C526AA">
      <w:pPr>
        <w:pStyle w:val="BodyText"/>
      </w:pPr>
      <w:r w:rsidRPr="00525D67">
        <w:t>Support</w:t>
      </w:r>
    </w:p>
    <w:p w:rsidR="00000000" w:rsidRPr="00525D67" w:rsidP="00525D67">
      <w:pPr>
        <w:pStyle w:val="Heading1"/>
      </w:pPr>
      <w:bookmarkStart w:id="5" w:name="O_909556"/>
      <w:bookmarkEnd w:id="5"/>
      <w:r w:rsidRPr="00525D67">
        <w:t>Unit Sector</w:t>
      </w:r>
    </w:p>
    <w:p w:rsidR="00000000" w:rsidRPr="00525D67" w:rsidP="00525D67">
      <w:pPr>
        <w:pStyle w:val="Heading1"/>
      </w:pPr>
      <w:bookmarkStart w:id="6" w:name="O_909555"/>
      <w:bookmarkEnd w:id="6"/>
      <w:r w:rsidRPr="00525D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5D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Eleme</w:t>
            </w:r>
            <w:r w:rsidRPr="00525D67">
              <w:t>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Performance criteria describe the performance needed to demonstrate achievement of the element.</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1</w:t>
            </w:r>
          </w:p>
        </w:tc>
        <w:tc>
          <w:tcPr>
            <w:tcW w:w="1962" w:type="dxa"/>
            <w:vMerge w:val="restart"/>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 xml:space="preserve">Plan and prepare maintenance </w:t>
            </w:r>
            <w:r w:rsidRPr="00525D67">
              <w:rPr>
                <w:rStyle w:val="SpecialBold"/>
              </w:rPr>
              <w:t>activity</w:t>
            </w: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1.1</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Interpret topographical and geographical maps to determine the selection of access to pipeline route</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1.2</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Select and operate equipment appropriate to the maintenance task in accordance with procedures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1.3</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Inspect and assess easement to determine the required maintenance activities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1.4</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Interpret assessment results and take action</w:t>
            </w:r>
          </w:p>
        </w:tc>
      </w:tr>
      <w:tr w:rsidTr="00525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5D67">
            <w:pPr>
              <w:pStyle w:val="BodyText"/>
              <w:rPr>
                <w:lang w:val="en-NZ"/>
              </w:rPr>
            </w:pP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2</w:t>
            </w:r>
          </w:p>
        </w:tc>
        <w:tc>
          <w:tcPr>
            <w:tcW w:w="1962" w:type="dxa"/>
            <w:vMerge w:val="restart"/>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Maintain pipeline easement and surrounding environment</w:t>
            </w: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2.1</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Maintain easement in accordance with legislative requirements and enterprise requirements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2.2</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Isolate and secure any required work areas as required by procedures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2.3</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Monitor and log the condition of signage/gates and easement ancillary equipment</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2.4</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Take action, as required</w:t>
            </w:r>
          </w:p>
        </w:tc>
      </w:tr>
      <w:tr w:rsidTr="00525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5D67">
            <w:pPr>
              <w:pStyle w:val="BodyText"/>
              <w:rPr>
                <w:lang w:val="en-NZ"/>
              </w:rPr>
            </w:pP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3</w:t>
            </w:r>
          </w:p>
        </w:tc>
        <w:tc>
          <w:tcPr>
            <w:tcW w:w="1962" w:type="dxa"/>
            <w:vMerge w:val="restart"/>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Maintain liaison with stakeholders</w:t>
            </w: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3.1</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Maintain continuous liaison and contact with pipeline system stakeholders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3.2</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Advise stakeholders of intended activities in accordance with procedures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3.3</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Conduct meetings with stakeholders to discuss notified issues as required</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3.4</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Record meeting outcomes in accordance with legislative and enterprise requirements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3.5</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Take action, as required</w:t>
            </w:r>
          </w:p>
        </w:tc>
      </w:tr>
      <w:tr w:rsidTr="00525D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5D67">
            <w:pPr>
              <w:pStyle w:val="BodyText"/>
              <w:rPr>
                <w:lang w:val="en-NZ"/>
              </w:rPr>
            </w:pP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4</w:t>
            </w:r>
          </w:p>
        </w:tc>
        <w:tc>
          <w:tcPr>
            <w:tcW w:w="1962" w:type="dxa"/>
            <w:vMerge w:val="restart"/>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4.1</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Identify hazards in pipeline work area</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4.2</w:t>
            </w:r>
          </w:p>
        </w:tc>
        <w:tc>
          <w:tcPr>
            <w:tcW w:w="561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Assess the risks arising from those hazards</w:t>
            </w:r>
          </w:p>
        </w:tc>
      </w:tr>
      <w:tr w:rsidTr="00525D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4.3</w:t>
            </w:r>
          </w:p>
        </w:tc>
        <w:tc>
          <w:tcPr>
            <w:tcW w:w="5610" w:type="dxa"/>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Implement measures to control those risks in line with procedures and duty of care</w:t>
            </w:r>
          </w:p>
        </w:tc>
      </w:tr>
    </w:tbl>
    <w:p w:rsidR="00000000" w:rsidRPr="00525D67" w:rsidP="00525D67">
      <w:pPr>
        <w:pStyle w:val="BodyText"/>
      </w:pPr>
    </w:p>
    <w:p w:rsidR="00000000" w:rsidRPr="00525D67" w:rsidP="00525D67">
      <w:pPr>
        <w:pStyle w:val="AllowPageBreak"/>
      </w:pPr>
    </w:p>
    <w:p w:rsidR="00000000" w:rsidRPr="00525D67" w:rsidP="00525D67">
      <w:pPr>
        <w:pStyle w:val="Heading1"/>
      </w:pPr>
      <w:bookmarkStart w:id="7" w:name="O_909554"/>
      <w:bookmarkEnd w:id="7"/>
      <w:r w:rsidRPr="00525D67">
        <w:t>Foundation Skills</w:t>
      </w:r>
    </w:p>
    <w:p w:rsidR="00000000" w:rsidRPr="00525D67" w:rsidP="00C526AA">
      <w:pPr>
        <w:pStyle w:val="BodyText"/>
      </w:pPr>
      <w:r w:rsidRPr="00525D67">
        <w:t>This section describes those language, literacy, numeracy and employment skills that are essential to performance.</w:t>
      </w:r>
    </w:p>
    <w:p w:rsidR="00000000" w:rsidRPr="00525D67" w:rsidP="00C526AA">
      <w:pPr>
        <w:pStyle w:val="BodyText"/>
      </w:pPr>
      <w:r w:rsidRPr="00525D67">
        <w:t>Foundation skills essential to performance are explicit in the performance criteria of this unit of competency.</w:t>
      </w:r>
    </w:p>
    <w:p w:rsidR="00000000" w:rsidRPr="00525D67" w:rsidP="00525D67">
      <w:pPr>
        <w:pStyle w:val="Heading1"/>
      </w:pPr>
      <w:bookmarkStart w:id="8" w:name="O_909553"/>
      <w:bookmarkEnd w:id="8"/>
      <w:r w:rsidRPr="00525D67">
        <w:t>Range of Conditions</w:t>
      </w:r>
    </w:p>
    <w:tbl>
      <w:tblPr>
        <w:tblW w:w="0" w:type="auto"/>
        <w:tblCellMar>
          <w:left w:w="62" w:type="dxa"/>
          <w:right w:w="62" w:type="dxa"/>
        </w:tblCellMar>
        <w:tblLook w:val="0000"/>
      </w:tblPr>
      <w:tblGrid>
        <w:gridCol w:w="2163"/>
        <w:gridCol w:w="7033"/>
      </w:tblGrid>
      <w:tr w:rsidTr="00C526A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t>This field allows for different work environments and conditions that may affect performance. Essential operating conditions that may be present (depending on the work situation, needs of the candidate, accessibility of the item, and lo</w:t>
            </w:r>
            <w:r w:rsidRPr="00525D67">
              <w:t>cal industry and regional contexts) are included.</w:t>
            </w: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The latest version of all legislation, regulations, industry codes of practice and Australian/international standards, or the version specified by the local regulatory authority, mus</w:t>
            </w:r>
            <w:r w:rsidRPr="00525D67">
              <w:t>t be used, and include one or more of the following:</w:t>
            </w:r>
          </w:p>
          <w:p w:rsidR="00000000" w:rsidRPr="00525D67" w:rsidP="00525D67">
            <w:pPr>
              <w:pStyle w:val="ListBullet"/>
            </w:pPr>
            <w:r w:rsidRPr="00525D67">
              <w:t>legislative requirements, including work health and safety (WHS)</w:t>
            </w:r>
          </w:p>
          <w:p w:rsidR="00000000" w:rsidRPr="00525D67" w:rsidP="00525D67">
            <w:pPr>
              <w:pStyle w:val="ListBullet"/>
            </w:pPr>
            <w:r w:rsidRPr="00525D67">
              <w:t>industry codes of practice and guidelines</w:t>
            </w:r>
          </w:p>
          <w:p w:rsidR="00000000" w:rsidRPr="00525D67" w:rsidP="00525D67">
            <w:pPr>
              <w:pStyle w:val="ListBullet"/>
            </w:pPr>
            <w:r w:rsidRPr="00525D67">
              <w:t xml:space="preserve">environmental regulations and guidelines </w:t>
            </w:r>
          </w:p>
          <w:p w:rsidR="00000000" w:rsidRPr="00525D67" w:rsidP="00525D67">
            <w:pPr>
              <w:pStyle w:val="ListBullet"/>
            </w:pPr>
            <w:r w:rsidRPr="00525D67">
              <w:t>Australian and other standards</w:t>
            </w:r>
          </w:p>
          <w:p w:rsidR="00000000" w:rsidRPr="00525D67" w:rsidP="00525D67">
            <w:pPr>
              <w:pStyle w:val="ListBullet"/>
            </w:pPr>
            <w:r w:rsidRPr="00525D67">
              <w:t>licence and certificat</w:t>
            </w:r>
            <w:r w:rsidRPr="00525D67">
              <w:t xml:space="preserve">ion requirements </w:t>
            </w:r>
          </w:p>
          <w:p w:rsidR="00000000" w:rsidRPr="00525D67" w:rsidP="00525D67">
            <w:pPr>
              <w:pStyle w:val="BodyText"/>
            </w:pPr>
          </w:p>
          <w:p w:rsidR="00000000" w:rsidRPr="00525D67" w:rsidP="00525D67">
            <w:pPr>
              <w:pStyle w:val="BodyText"/>
            </w:pPr>
            <w:r w:rsidRPr="00525D67">
              <w:t>All operations to which this unit applies are subject to stringent health, safety and environment (HSE) requirements, which may be imposed through state/territory or federal legislation, and these must not be compromised at any time. Where there is an appa</w:t>
            </w:r>
            <w:r w:rsidRPr="00525D67">
              <w:t>rent conflict between performance criteria and HSE requirements, the HSE requirements take precedence.</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All operations must be performed in accordance with relevant procedures.</w:t>
            </w:r>
          </w:p>
          <w:p w:rsidR="00000000" w:rsidRPr="00525D67" w:rsidP="00525D67">
            <w:pPr>
              <w:pStyle w:val="BodyText"/>
            </w:pPr>
          </w:p>
          <w:p w:rsidR="00000000" w:rsidRPr="00525D67" w:rsidP="00525D67">
            <w:pPr>
              <w:pStyle w:val="BodyText"/>
            </w:pPr>
            <w:r w:rsidRPr="00525D67">
              <w:t xml:space="preserve">Procedures are written, verbal, visual, computer-based or in some </w:t>
            </w:r>
            <w:r w:rsidRPr="00525D67">
              <w:t>other form, include one or more of the following:</w:t>
            </w:r>
          </w:p>
          <w:p w:rsidR="00000000" w:rsidRPr="00525D67" w:rsidP="00525D67">
            <w:pPr>
              <w:pStyle w:val="ListBullet"/>
            </w:pPr>
            <w:r w:rsidRPr="00525D67">
              <w:t>emergency procedures</w:t>
            </w:r>
          </w:p>
          <w:p w:rsidR="00000000" w:rsidRPr="00525D67" w:rsidP="00525D67">
            <w:pPr>
              <w:pStyle w:val="ListBullet"/>
            </w:pPr>
            <w:r w:rsidRPr="00525D67">
              <w:t>work instructions</w:t>
            </w:r>
          </w:p>
          <w:p w:rsidR="00000000" w:rsidRPr="00525D67" w:rsidP="00525D67">
            <w:pPr>
              <w:pStyle w:val="ListBullet"/>
            </w:pPr>
            <w:r w:rsidRPr="00525D67">
              <w:t>standard operating procedures (SOPs)</w:t>
            </w:r>
          </w:p>
          <w:p w:rsidR="00000000" w:rsidRPr="00525D67" w:rsidP="00525D67">
            <w:pPr>
              <w:pStyle w:val="ListBullet"/>
            </w:pPr>
            <w:r w:rsidRPr="00525D67">
              <w:t>safe work method statements (SWMS)</w:t>
            </w:r>
          </w:p>
          <w:p w:rsidR="00000000" w:rsidRPr="00525D67" w:rsidP="00525D67">
            <w:pPr>
              <w:pStyle w:val="ListBullet"/>
            </w:pPr>
            <w:r w:rsidRPr="00525D67">
              <w:t>formulas/recipes</w:t>
            </w:r>
          </w:p>
          <w:p w:rsidR="00000000" w:rsidRPr="00525D67" w:rsidP="00525D67">
            <w:pPr>
              <w:pStyle w:val="ListBullet"/>
            </w:pPr>
            <w:r w:rsidRPr="00525D67">
              <w:t>batch sheets</w:t>
            </w:r>
          </w:p>
          <w:p w:rsidR="00000000" w:rsidRPr="00525D67" w:rsidP="00525D67">
            <w:pPr>
              <w:pStyle w:val="ListBullet"/>
            </w:pPr>
            <w:r w:rsidRPr="00525D67">
              <w:t>temporary instructions</w:t>
            </w:r>
          </w:p>
          <w:p w:rsidR="00000000" w:rsidRPr="00525D67" w:rsidP="00525D67">
            <w:pPr>
              <w:pStyle w:val="ListBullet"/>
            </w:pPr>
            <w:r w:rsidRPr="00525D67">
              <w:t>any similar instructions provided for the</w:t>
            </w:r>
            <w:r w:rsidRPr="00525D67">
              <w:t xml:space="preserve"> smooth running of the plant</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Hazards include one or more of the following:</w:t>
            </w:r>
          </w:p>
          <w:p w:rsidR="00000000" w:rsidRPr="00525D67" w:rsidP="00525D67">
            <w:pPr>
              <w:pStyle w:val="ListBullet"/>
            </w:pPr>
            <w:r w:rsidRPr="00525D67">
              <w:t xml:space="preserve">gases and liquids under pressure </w:t>
            </w:r>
          </w:p>
          <w:p w:rsidR="00000000" w:rsidRPr="00525D67" w:rsidP="00525D67">
            <w:pPr>
              <w:pStyle w:val="ListBullet"/>
            </w:pPr>
            <w:r w:rsidRPr="00525D67">
              <w:t>equipment failures</w:t>
            </w:r>
          </w:p>
          <w:p w:rsidR="00000000" w:rsidRPr="00525D67" w:rsidP="00525D67">
            <w:pPr>
              <w:pStyle w:val="ListBullet"/>
            </w:pPr>
            <w:r w:rsidRPr="00525D67">
              <w:t>flammability and explosivity</w:t>
            </w:r>
          </w:p>
          <w:p w:rsidR="00000000" w:rsidRPr="00525D67" w:rsidP="00525D67">
            <w:pPr>
              <w:pStyle w:val="ListBullet"/>
            </w:pPr>
            <w:r w:rsidRPr="00525D67">
              <w:t>hazardous products and materials</w:t>
            </w:r>
          </w:p>
          <w:p w:rsidR="00000000" w:rsidRPr="00525D67" w:rsidP="00525D67">
            <w:pPr>
              <w:pStyle w:val="ListBullet"/>
            </w:pPr>
            <w:r w:rsidRPr="00525D67">
              <w:t>unauthorised personnel</w:t>
            </w:r>
          </w:p>
          <w:p w:rsidR="00000000" w:rsidRPr="00525D67" w:rsidP="00525D67">
            <w:pPr>
              <w:pStyle w:val="ListBullet"/>
            </w:pPr>
            <w:r w:rsidRPr="00525D67">
              <w:t>sharp edges, protrusions or obstructions</w:t>
            </w:r>
          </w:p>
          <w:p w:rsidR="00000000" w:rsidRPr="00525D67" w:rsidP="00525D67">
            <w:pPr>
              <w:pStyle w:val="ListBullet"/>
            </w:pPr>
            <w:r w:rsidRPr="00525D67">
              <w:t>extreme weather</w:t>
            </w:r>
          </w:p>
          <w:p w:rsidR="00000000" w:rsidRPr="00525D67" w:rsidP="00525D67">
            <w:pPr>
              <w:pStyle w:val="ListBullet"/>
            </w:pPr>
            <w:r w:rsidRPr="00525D67">
              <w:t>remoteness/isolation</w:t>
            </w:r>
          </w:p>
          <w:p w:rsidR="00000000" w:rsidRPr="00525D67" w:rsidP="00525D67">
            <w:pPr>
              <w:pStyle w:val="ListBullet"/>
            </w:pPr>
            <w:r w:rsidRPr="00525D67">
              <w:t>other hazards that might arise</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 xml:space="preserve">Routine problems must be resolved by applying known solutions. </w:t>
            </w:r>
          </w:p>
          <w:p w:rsidR="00000000" w:rsidRPr="00525D67" w:rsidP="00525D67">
            <w:pPr>
              <w:pStyle w:val="BodyText"/>
            </w:pPr>
          </w:p>
          <w:p w:rsidR="00000000" w:rsidRPr="00525D67" w:rsidP="00525D67">
            <w:pPr>
              <w:pStyle w:val="BodyText"/>
            </w:pPr>
            <w:r w:rsidRPr="00525D67">
              <w:t>Routine problems are predictable and include one or more of the following:</w:t>
            </w:r>
          </w:p>
          <w:p w:rsidR="00000000" w:rsidRPr="00525D67" w:rsidP="00525D67">
            <w:pPr>
              <w:pStyle w:val="ListBullet"/>
            </w:pPr>
            <w:r w:rsidRPr="00525D67">
              <w:t>isolation and risk of exposure</w:t>
            </w:r>
          </w:p>
          <w:p w:rsidR="00000000" w:rsidRPr="00525D67" w:rsidP="00525D67">
            <w:pPr>
              <w:pStyle w:val="ListBullet"/>
            </w:pPr>
            <w:r w:rsidRPr="00525D67">
              <w:t>gas or fluid leaks</w:t>
            </w:r>
          </w:p>
          <w:p w:rsidR="00000000" w:rsidRPr="00525D67" w:rsidP="00525D67">
            <w:pPr>
              <w:pStyle w:val="ListBullet"/>
            </w:pPr>
            <w:r w:rsidRPr="00525D67">
              <w:t>accidental or geophysical rupturing of pipelines</w:t>
            </w:r>
          </w:p>
          <w:p w:rsidR="00000000" w:rsidRPr="00525D67" w:rsidP="00525D67">
            <w:pPr>
              <w:pStyle w:val="BodyText"/>
            </w:pPr>
          </w:p>
          <w:p w:rsidR="00000000" w:rsidRPr="00525D67" w:rsidP="00525D67">
            <w:pPr>
              <w:pStyle w:val="BodyText"/>
            </w:pPr>
            <w:r w:rsidRPr="00525D67">
              <w:t>Known solutions are drawn from one or more of the following:</w:t>
            </w:r>
          </w:p>
          <w:p w:rsidR="00000000" w:rsidRPr="00525D67" w:rsidP="00525D67">
            <w:pPr>
              <w:pStyle w:val="ListBullet"/>
            </w:pPr>
            <w:r w:rsidRPr="00525D67">
              <w:t>procedures</w:t>
            </w:r>
          </w:p>
          <w:p w:rsidR="00000000" w:rsidRPr="00525D67" w:rsidP="00525D67">
            <w:pPr>
              <w:pStyle w:val="ListBullet"/>
            </w:pPr>
            <w:r w:rsidRPr="00525D67">
              <w:t>trainin</w:t>
            </w:r>
            <w:r w:rsidRPr="00525D67">
              <w:t>g</w:t>
            </w:r>
          </w:p>
          <w:p w:rsidR="00000000" w:rsidRPr="00525D67" w:rsidP="00525D67">
            <w:pPr>
              <w:pStyle w:val="ListBullet"/>
            </w:pPr>
            <w:r w:rsidRPr="00525D67">
              <w:t>remembered experience</w:t>
            </w:r>
          </w:p>
          <w:p w:rsidR="00000000" w:rsidRPr="00525D67" w:rsidP="00525D67">
            <w:pPr>
              <w:pStyle w:val="BodyText"/>
            </w:pPr>
          </w:p>
          <w:p w:rsidR="00000000" w:rsidRPr="00525D67" w:rsidP="00525D67">
            <w:pPr>
              <w:pStyle w:val="BodyText"/>
            </w:pPr>
            <w:r w:rsidRPr="00525D67">
              <w:t>Non-routine problems must be reported according to according to relevant procedures.</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Action taken in response to problems includes one or more of the following:</w:t>
            </w:r>
          </w:p>
          <w:p w:rsidR="00000000" w:rsidRPr="00525D67" w:rsidP="00525D67">
            <w:pPr>
              <w:pStyle w:val="ListBullet"/>
            </w:pPr>
            <w:r w:rsidRPr="00525D67">
              <w:t>determining problems needing action</w:t>
            </w:r>
          </w:p>
          <w:p w:rsidR="00000000" w:rsidRPr="00525D67" w:rsidP="00525D67">
            <w:pPr>
              <w:pStyle w:val="ListBullet"/>
            </w:pPr>
            <w:r w:rsidRPr="00525D67">
              <w:t>determining possible fault causes</w:t>
            </w:r>
          </w:p>
          <w:p w:rsidR="00000000" w:rsidRPr="00525D67" w:rsidP="00525D67">
            <w:pPr>
              <w:pStyle w:val="ListBullet"/>
            </w:pPr>
            <w:r w:rsidRPr="00525D67">
              <w:t>rectifying problem using appropriate solution within area of responsibility</w:t>
            </w:r>
          </w:p>
          <w:p w:rsidR="00000000" w:rsidRPr="00525D67" w:rsidP="00525D67">
            <w:pPr>
              <w:pStyle w:val="ListBullet"/>
            </w:pPr>
            <w:r w:rsidRPr="00525D67">
              <w:t>following through items initiated until final resolution has occurred</w:t>
            </w:r>
          </w:p>
          <w:p w:rsidR="00000000" w:rsidRPr="00525D67" w:rsidP="00525D67">
            <w:pPr>
              <w:pStyle w:val="ListBullet"/>
            </w:pPr>
            <w:r w:rsidRPr="00525D67">
              <w:t>reporting problems outside area of responsibility to designated person.</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Eq</w:t>
            </w:r>
            <w:r w:rsidRPr="00525D67">
              <w:rPr>
                <w:rStyle w:val="SpecialBold"/>
              </w:rPr>
              <w:t>uipment</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This unit of competency includes all such items of equipment and unit operations which are utilised in the maintenance of pipeline easements, as appropriate to the organisation, including one or more of the following:</w:t>
            </w:r>
          </w:p>
          <w:p w:rsidR="00000000" w:rsidRPr="00525D67" w:rsidP="00525D67">
            <w:pPr>
              <w:pStyle w:val="ListBullet"/>
            </w:pPr>
            <w:r w:rsidRPr="00525D67">
              <w:t>light aircraft (pilot provide</w:t>
            </w:r>
            <w:r w:rsidRPr="00525D67">
              <w:t>d)</w:t>
            </w:r>
          </w:p>
          <w:p w:rsidR="00000000" w:rsidRPr="00525D67" w:rsidP="00525D67">
            <w:pPr>
              <w:pStyle w:val="ListBullet"/>
            </w:pPr>
            <w:r w:rsidRPr="00525D67">
              <w:t>off-road vehicles</w:t>
            </w:r>
          </w:p>
          <w:p w:rsidR="00000000" w:rsidRPr="00525D67" w:rsidP="00525D67">
            <w:pPr>
              <w:pStyle w:val="ListBullet"/>
            </w:pPr>
            <w:r w:rsidRPr="00525D67">
              <w:t>gas leakage detectors</w:t>
            </w:r>
          </w:p>
          <w:p w:rsidR="00000000" w:rsidRPr="00525D67" w:rsidP="00525D67">
            <w:pPr>
              <w:pStyle w:val="ListBullet"/>
            </w:pPr>
            <w:r w:rsidRPr="00525D67">
              <w:t>vegetation control documentation and equipment</w:t>
            </w:r>
          </w:p>
          <w:p w:rsidR="00000000" w:rsidRPr="00525D67" w:rsidP="00525D67">
            <w:pPr>
              <w:pStyle w:val="ListBullet"/>
            </w:pPr>
            <w:r w:rsidRPr="00525D67">
              <w:t>workplace mapping (e.g. pipeline alignment drawings, topographical maps and geographical maps)</w:t>
            </w:r>
          </w:p>
          <w:p w:rsidR="00000000" w:rsidRPr="00525D67" w:rsidP="00525D67">
            <w:pPr>
              <w:pStyle w:val="ListBullet"/>
            </w:pPr>
            <w:r w:rsidRPr="00525D67">
              <w:t>pipeline access route manuals</w:t>
            </w:r>
          </w:p>
          <w:p w:rsidR="00000000" w:rsidP="00525D67">
            <w:pPr>
              <w:pStyle w:val="BodyText"/>
              <w:rPr>
                <w:lang w:val="en-NZ"/>
              </w:rPr>
            </w:pPr>
          </w:p>
        </w:tc>
      </w:tr>
      <w:tr w:rsidTr="00C526A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5D67">
            <w:pPr>
              <w:pStyle w:val="BodyText"/>
              <w:rPr>
                <w:lang w:val="en-NZ"/>
              </w:rPr>
            </w:pPr>
            <w:r w:rsidRPr="00525D67">
              <w:rPr>
                <w:rStyle w:val="SpecialBold"/>
              </w:rPr>
              <w:t>Easement</w:t>
            </w:r>
          </w:p>
        </w:tc>
        <w:tc>
          <w:tcPr>
            <w:tcW w:w="0" w:type="auto"/>
            <w:tcBorders>
              <w:top w:val="nil"/>
              <w:left w:val="nil"/>
              <w:bottom w:val="nil"/>
              <w:right w:val="nil"/>
            </w:tcBorders>
            <w:tcMar>
              <w:top w:w="0" w:type="dxa"/>
              <w:left w:w="62" w:type="dxa"/>
              <w:bottom w:w="0" w:type="dxa"/>
              <w:right w:w="62" w:type="dxa"/>
            </w:tcMar>
          </w:tcPr>
          <w:p w:rsidR="00000000" w:rsidRPr="00525D67" w:rsidP="00525D67">
            <w:pPr>
              <w:pStyle w:val="BodyText"/>
            </w:pPr>
            <w:r w:rsidRPr="00525D67">
              <w:t>An easement is an area or strip through which a pipeline, or similar infrastructure runs. It may be owned by the operating company or a third-party (or government, non-government organisation (NGO) or similar). The pipeline may be above or below the easeme</w:t>
            </w:r>
            <w:r w:rsidRPr="00525D67">
              <w:t>nt.</w:t>
            </w:r>
          </w:p>
          <w:p w:rsidR="00000000" w:rsidRPr="00525D67" w:rsidP="00525D67">
            <w:pPr>
              <w:pStyle w:val="BodyText"/>
            </w:pPr>
          </w:p>
        </w:tc>
      </w:tr>
    </w:tbl>
    <w:p w:rsidR="00000000" w:rsidRPr="00525D67" w:rsidP="00525D67">
      <w:pPr>
        <w:pStyle w:val="BodyText"/>
      </w:pPr>
    </w:p>
    <w:p w:rsidR="00000000" w:rsidRPr="00525D67" w:rsidP="00525D67">
      <w:pPr>
        <w:pStyle w:val="AllowPageBreak"/>
      </w:pPr>
    </w:p>
    <w:p w:rsidR="00000000" w:rsidRPr="00525D67" w:rsidP="00525D67">
      <w:pPr>
        <w:pStyle w:val="Heading1"/>
      </w:pPr>
      <w:bookmarkStart w:id="9" w:name="O_909552"/>
      <w:bookmarkEnd w:id="9"/>
      <w:r w:rsidRPr="00525D67">
        <w:t>Unit Mapping Information</w:t>
      </w:r>
    </w:p>
    <w:p w:rsidR="00000000" w:rsidRPr="00525D67" w:rsidP="00C526AA">
      <w:pPr>
        <w:pStyle w:val="BodyText"/>
      </w:pPr>
      <w:r w:rsidRPr="00525D67">
        <w:t>Release 1. Supersedes and is equivalent to PMASUP241B Maintain pipeline easements</w:t>
      </w:r>
    </w:p>
    <w:p w:rsidR="00000000" w:rsidRPr="00525D67" w:rsidP="00525D67">
      <w:pPr>
        <w:pStyle w:val="Heading1"/>
      </w:pPr>
      <w:bookmarkStart w:id="10" w:name="O_909545"/>
      <w:bookmarkEnd w:id="10"/>
      <w:r w:rsidRPr="00525D67">
        <w:t>Links</w:t>
      </w:r>
    </w:p>
    <w:p w:rsidR="00000000" w:rsidRPr="00525D67" w:rsidP="00C526AA">
      <w:pPr>
        <w:pStyle w:val="BodyText"/>
      </w:pPr>
      <w:r w:rsidRPr="00525D6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E7EEB">
        <w:rPr>
          <w:rStyle w:val="Hyperlink"/>
        </w:rPr>
        <w:t>https://vetnet.gov.au/Pages/TrainingDocs.aspx?q=9fc2cf53-e570-4e9f-ad6a-b228ffdb6875</w:t>
      </w:r>
      <w:r>
        <w:fldChar w:fldCharType="end"/>
      </w:r>
    </w:p>
    <w:p w:rsidR="00000000" w:rsidRPr="00525D67" w:rsidP="00525D67"/>
    <w:sectPr w:rsidSect="00525D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67" w:rsidRPr="00C526AA" w:rsidP="00C526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AA" w:rsidP="00525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26AA" w:rsidP="00525D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26AA" w:rsidP="00525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D67" w:rsidRPr="00C526AA" w:rsidP="00C526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6AA" w:rsidRPr="002D2AF8" w:rsidP="00525D67">
    <w:pPr>
      <w:pStyle w:val="Header"/>
      <w:framePr w:wrap="around"/>
    </w:pPr>
    <w:r>
      <w:fldChar w:fldCharType="begin"/>
    </w:r>
    <w:r>
      <w:instrText xml:space="preserve"> TITLE   \* MERGEFORMAT </w:instrText>
    </w:r>
    <w:r>
      <w:fldChar w:fldCharType="separate"/>
    </w:r>
    <w:r>
      <w:t>PMASUP241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C526AA" w:rsidP="00525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223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E69E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D67"/>
    <w:pPr>
      <w:spacing w:before="360" w:after="60"/>
      <w:outlineLvl w:val="0"/>
    </w:pPr>
    <w:rPr>
      <w:sz w:val="32"/>
    </w:rPr>
  </w:style>
  <w:style w:type="paragraph" w:styleId="Heading2">
    <w:name w:val="heading 2"/>
    <w:basedOn w:val="HeadingBase"/>
    <w:next w:val="BodyText"/>
    <w:link w:val="Heading2Char"/>
    <w:qFormat/>
    <w:rsid w:val="00525D67"/>
    <w:pPr>
      <w:keepLines/>
      <w:spacing w:before="240" w:after="120"/>
      <w:outlineLvl w:val="1"/>
    </w:pPr>
    <w:rPr>
      <w:sz w:val="28"/>
      <w:szCs w:val="40"/>
    </w:rPr>
  </w:style>
  <w:style w:type="paragraph" w:styleId="Heading3">
    <w:name w:val="heading 3"/>
    <w:basedOn w:val="HeadingBase"/>
    <w:next w:val="BodyText"/>
    <w:link w:val="Heading3Char"/>
    <w:qFormat/>
    <w:rsid w:val="00525D67"/>
    <w:pPr>
      <w:spacing w:before="180" w:after="120"/>
      <w:outlineLvl w:val="2"/>
    </w:pPr>
    <w:rPr>
      <w:spacing w:val="-10"/>
      <w:kern w:val="32"/>
    </w:rPr>
  </w:style>
  <w:style w:type="paragraph" w:styleId="Heading4">
    <w:name w:val="heading 4"/>
    <w:basedOn w:val="HeadingBase"/>
    <w:next w:val="BodyText"/>
    <w:link w:val="Heading4Char"/>
    <w:qFormat/>
    <w:rsid w:val="00525D67"/>
    <w:pPr>
      <w:spacing w:before="160" w:after="120"/>
      <w:outlineLvl w:val="3"/>
    </w:pPr>
    <w:rPr>
      <w:sz w:val="22"/>
    </w:rPr>
  </w:style>
  <w:style w:type="paragraph" w:styleId="Heading5">
    <w:name w:val="heading 5"/>
    <w:basedOn w:val="HeadingBase"/>
    <w:next w:val="Normal"/>
    <w:link w:val="Heading5Char"/>
    <w:qFormat/>
    <w:rsid w:val="00525D67"/>
    <w:pPr>
      <w:spacing w:before="80"/>
      <w:outlineLvl w:val="4"/>
    </w:pPr>
    <w:rPr>
      <w:color w:val="918585"/>
      <w:sz w:val="20"/>
    </w:rPr>
  </w:style>
  <w:style w:type="paragraph" w:styleId="Heading6">
    <w:name w:val="heading 6"/>
    <w:basedOn w:val="HeadingBase"/>
    <w:next w:val="Normal"/>
    <w:link w:val="Heading6Char"/>
    <w:qFormat/>
    <w:rsid w:val="00525D67"/>
    <w:pPr>
      <w:spacing w:before="60"/>
      <w:outlineLvl w:val="5"/>
    </w:pPr>
    <w:rPr>
      <w:color w:val="918585"/>
      <w:sz w:val="20"/>
    </w:rPr>
  </w:style>
  <w:style w:type="paragraph" w:styleId="Heading7">
    <w:name w:val="heading 7"/>
    <w:basedOn w:val="Normal"/>
    <w:next w:val="Normal"/>
    <w:link w:val="Heading7Char"/>
    <w:qFormat/>
    <w:rsid w:val="00525D67"/>
    <w:pPr>
      <w:ind w:left="720"/>
      <w:outlineLvl w:val="6"/>
    </w:pPr>
    <w:rPr>
      <w:i/>
    </w:rPr>
  </w:style>
  <w:style w:type="paragraph" w:styleId="Heading8">
    <w:name w:val="heading 8"/>
    <w:basedOn w:val="Normal"/>
    <w:next w:val="Normal"/>
    <w:link w:val="Heading8Char"/>
    <w:qFormat/>
    <w:rsid w:val="00525D67"/>
    <w:pPr>
      <w:ind w:left="720"/>
      <w:outlineLvl w:val="7"/>
    </w:pPr>
    <w:rPr>
      <w:i/>
    </w:rPr>
  </w:style>
  <w:style w:type="paragraph" w:styleId="Heading9">
    <w:name w:val="heading 9"/>
    <w:basedOn w:val="Normal"/>
    <w:next w:val="Normal"/>
    <w:link w:val="Heading9Char"/>
    <w:qFormat/>
    <w:rsid w:val="00525D67"/>
    <w:pPr>
      <w:ind w:left="720"/>
      <w:outlineLvl w:val="8"/>
    </w:pPr>
    <w:rPr>
      <w:i/>
    </w:rPr>
  </w:style>
  <w:style w:type="character" w:default="1" w:styleId="DefaultParagraphFont">
    <w:name w:val="Default Paragraph Font"/>
    <w:uiPriority w:val="1"/>
    <w:unhideWhenUsed/>
    <w:rsid w:val="00525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D67"/>
  </w:style>
  <w:style w:type="character" w:customStyle="1" w:styleId="Heading1Char">
    <w:name w:val="Heading 1 Char"/>
    <w:basedOn w:val="DefaultParagraphFont"/>
    <w:link w:val="Heading1"/>
    <w:rsid w:val="00525D67"/>
    <w:rPr>
      <w:rFonts w:ascii="Times New Roman" w:eastAsia="Times New Roman" w:hAnsi="Times New Roman" w:cs="Times New Roman"/>
      <w:b/>
      <w:sz w:val="32"/>
      <w:szCs w:val="20"/>
      <w:lang w:eastAsia="en-US"/>
    </w:rPr>
  </w:style>
  <w:style w:type="paragraph" w:styleId="BodyText">
    <w:name w:val="Body Text"/>
    <w:basedOn w:val="Normal"/>
    <w:link w:val="BodyTextChar"/>
    <w:rsid w:val="00525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D67"/>
    <w:rPr>
      <w:rFonts w:ascii="Times New Roman" w:eastAsia="Times New Roman" w:hAnsi="Times New Roman" w:cs="Times New Roman"/>
      <w:sz w:val="24"/>
      <w:lang w:eastAsia="en-US"/>
    </w:rPr>
  </w:style>
  <w:style w:type="paragraph" w:styleId="ListBullet">
    <w:name w:val="List Bullet"/>
    <w:basedOn w:val="List"/>
    <w:rsid w:val="00525D67"/>
    <w:pPr>
      <w:numPr>
        <w:numId w:val="11"/>
      </w:numPr>
      <w:tabs>
        <w:tab w:val="clear" w:pos="340"/>
      </w:tabs>
      <w:spacing w:before="40" w:after="40"/>
    </w:pPr>
  </w:style>
  <w:style w:type="character" w:customStyle="1" w:styleId="SpecialBold">
    <w:name w:val="Special Bold"/>
    <w:basedOn w:val="DefaultParagraphFont"/>
    <w:rsid w:val="00525D67"/>
    <w:rPr>
      <w:b/>
      <w:spacing w:val="0"/>
    </w:rPr>
  </w:style>
  <w:style w:type="paragraph" w:customStyle="1" w:styleId="SuperHeading">
    <w:name w:val="SuperHeading"/>
    <w:basedOn w:val="Normal"/>
    <w:rsid w:val="00525D67"/>
    <w:pPr>
      <w:spacing w:before="240" w:after="120"/>
      <w:outlineLvl w:val="0"/>
    </w:pPr>
    <w:rPr>
      <w:rFonts w:ascii="Times New Roman" w:hAnsi="Times New Roman"/>
      <w:b/>
      <w:sz w:val="32"/>
    </w:rPr>
  </w:style>
  <w:style w:type="paragraph" w:customStyle="1" w:styleId="AllowPageBreak">
    <w:name w:val="AllowPageBreak"/>
    <w:rsid w:val="00525D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D67"/>
    <w:rPr>
      <w:rFonts w:ascii="Courier New" w:eastAsia="Times New Roman" w:hAnsi="Courier New" w:cs="Times New Roman"/>
      <w:i/>
      <w:szCs w:val="20"/>
      <w:lang w:eastAsia="en-US"/>
    </w:rPr>
  </w:style>
  <w:style w:type="paragraph" w:customStyle="1" w:styleId="HeadingBase">
    <w:name w:val="Heading Base"/>
    <w:rsid w:val="00525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D67"/>
    <w:pPr>
      <w:tabs>
        <w:tab w:val="right" w:leader="dot" w:pos="9072"/>
      </w:tabs>
      <w:ind w:left="567"/>
    </w:pPr>
    <w:rPr>
      <w:szCs w:val="22"/>
    </w:rPr>
  </w:style>
  <w:style w:type="paragraph" w:customStyle="1" w:styleId="TOCBase">
    <w:name w:val="TOC Base"/>
    <w:rsid w:val="00525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D67"/>
    <w:pPr>
      <w:tabs>
        <w:tab w:val="right" w:leader="dot" w:pos="9072"/>
      </w:tabs>
      <w:spacing w:before="40" w:after="40"/>
      <w:ind w:left="284"/>
    </w:pPr>
    <w:rPr>
      <w:rFonts w:ascii="Times New Roman" w:hAnsi="Times New Roman"/>
    </w:rPr>
  </w:style>
  <w:style w:type="paragraph" w:styleId="TOC1">
    <w:name w:val="toc 1"/>
    <w:basedOn w:val="TOCBase"/>
    <w:next w:val="Normal"/>
    <w:rsid w:val="00525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D67"/>
    <w:rPr>
      <w:rFonts w:ascii="Times New Roman" w:eastAsia="Times New Roman" w:hAnsi="Times New Roman" w:cs="Times New Roman"/>
      <w:sz w:val="16"/>
      <w:lang w:eastAsia="en-US"/>
    </w:rPr>
  </w:style>
  <w:style w:type="paragraph" w:styleId="Title">
    <w:name w:val="Title"/>
    <w:basedOn w:val="HeadingBase"/>
    <w:link w:val="TitleChar"/>
    <w:qFormat/>
    <w:rsid w:val="00525D67"/>
    <w:pPr>
      <w:spacing w:before="5040"/>
      <w:jc w:val="center"/>
    </w:pPr>
    <w:rPr>
      <w:sz w:val="48"/>
      <w:szCs w:val="72"/>
      <w:lang w:val="en-US"/>
    </w:rPr>
  </w:style>
  <w:style w:type="character" w:customStyle="1" w:styleId="TitleChar">
    <w:name w:val="Title Char"/>
    <w:basedOn w:val="DefaultParagraphFont"/>
    <w:link w:val="Title"/>
    <w:rsid w:val="00525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D67"/>
    <w:pPr>
      <w:tabs>
        <w:tab w:val="left" w:pos="3600"/>
        <w:tab w:val="left" w:pos="3958"/>
      </w:tabs>
    </w:pPr>
  </w:style>
  <w:style w:type="paragraph" w:styleId="List">
    <w:name w:val="List"/>
    <w:basedOn w:val="BodyText"/>
    <w:next w:val="BodyText"/>
    <w:rsid w:val="00525D67"/>
    <w:pPr>
      <w:tabs>
        <w:tab w:val="left" w:pos="340"/>
      </w:tabs>
      <w:spacing w:before="60" w:after="60"/>
      <w:ind w:left="340" w:hanging="340"/>
    </w:pPr>
  </w:style>
  <w:style w:type="paragraph" w:customStyle="1" w:styleId="Note">
    <w:name w:val="Note"/>
    <w:basedOn w:val="BodyText"/>
    <w:rsid w:val="00525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D67"/>
    <w:pPr>
      <w:framePr w:wrap="auto" w:hAnchor="text" w:y="6049"/>
    </w:pPr>
    <w:rPr>
      <w:color w:val="000000"/>
      <w:sz w:val="40"/>
    </w:rPr>
  </w:style>
  <w:style w:type="paragraph" w:customStyle="1" w:styleId="TOCTitle">
    <w:name w:val="TOCTitle"/>
    <w:basedOn w:val="Heading1"/>
    <w:rsid w:val="00525D67"/>
    <w:pPr>
      <w:spacing w:after="240"/>
      <w:jc w:val="center"/>
      <w:outlineLvl w:val="9"/>
    </w:pPr>
    <w:rPr>
      <w:caps/>
    </w:rPr>
  </w:style>
  <w:style w:type="paragraph" w:customStyle="1" w:styleId="Version">
    <w:name w:val="Version"/>
    <w:rsid w:val="00525D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D67"/>
    <w:pPr>
      <w:numPr>
        <w:numId w:val="12"/>
      </w:numPr>
      <w:tabs>
        <w:tab w:val="clear" w:pos="680"/>
      </w:tabs>
    </w:pPr>
  </w:style>
  <w:style w:type="paragraph" w:styleId="Index1">
    <w:name w:val="index 1"/>
    <w:basedOn w:val="Normal"/>
    <w:next w:val="Normal"/>
    <w:semiHidden/>
    <w:rsid w:val="00525D67"/>
    <w:pPr>
      <w:keepNext w:val="0"/>
      <w:tabs>
        <w:tab w:val="right" w:pos="4176"/>
      </w:tabs>
      <w:ind w:left="198" w:hanging="198"/>
    </w:pPr>
    <w:rPr>
      <w:rFonts w:ascii="Garamond" w:hAnsi="Garamond"/>
    </w:rPr>
  </w:style>
  <w:style w:type="paragraph" w:styleId="IndexHeading">
    <w:name w:val="index heading"/>
    <w:basedOn w:val="Normal"/>
    <w:next w:val="Index1"/>
    <w:semiHidden/>
    <w:rsid w:val="00525D67"/>
    <w:pPr>
      <w:spacing w:before="120" w:after="120"/>
    </w:pPr>
    <w:rPr>
      <w:rFonts w:ascii="Arial" w:hAnsi="Arial"/>
      <w:b/>
      <w:color w:val="918585"/>
      <w:sz w:val="24"/>
    </w:rPr>
  </w:style>
  <w:style w:type="paragraph" w:styleId="Header">
    <w:name w:val="header"/>
    <w:basedOn w:val="Normal"/>
    <w:link w:val="HeaderChar"/>
    <w:rsid w:val="00525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D67"/>
    <w:rPr>
      <w:rFonts w:ascii="Times New Roman" w:eastAsia="Times New Roman" w:hAnsi="Times New Roman" w:cs="Times New Roman"/>
      <w:sz w:val="16"/>
      <w:szCs w:val="20"/>
      <w:lang w:val="en-GB" w:eastAsia="en-US"/>
    </w:rPr>
  </w:style>
  <w:style w:type="paragraph" w:customStyle="1" w:styleId="Chapter">
    <w:name w:val="Chapter"/>
    <w:basedOn w:val="Normal"/>
    <w:rsid w:val="00525D67"/>
    <w:pPr>
      <w:spacing w:before="240"/>
    </w:pPr>
    <w:rPr>
      <w:rFonts w:ascii="Times New Roman" w:hAnsi="Times New Roman"/>
      <w:smallCaps/>
      <w:spacing w:val="80"/>
      <w:sz w:val="28"/>
    </w:rPr>
  </w:style>
  <w:style w:type="paragraph" w:customStyle="1" w:styleId="InChapter">
    <w:name w:val="InChapter"/>
    <w:basedOn w:val="Heading3"/>
    <w:rsid w:val="00525D67"/>
    <w:pPr>
      <w:spacing w:after="240"/>
      <w:outlineLvl w:val="9"/>
    </w:pPr>
    <w:rPr>
      <w:noProof/>
    </w:rPr>
  </w:style>
  <w:style w:type="paragraph" w:styleId="Index2">
    <w:name w:val="index 2"/>
    <w:basedOn w:val="Normal"/>
    <w:next w:val="Normal"/>
    <w:semiHidden/>
    <w:rsid w:val="00525D67"/>
    <w:pPr>
      <w:tabs>
        <w:tab w:val="right" w:pos="4176"/>
      </w:tabs>
      <w:ind w:left="568" w:hanging="284"/>
    </w:pPr>
    <w:rPr>
      <w:rFonts w:ascii="Garamond" w:hAnsi="Garamond"/>
    </w:rPr>
  </w:style>
  <w:style w:type="paragraph" w:customStyle="1" w:styleId="Byline">
    <w:name w:val="Byline"/>
    <w:rsid w:val="00525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D67"/>
    <w:pPr>
      <w:tabs>
        <w:tab w:val="clear" w:pos="3600"/>
        <w:tab w:val="clear" w:pos="3958"/>
      </w:tabs>
      <w:jc w:val="right"/>
    </w:pPr>
  </w:style>
  <w:style w:type="character" w:styleId="Emphasis">
    <w:name w:val="Emphasis"/>
    <w:basedOn w:val="DefaultParagraphFont"/>
    <w:qFormat/>
    <w:rsid w:val="00525D67"/>
    <w:rPr>
      <w:i/>
    </w:rPr>
  </w:style>
  <w:style w:type="paragraph" w:styleId="Caption">
    <w:name w:val="caption"/>
    <w:basedOn w:val="BodyText"/>
    <w:next w:val="Normal"/>
    <w:qFormat/>
    <w:rsid w:val="00525D67"/>
    <w:pPr>
      <w:framePr w:w="2268" w:hSpace="181" w:vSpace="181" w:wrap="around" w:vAnchor="text" w:hAnchor="page" w:x="1135" w:y="285" w:anchorLock="1"/>
    </w:pPr>
    <w:rPr>
      <w:i/>
    </w:rPr>
  </w:style>
  <w:style w:type="paragraph" w:customStyle="1" w:styleId="MiniTOCTitle">
    <w:name w:val="MiniTOCTitle"/>
    <w:basedOn w:val="Heading4"/>
    <w:rsid w:val="00525D67"/>
    <w:pPr>
      <w:spacing w:before="240"/>
      <w:outlineLvl w:val="9"/>
    </w:pPr>
    <w:rPr>
      <w:noProof/>
      <w:sz w:val="24"/>
    </w:rPr>
  </w:style>
  <w:style w:type="paragraph" w:customStyle="1" w:styleId="MiniTOCItem">
    <w:name w:val="MiniTOCItem"/>
    <w:basedOn w:val="ListBullet"/>
    <w:rsid w:val="00525D67"/>
    <w:pPr>
      <w:numPr>
        <w:numId w:val="0"/>
      </w:numPr>
      <w:tabs>
        <w:tab w:val="right" w:leader="dot" w:pos="6521"/>
      </w:tabs>
      <w:spacing w:before="0" w:after="0"/>
    </w:pPr>
  </w:style>
  <w:style w:type="paragraph" w:customStyle="1" w:styleId="TOFTitle">
    <w:name w:val="TOFTitle"/>
    <w:basedOn w:val="TOCTitle"/>
    <w:rsid w:val="00525D67"/>
  </w:style>
  <w:style w:type="paragraph" w:styleId="TableofFigures">
    <w:name w:val="table of figures"/>
    <w:basedOn w:val="Normal"/>
    <w:next w:val="Normal"/>
    <w:semiHidden/>
    <w:rsid w:val="00525D67"/>
    <w:pPr>
      <w:tabs>
        <w:tab w:val="right" w:leader="dot" w:pos="9072"/>
      </w:tabs>
      <w:ind w:left="970" w:hanging="403"/>
    </w:pPr>
    <w:rPr>
      <w:rFonts w:ascii="Times New Roman" w:hAnsi="Times New Roman"/>
      <w:b/>
    </w:rPr>
  </w:style>
  <w:style w:type="paragraph" w:styleId="ListNumber">
    <w:name w:val="List Number"/>
    <w:basedOn w:val="List"/>
    <w:rsid w:val="00525D67"/>
    <w:pPr>
      <w:numPr>
        <w:numId w:val="14"/>
      </w:numPr>
      <w:tabs>
        <w:tab w:val="clear" w:pos="340"/>
      </w:tabs>
    </w:pPr>
  </w:style>
  <w:style w:type="character" w:customStyle="1" w:styleId="WingdingSymbols">
    <w:name w:val="Wingding Symbols"/>
    <w:rsid w:val="00525D67"/>
    <w:rPr>
      <w:rFonts w:ascii="Wingdings" w:hAnsi="Wingdings"/>
    </w:rPr>
  </w:style>
  <w:style w:type="paragraph" w:customStyle="1" w:styleId="TableHeading">
    <w:name w:val="Table Heading"/>
    <w:basedOn w:val="HeadingBase"/>
    <w:rsid w:val="00525D67"/>
    <w:pPr>
      <w:keepLines/>
      <w:pBdr>
        <w:bottom w:val="single" w:sz="6" w:space="1" w:color="918585"/>
      </w:pBdr>
      <w:spacing w:before="240"/>
    </w:pPr>
  </w:style>
  <w:style w:type="character" w:customStyle="1" w:styleId="HotSpot">
    <w:name w:val="HotSpot"/>
    <w:rsid w:val="00525D67"/>
    <w:rPr>
      <w:color w:val="0033CC"/>
      <w:u w:val="none"/>
    </w:rPr>
  </w:style>
  <w:style w:type="paragraph" w:customStyle="1" w:styleId="BodyTextRight">
    <w:name w:val="Body Text Right"/>
    <w:basedOn w:val="BodyText"/>
    <w:rsid w:val="00525D67"/>
    <w:pPr>
      <w:spacing w:before="0" w:after="0"/>
      <w:jc w:val="right"/>
    </w:pPr>
  </w:style>
  <w:style w:type="paragraph" w:styleId="Index3">
    <w:name w:val="index 3"/>
    <w:basedOn w:val="ListNumber2"/>
    <w:next w:val="Normal"/>
    <w:semiHidden/>
    <w:rsid w:val="00525D67"/>
    <w:pPr>
      <w:numPr>
        <w:numId w:val="0"/>
      </w:numPr>
      <w:tabs>
        <w:tab w:val="right" w:leader="dot" w:pos="4176"/>
      </w:tabs>
    </w:pPr>
  </w:style>
  <w:style w:type="paragraph" w:styleId="ListNumber2">
    <w:name w:val="List Number 2"/>
    <w:basedOn w:val="List2"/>
    <w:rsid w:val="00525D67"/>
    <w:pPr>
      <w:numPr>
        <w:numId w:val="9"/>
      </w:numPr>
      <w:tabs>
        <w:tab w:val="clear" w:pos="1060"/>
      </w:tabs>
    </w:pPr>
  </w:style>
  <w:style w:type="paragraph" w:customStyle="1" w:styleId="MarginNote">
    <w:name w:val="Margin Note"/>
    <w:basedOn w:val="BodyText"/>
    <w:rsid w:val="00525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D67"/>
    <w:rPr>
      <w:sz w:val="32"/>
    </w:rPr>
  </w:style>
  <w:style w:type="paragraph" w:customStyle="1" w:styleId="HeadingProcedure">
    <w:name w:val="Heading Procedure"/>
    <w:basedOn w:val="HeadingBase"/>
    <w:next w:val="Normal"/>
    <w:rsid w:val="00525D67"/>
    <w:pPr>
      <w:tabs>
        <w:tab w:val="left" w:pos="0"/>
      </w:tabs>
      <w:spacing w:before="120" w:after="60"/>
    </w:pPr>
    <w:rPr>
      <w:i/>
      <w:color w:val="918585"/>
      <w:sz w:val="22"/>
    </w:rPr>
  </w:style>
  <w:style w:type="paragraph" w:customStyle="1" w:styleId="TableBodyText">
    <w:name w:val="Table Body Text"/>
    <w:basedOn w:val="BodyText"/>
    <w:rsid w:val="00525D67"/>
    <w:pPr>
      <w:spacing w:before="60" w:after="60"/>
    </w:pPr>
  </w:style>
  <w:style w:type="paragraph" w:styleId="ListContinue">
    <w:name w:val="List Continue"/>
    <w:basedOn w:val="List"/>
    <w:rsid w:val="00525D67"/>
    <w:pPr>
      <w:ind w:firstLine="0"/>
    </w:pPr>
  </w:style>
  <w:style w:type="paragraph" w:customStyle="1" w:styleId="ListNote">
    <w:name w:val="List Note"/>
    <w:basedOn w:val="List"/>
    <w:rsid w:val="00525D67"/>
    <w:pPr>
      <w:pBdr>
        <w:top w:val="single" w:sz="6" w:space="2" w:color="918585"/>
        <w:bottom w:val="single" w:sz="6" w:space="2" w:color="918585"/>
      </w:pBdr>
      <w:tabs>
        <w:tab w:val="left" w:pos="1021"/>
      </w:tabs>
      <w:ind w:firstLine="0"/>
    </w:pPr>
  </w:style>
  <w:style w:type="paragraph" w:customStyle="1" w:styleId="Warning">
    <w:name w:val="Warning"/>
    <w:basedOn w:val="BodyText"/>
    <w:rsid w:val="00525D67"/>
    <w:pPr>
      <w:shd w:val="clear" w:color="auto" w:fill="D9D9D9"/>
      <w:tabs>
        <w:tab w:val="left" w:pos="992"/>
      </w:tabs>
      <w:ind w:left="119" w:right="119"/>
    </w:pPr>
    <w:rPr>
      <w:sz w:val="20"/>
    </w:rPr>
  </w:style>
  <w:style w:type="paragraph" w:customStyle="1" w:styleId="MarginIcons">
    <w:name w:val="Margin Icons"/>
    <w:basedOn w:val="BodyText"/>
    <w:rsid w:val="00525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D67"/>
    <w:rPr>
      <w:rFonts w:ascii="Courier New" w:hAnsi="Courier New"/>
    </w:rPr>
  </w:style>
  <w:style w:type="paragraph" w:customStyle="1" w:styleId="NoteBullet">
    <w:name w:val="Note Bullet"/>
    <w:basedOn w:val="Note"/>
    <w:rsid w:val="00525D67"/>
    <w:pPr>
      <w:tabs>
        <w:tab w:val="clear" w:pos="680"/>
      </w:tabs>
      <w:spacing w:before="60" w:after="60"/>
    </w:pPr>
  </w:style>
  <w:style w:type="paragraph" w:customStyle="1" w:styleId="SubHeading2">
    <w:name w:val="SubHeading2"/>
    <w:basedOn w:val="HeadingBase"/>
    <w:rsid w:val="00525D67"/>
    <w:pPr>
      <w:spacing w:before="240" w:after="60"/>
    </w:pPr>
    <w:rPr>
      <w:sz w:val="20"/>
    </w:rPr>
  </w:style>
  <w:style w:type="paragraph" w:customStyle="1" w:styleId="SubHeading1">
    <w:name w:val="SubHeading1"/>
    <w:basedOn w:val="HeadingBase"/>
    <w:rsid w:val="00525D67"/>
    <w:pPr>
      <w:spacing w:before="240" w:after="60"/>
    </w:pPr>
    <w:rPr>
      <w:color w:val="918585"/>
      <w:sz w:val="22"/>
    </w:rPr>
  </w:style>
  <w:style w:type="paragraph" w:customStyle="1" w:styleId="SideHeading">
    <w:name w:val="Side Heading"/>
    <w:basedOn w:val="HeadingBase"/>
    <w:rsid w:val="00525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D67"/>
    <w:pPr>
      <w:numPr>
        <w:numId w:val="10"/>
      </w:numPr>
    </w:pPr>
  </w:style>
  <w:style w:type="paragraph" w:styleId="PlainText">
    <w:name w:val="Plain Text"/>
    <w:basedOn w:val="Normal"/>
    <w:link w:val="PlainTextChar"/>
    <w:rsid w:val="00525D67"/>
    <w:rPr>
      <w:sz w:val="20"/>
    </w:rPr>
  </w:style>
  <w:style w:type="character" w:customStyle="1" w:styleId="PlainTextChar">
    <w:name w:val="Plain Text Char"/>
    <w:basedOn w:val="DefaultParagraphFont"/>
    <w:link w:val="PlainText"/>
    <w:rsid w:val="00525D67"/>
    <w:rPr>
      <w:rFonts w:ascii="Courier New" w:eastAsia="Times New Roman" w:hAnsi="Courier New" w:cs="Times New Roman"/>
      <w:sz w:val="20"/>
      <w:szCs w:val="20"/>
      <w:lang w:eastAsia="en-US"/>
    </w:rPr>
  </w:style>
  <w:style w:type="character" w:customStyle="1" w:styleId="MenuOption">
    <w:name w:val="Menu Option"/>
    <w:basedOn w:val="DefaultParagraphFont"/>
    <w:rsid w:val="00525D67"/>
    <w:rPr>
      <w:b/>
      <w:smallCaps/>
    </w:rPr>
  </w:style>
  <w:style w:type="paragraph" w:customStyle="1" w:styleId="TableListNumber">
    <w:name w:val="Table List Number"/>
    <w:basedOn w:val="ListNumber"/>
    <w:rsid w:val="00525D67"/>
    <w:pPr>
      <w:numPr>
        <w:numId w:val="0"/>
      </w:numPr>
    </w:pPr>
  </w:style>
  <w:style w:type="paragraph" w:styleId="TOC4">
    <w:name w:val="toc 4"/>
    <w:basedOn w:val="TOCBase"/>
    <w:next w:val="Normal"/>
    <w:semiHidden/>
    <w:rsid w:val="00525D67"/>
    <w:pPr>
      <w:tabs>
        <w:tab w:val="right" w:leader="dot" w:pos="9071"/>
      </w:tabs>
      <w:ind w:left="1701"/>
    </w:pPr>
  </w:style>
  <w:style w:type="paragraph" w:customStyle="1" w:styleId="ListAlpha">
    <w:name w:val="List Alpha"/>
    <w:basedOn w:val="List"/>
    <w:rsid w:val="00525D67"/>
    <w:pPr>
      <w:numPr>
        <w:numId w:val="8"/>
      </w:numPr>
    </w:pPr>
  </w:style>
  <w:style w:type="paragraph" w:customStyle="1" w:styleId="ListAlpha2">
    <w:name w:val="List Alpha 2"/>
    <w:basedOn w:val="List2"/>
    <w:rsid w:val="00525D67"/>
    <w:pPr>
      <w:numPr>
        <w:numId w:val="7"/>
      </w:numPr>
    </w:pPr>
  </w:style>
  <w:style w:type="paragraph" w:styleId="List2">
    <w:name w:val="List 2"/>
    <w:basedOn w:val="BodyText"/>
    <w:rsid w:val="00525D67"/>
    <w:pPr>
      <w:tabs>
        <w:tab w:val="left" w:pos="680"/>
      </w:tabs>
      <w:spacing w:before="60" w:after="60"/>
      <w:ind w:left="680" w:hanging="340"/>
    </w:pPr>
  </w:style>
  <w:style w:type="paragraph" w:styleId="List3">
    <w:name w:val="List 3"/>
    <w:basedOn w:val="BodyText"/>
    <w:rsid w:val="00525D67"/>
    <w:pPr>
      <w:tabs>
        <w:tab w:val="left" w:pos="1021"/>
      </w:tabs>
      <w:spacing w:before="60" w:after="60"/>
      <w:ind w:left="1020" w:hanging="340"/>
    </w:pPr>
  </w:style>
  <w:style w:type="paragraph" w:styleId="List4">
    <w:name w:val="List 4"/>
    <w:basedOn w:val="BodyText"/>
    <w:rsid w:val="00525D67"/>
    <w:pPr>
      <w:tabs>
        <w:tab w:val="left" w:pos="1361"/>
      </w:tabs>
      <w:spacing w:before="60" w:after="60"/>
      <w:ind w:left="1361" w:hanging="340"/>
    </w:pPr>
  </w:style>
  <w:style w:type="paragraph" w:styleId="List5">
    <w:name w:val="List 5"/>
    <w:basedOn w:val="BodyText"/>
    <w:rsid w:val="00525D67"/>
    <w:pPr>
      <w:tabs>
        <w:tab w:val="left" w:pos="1701"/>
      </w:tabs>
      <w:spacing w:before="60" w:after="60"/>
      <w:ind w:left="1701" w:hanging="340"/>
    </w:pPr>
  </w:style>
  <w:style w:type="paragraph" w:styleId="ListBullet3">
    <w:name w:val="List Bullet 3"/>
    <w:basedOn w:val="List3"/>
    <w:rsid w:val="00525D67"/>
    <w:pPr>
      <w:numPr>
        <w:numId w:val="13"/>
      </w:numPr>
      <w:tabs>
        <w:tab w:val="clear" w:pos="1021"/>
      </w:tabs>
      <w:ind w:left="1037" w:hanging="357"/>
    </w:pPr>
  </w:style>
  <w:style w:type="paragraph" w:styleId="ListBullet4">
    <w:name w:val="List Bullet 4"/>
    <w:basedOn w:val="List4"/>
    <w:rsid w:val="00525D67"/>
    <w:pPr>
      <w:numPr>
        <w:numId w:val="2"/>
      </w:numPr>
      <w:tabs>
        <w:tab w:val="clear" w:pos="1361"/>
      </w:tabs>
    </w:pPr>
  </w:style>
  <w:style w:type="paragraph" w:styleId="ListBullet5">
    <w:name w:val="List Bullet 5"/>
    <w:basedOn w:val="List5"/>
    <w:rsid w:val="00525D67"/>
    <w:pPr>
      <w:numPr>
        <w:numId w:val="3"/>
      </w:numPr>
    </w:pPr>
  </w:style>
  <w:style w:type="paragraph" w:styleId="ListContinue2">
    <w:name w:val="List Continue 2"/>
    <w:basedOn w:val="List2"/>
    <w:rsid w:val="00525D67"/>
    <w:pPr>
      <w:ind w:firstLine="0"/>
    </w:pPr>
  </w:style>
  <w:style w:type="paragraph" w:styleId="ListContinue3">
    <w:name w:val="List Continue 3"/>
    <w:basedOn w:val="List3"/>
    <w:rsid w:val="00525D67"/>
    <w:pPr>
      <w:ind w:left="1021" w:firstLine="0"/>
    </w:pPr>
  </w:style>
  <w:style w:type="paragraph" w:styleId="ListContinue4">
    <w:name w:val="List Continue 4"/>
    <w:basedOn w:val="List4"/>
    <w:rsid w:val="00525D67"/>
    <w:pPr>
      <w:ind w:firstLine="0"/>
    </w:pPr>
  </w:style>
  <w:style w:type="paragraph" w:styleId="ListContinue5">
    <w:name w:val="List Continue 5"/>
    <w:basedOn w:val="List5"/>
    <w:rsid w:val="00525D67"/>
    <w:pPr>
      <w:ind w:firstLine="0"/>
    </w:pPr>
  </w:style>
  <w:style w:type="paragraph" w:styleId="ListNumber3">
    <w:name w:val="List Number 3"/>
    <w:basedOn w:val="List3"/>
    <w:rsid w:val="00525D67"/>
    <w:pPr>
      <w:numPr>
        <w:numId w:val="4"/>
      </w:numPr>
    </w:pPr>
  </w:style>
  <w:style w:type="paragraph" w:styleId="ListNumber4">
    <w:name w:val="List Number 4"/>
    <w:basedOn w:val="List4"/>
    <w:rsid w:val="00525D67"/>
    <w:pPr>
      <w:numPr>
        <w:numId w:val="5"/>
      </w:numPr>
    </w:pPr>
  </w:style>
  <w:style w:type="paragraph" w:styleId="ListNumber5">
    <w:name w:val="List Number 5"/>
    <w:basedOn w:val="List5"/>
    <w:rsid w:val="00525D67"/>
    <w:pPr>
      <w:numPr>
        <w:numId w:val="6"/>
      </w:numPr>
    </w:pPr>
  </w:style>
  <w:style w:type="paragraph" w:styleId="BlockText">
    <w:name w:val="Block Text"/>
    <w:basedOn w:val="Normal"/>
    <w:rsid w:val="00525D67"/>
    <w:pPr>
      <w:spacing w:after="120"/>
      <w:ind w:left="1440" w:right="1440"/>
    </w:pPr>
  </w:style>
  <w:style w:type="character" w:customStyle="1" w:styleId="Subscript">
    <w:name w:val="Subscript"/>
    <w:basedOn w:val="DefaultParagraphFont"/>
    <w:rsid w:val="00525D67"/>
    <w:rPr>
      <w:sz w:val="16"/>
      <w:vertAlign w:val="subscript"/>
    </w:rPr>
  </w:style>
  <w:style w:type="character" w:customStyle="1" w:styleId="Superscript">
    <w:name w:val="Superscript"/>
    <w:basedOn w:val="DefaultParagraphFont"/>
    <w:rsid w:val="00525D67"/>
    <w:rPr>
      <w:sz w:val="16"/>
      <w:vertAlign w:val="superscript"/>
    </w:rPr>
  </w:style>
  <w:style w:type="character" w:customStyle="1" w:styleId="Symbols">
    <w:name w:val="Symbols"/>
    <w:basedOn w:val="DefaultParagraphFont"/>
    <w:rsid w:val="00525D67"/>
    <w:rPr>
      <w:rFonts w:ascii="Symbol" w:hAnsi="Symbol"/>
    </w:rPr>
  </w:style>
  <w:style w:type="character" w:customStyle="1" w:styleId="MenuOptions">
    <w:name w:val="Menu Options"/>
    <w:basedOn w:val="DefaultParagraphFont"/>
    <w:rsid w:val="00525D67"/>
    <w:rPr>
      <w:rFonts w:ascii="Arial Narrow" w:hAnsi="Arial Narrow"/>
      <w:smallCaps/>
    </w:rPr>
  </w:style>
  <w:style w:type="character" w:customStyle="1" w:styleId="Buttons">
    <w:name w:val="Buttons"/>
    <w:basedOn w:val="DefaultParagraphFont"/>
    <w:rsid w:val="00525D67"/>
    <w:rPr>
      <w:b/>
    </w:rPr>
  </w:style>
  <w:style w:type="character" w:customStyle="1" w:styleId="Underlined">
    <w:name w:val="Underlined"/>
    <w:basedOn w:val="DefaultParagraphFont"/>
    <w:rsid w:val="00525D67"/>
    <w:rPr>
      <w:u w:val="single"/>
    </w:rPr>
  </w:style>
  <w:style w:type="paragraph" w:customStyle="1" w:styleId="TableBodyTextRight">
    <w:name w:val="Table Body Text Right"/>
    <w:basedOn w:val="TableBodyText"/>
    <w:rsid w:val="00525D67"/>
    <w:pPr>
      <w:widowControl w:val="0"/>
      <w:autoSpaceDE w:val="0"/>
      <w:autoSpaceDN w:val="0"/>
      <w:adjustRightInd w:val="0"/>
      <w:jc w:val="right"/>
    </w:pPr>
    <w:rPr>
      <w:rFonts w:cs="Arial"/>
      <w:szCs w:val="18"/>
    </w:rPr>
  </w:style>
  <w:style w:type="paragraph" w:customStyle="1" w:styleId="CopyrightText">
    <w:name w:val="Copyright Text"/>
    <w:basedOn w:val="BodyText"/>
    <w:rsid w:val="00525D67"/>
    <w:rPr>
      <w:sz w:val="18"/>
    </w:rPr>
  </w:style>
  <w:style w:type="paragraph" w:customStyle="1" w:styleId="BodySmallRight">
    <w:name w:val="Body Small Right"/>
    <w:basedOn w:val="BodyTextRight"/>
    <w:rsid w:val="00525D67"/>
    <w:rPr>
      <w:sz w:val="18"/>
      <w:szCs w:val="18"/>
    </w:rPr>
  </w:style>
  <w:style w:type="paragraph" w:customStyle="1" w:styleId="MarginEdition">
    <w:name w:val="Margin Edition"/>
    <w:basedOn w:val="MarginNote"/>
    <w:rsid w:val="00525D67"/>
    <w:pPr>
      <w:spacing w:before="0" w:after="0"/>
    </w:pPr>
    <w:rPr>
      <w:rFonts w:ascii="Times New Roman" w:hAnsi="Times New Roman"/>
      <w:color w:val="999999"/>
    </w:rPr>
  </w:style>
  <w:style w:type="paragraph" w:customStyle="1" w:styleId="Spacer">
    <w:name w:val="Spacer"/>
    <w:basedOn w:val="Normal"/>
    <w:rsid w:val="00525D67"/>
    <w:rPr>
      <w:sz w:val="2"/>
      <w:szCs w:val="2"/>
    </w:rPr>
  </w:style>
  <w:style w:type="character" w:customStyle="1" w:styleId="Small">
    <w:name w:val="Small"/>
    <w:basedOn w:val="DefaultParagraphFont"/>
    <w:rsid w:val="00525D67"/>
    <w:rPr>
      <w:sz w:val="16"/>
    </w:rPr>
  </w:style>
  <w:style w:type="paragraph" w:customStyle="1" w:styleId="WideTable">
    <w:name w:val="Wide Table"/>
    <w:basedOn w:val="Normal"/>
    <w:rsid w:val="00525D67"/>
    <w:pPr>
      <w:ind w:left="-1418"/>
    </w:pPr>
    <w:rPr>
      <w:sz w:val="2"/>
      <w:szCs w:val="2"/>
    </w:rPr>
  </w:style>
  <w:style w:type="character" w:styleId="PageNumber">
    <w:name w:val="page number"/>
    <w:basedOn w:val="DefaultParagraphFont"/>
    <w:rsid w:val="00525D67"/>
  </w:style>
  <w:style w:type="paragraph" w:styleId="Quote">
    <w:name w:val="Quote"/>
    <w:basedOn w:val="Heading1"/>
    <w:link w:val="QuoteChar"/>
    <w:qFormat/>
    <w:rsid w:val="00525D67"/>
    <w:rPr>
      <w:b w:val="0"/>
      <w:sz w:val="72"/>
      <w:szCs w:val="72"/>
      <w:lang w:val="en-NZ"/>
    </w:rPr>
  </w:style>
  <w:style w:type="character" w:customStyle="1" w:styleId="QuoteChar">
    <w:name w:val="Quote Char"/>
    <w:basedOn w:val="DefaultParagraphFont"/>
    <w:link w:val="Quote"/>
    <w:rsid w:val="00525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D67"/>
    <w:pPr>
      <w:pageBreakBefore/>
    </w:pPr>
  </w:style>
  <w:style w:type="paragraph" w:customStyle="1" w:styleId="Border">
    <w:name w:val="Border"/>
    <w:basedOn w:val="Normal"/>
    <w:qFormat/>
    <w:rsid w:val="00525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D67"/>
    <w:rPr>
      <w:b/>
      <w:bCs/>
      <w:i/>
      <w:iCs/>
      <w:color w:val="auto"/>
    </w:rPr>
  </w:style>
  <w:style w:type="paragraph" w:styleId="IntenseQuote">
    <w:name w:val="Intense Quote"/>
    <w:basedOn w:val="Normal"/>
    <w:next w:val="Normal"/>
    <w:link w:val="IntenseQuoteChar"/>
    <w:uiPriority w:val="30"/>
    <w:qFormat/>
    <w:rsid w:val="00525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D67"/>
    <w:rPr>
      <w:smallCaps/>
      <w:color w:val="auto"/>
      <w:u w:val="single"/>
    </w:rPr>
  </w:style>
  <w:style w:type="character" w:styleId="IntenseReference">
    <w:name w:val="Intense Reference"/>
    <w:basedOn w:val="DefaultParagraphFont"/>
    <w:uiPriority w:val="32"/>
    <w:qFormat/>
    <w:rsid w:val="00525D67"/>
    <w:rPr>
      <w:b/>
      <w:bCs/>
      <w:smallCaps/>
      <w:color w:val="auto"/>
      <w:spacing w:val="5"/>
      <w:u w:val="single"/>
    </w:rPr>
  </w:style>
  <w:style w:type="paragraph" w:customStyle="1" w:styleId="2ColumnHeading">
    <w:name w:val="2Column Heading"/>
    <w:basedOn w:val="BodyText"/>
    <w:qFormat/>
    <w:rsid w:val="00525D67"/>
    <w:pPr>
      <w:spacing w:after="60"/>
      <w:ind w:left="-2268"/>
    </w:pPr>
    <w:rPr>
      <w:b/>
    </w:rPr>
  </w:style>
  <w:style w:type="paragraph" w:customStyle="1" w:styleId="Heading1TOC">
    <w:name w:val="Heading1 TOC"/>
    <w:basedOn w:val="Normal"/>
    <w:qFormat/>
    <w:rsid w:val="00525D67"/>
    <w:pPr>
      <w:spacing w:before="240" w:after="120"/>
    </w:pPr>
    <w:rPr>
      <w:rFonts w:ascii="Times New Roman" w:hAnsi="Times New Roman"/>
      <w:b/>
      <w:sz w:val="32"/>
    </w:rPr>
  </w:style>
  <w:style w:type="paragraph" w:customStyle="1" w:styleId="Heading2TOC">
    <w:name w:val="Heading2 TOC"/>
    <w:basedOn w:val="Normal"/>
    <w:qFormat/>
    <w:rsid w:val="00525D67"/>
    <w:pPr>
      <w:spacing w:before="240" w:after="60"/>
    </w:pPr>
    <w:rPr>
      <w:rFonts w:ascii="Times New Roman" w:hAnsi="Times New Roman"/>
      <w:b/>
      <w:sz w:val="28"/>
    </w:rPr>
  </w:style>
  <w:style w:type="character" w:customStyle="1" w:styleId="Underline">
    <w:name w:val="Underline"/>
    <w:basedOn w:val="DefaultParagraphFont"/>
    <w:qFormat/>
    <w:rsid w:val="00525D67"/>
    <w:rPr>
      <w:u w:val="single"/>
    </w:rPr>
  </w:style>
  <w:style w:type="character" w:customStyle="1" w:styleId="BoldandItalics">
    <w:name w:val="Bold and Italics"/>
    <w:qFormat/>
    <w:rsid w:val="00525D67"/>
    <w:rPr>
      <w:b/>
      <w:i/>
      <w:u w:val="none"/>
    </w:rPr>
  </w:style>
  <w:style w:type="paragraph" w:styleId="BalloonText">
    <w:name w:val="Balloon Text"/>
    <w:basedOn w:val="Normal"/>
    <w:link w:val="BalloonTextChar"/>
    <w:rsid w:val="00525D67"/>
    <w:rPr>
      <w:rFonts w:ascii="Tahoma" w:hAnsi="Tahoma" w:cs="Tahoma"/>
      <w:sz w:val="16"/>
      <w:szCs w:val="16"/>
    </w:rPr>
  </w:style>
  <w:style w:type="character" w:customStyle="1" w:styleId="BalloonTextChar">
    <w:name w:val="Balloon Text Char"/>
    <w:basedOn w:val="DefaultParagraphFont"/>
    <w:link w:val="BalloonText"/>
    <w:rsid w:val="00525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D67"/>
    <w:rPr>
      <w:b/>
      <w:color w:val="660033"/>
      <w:spacing w:val="0"/>
    </w:rPr>
  </w:style>
  <w:style w:type="paragraph" w:customStyle="1" w:styleId="Nameditemlist">
    <w:name w:val="Named item list"/>
    <w:basedOn w:val="BodyText"/>
    <w:qFormat/>
    <w:rsid w:val="00525D67"/>
    <w:pPr>
      <w:tabs>
        <w:tab w:val="left" w:pos="2835"/>
      </w:tabs>
      <w:ind w:left="2835" w:hanging="2835"/>
    </w:pPr>
  </w:style>
  <w:style w:type="paragraph" w:customStyle="1" w:styleId="BodyTextnopadding">
    <w:name w:val="Body Text no padding"/>
    <w:basedOn w:val="BodyText"/>
    <w:qFormat/>
    <w:rsid w:val="00525D67"/>
    <w:pPr>
      <w:spacing w:before="0" w:after="0"/>
    </w:pPr>
  </w:style>
  <w:style w:type="paragraph" w:customStyle="1" w:styleId="BodyTextBold">
    <w:name w:val="Body Text Bold"/>
    <w:basedOn w:val="BodyText"/>
    <w:qFormat/>
    <w:rsid w:val="00525D67"/>
    <w:rPr>
      <w:b/>
    </w:rPr>
  </w:style>
  <w:style w:type="character" w:styleId="Hyperlink">
    <w:name w:val="Hyperlink"/>
    <w:basedOn w:val="DefaultParagraphFont"/>
    <w:uiPriority w:val="99"/>
    <w:unhideWhenUsed/>
    <w:rsid w:val="00C526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5717</Characters>
  <Application>Microsoft Office Word</Application>
  <DocSecurity>0</DocSecurity>
  <Lines>238</Lines>
  <Paragraphs>147</Paragraphs>
  <ScaleCrop>false</ScaleCrop>
  <Company>Author-it Software Corporation Ltd.</Company>
  <LinksUpToDate>false</LinksUpToDate>
  <CharactersWithSpaces>6481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PMASUP241 Maintain pipeline easements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2022-09-21T04:55:00Z</dcterms:created>
  <dcterms:modified xsi:type="dcterms:W3CDTF">2022-09-21T04:55:00Z</dcterms:modified>
</cp:coreProperties>
</file>