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DB2" w:rsidP="00BC1DB2">
      <w:pPr>
        <w:pStyle w:val="Title"/>
      </w:pPr>
      <w:r>
        <w:fldChar w:fldCharType="begin"/>
      </w:r>
      <w:r>
        <w:instrText xml:space="preserve"> TITLE   \* MERGEFORMAT </w:instrText>
      </w:r>
      <w:r>
        <w:fldChar w:fldCharType="separate"/>
      </w:r>
      <w:r>
        <w:t>PMASUP236 Operate vehicles in the field</w:t>
      </w:r>
      <w:r>
        <w:fldChar w:fldCharType="end"/>
      </w:r>
    </w:p>
    <w:p w:rsidR="00BC1DB2" w:rsidP="00BC1DB2">
      <w:pPr>
        <w:pStyle w:val="Version"/>
        <w:sectPr w:rsidSect="001C24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433" w:rsidP="001C2433">
      <w:pPr>
        <w:pStyle w:val="SuperHeading"/>
      </w:pPr>
      <w:r w:rsidRPr="001C2433">
        <w:t>PMASUP236 Operate vehicles in the field</w:t>
      </w:r>
    </w:p>
    <w:p w:rsidR="00000000" w:rsidRPr="001C2433" w:rsidP="001C2433">
      <w:pPr>
        <w:pStyle w:val="Heading1"/>
      </w:pPr>
      <w:bookmarkStart w:id="1" w:name="O_909513"/>
      <w:bookmarkEnd w:id="1"/>
      <w:r w:rsidRPr="001C2433">
        <w:t>Modification History</w:t>
      </w:r>
    </w:p>
    <w:p w:rsidR="00000000" w:rsidRPr="001C2433" w:rsidP="00BC1DB2">
      <w:pPr>
        <w:pStyle w:val="BodyText"/>
      </w:pPr>
      <w:r w:rsidRPr="001C2433">
        <w:t>Release 1. Supersedes and is equivalent to PMASUP236B Operate vehicles in the field</w:t>
      </w:r>
    </w:p>
    <w:p w:rsidR="00000000" w:rsidRPr="001C2433" w:rsidP="001C2433">
      <w:pPr>
        <w:pStyle w:val="Heading1"/>
      </w:pPr>
      <w:bookmarkStart w:id="2" w:name="O_909521"/>
      <w:bookmarkEnd w:id="2"/>
      <w:r w:rsidRPr="001C2433">
        <w:t>Application</w:t>
      </w:r>
    </w:p>
    <w:p w:rsidR="00000000" w:rsidRPr="001C2433" w:rsidP="00BC1DB2">
      <w:pPr>
        <w:pStyle w:val="BodyText"/>
      </w:pPr>
      <w:r w:rsidRPr="001C2433">
        <w:t xml:space="preserve">This unit of competency covers the skills and knowledge required to prepare and operate vehicles and related equipment to </w:t>
      </w:r>
      <w:r w:rsidRPr="001C2433">
        <w:t xml:space="preserve">patrol pipelines or otherwise drive across a variety of terrains. </w:t>
      </w:r>
    </w:p>
    <w:p w:rsidR="00000000" w:rsidRPr="001C2433" w:rsidP="00BC1DB2">
      <w:pPr>
        <w:pStyle w:val="BodyText"/>
      </w:pPr>
      <w:r w:rsidRPr="001C2433">
        <w:t>This unit of competency applies to operators who are required to check their vehicle daily for damage, ensure fuels and lubricant levels are maintained, effect minor repairs, prepare and m</w:t>
      </w:r>
      <w:r w:rsidRPr="001C2433">
        <w:t>aintain field equipment, and communicate with their base station.</w:t>
      </w:r>
    </w:p>
    <w:p w:rsidR="00000000" w:rsidRPr="001C2433" w:rsidP="00BC1DB2">
      <w:pPr>
        <w:pStyle w:val="BodyText"/>
      </w:pPr>
      <w:r w:rsidRPr="001C2433">
        <w:t>In a typical scenario an operations technician patrols areas of pipeline or follows pipelines across a variety of terrains looking for problems which require maintenance or reporting, or dr</w:t>
      </w:r>
      <w:r w:rsidRPr="001C2433">
        <w:t xml:space="preserve">ives to remote facilities. During the course of their work they must check the vehicle for mechanical soundness before leaving base, ensure it is securely and adequately packed, make certain their communications equipment and contact schedule are in order </w:t>
      </w:r>
      <w:r w:rsidRPr="001C2433">
        <w:t>and generally be prepared for long periods off-road.</w:t>
      </w:r>
    </w:p>
    <w:p w:rsidR="00000000" w:rsidRPr="001C2433" w:rsidP="00BC1DB2">
      <w:pPr>
        <w:pStyle w:val="BodyText"/>
      </w:pPr>
      <w:r w:rsidRPr="001C2433">
        <w:t>Generally the operations technician would be part of a team during field trips, though they may be required to undertake limited trips. At all times they would be liaising and cooperating with their bas</w:t>
      </w:r>
      <w:r w:rsidRPr="001C2433">
        <w:t xml:space="preserve">e station. </w:t>
      </w:r>
    </w:p>
    <w:p w:rsidR="00000000" w:rsidRPr="001C2433" w:rsidP="00BC1DB2">
      <w:pPr>
        <w:pStyle w:val="BodyText"/>
      </w:pPr>
      <w:r w:rsidRPr="001C2433">
        <w:t>Operators must have the appropriate class of driver</w:t>
      </w:r>
      <w:r>
        <w:t>’</w:t>
      </w:r>
      <w:r w:rsidRPr="001C2433">
        <w:t xml:space="preserve">s licence before taking charge of the vehicle. </w:t>
      </w:r>
    </w:p>
    <w:p w:rsidR="00000000" w:rsidRPr="001C2433" w:rsidP="00BC1DB2">
      <w:pPr>
        <w:pStyle w:val="BodyText"/>
      </w:pPr>
      <w:r w:rsidRPr="001C2433">
        <w:t>No other licensing, legislative or certification requirements apply to this unit at the time of publication.</w:t>
      </w:r>
    </w:p>
    <w:p w:rsidR="00000000" w:rsidRPr="001C2433" w:rsidP="001C2433">
      <w:pPr>
        <w:pStyle w:val="Heading1"/>
      </w:pPr>
      <w:bookmarkStart w:id="3" w:name="O_909520"/>
      <w:bookmarkEnd w:id="3"/>
      <w:r w:rsidRPr="001C2433">
        <w:t>Pre-requisite Un</w:t>
      </w:r>
      <w:r w:rsidRPr="001C2433">
        <w:t>it</w:t>
      </w:r>
    </w:p>
    <w:p w:rsidR="00000000" w:rsidRPr="001C2433" w:rsidP="00BC1DB2">
      <w:pPr>
        <w:pStyle w:val="BodyText"/>
      </w:pPr>
      <w:r w:rsidRPr="001C2433">
        <w:t>Nil</w:t>
      </w:r>
    </w:p>
    <w:p w:rsidR="00000000" w:rsidRPr="001C2433" w:rsidP="001C2433">
      <w:pPr>
        <w:pStyle w:val="Heading1"/>
      </w:pPr>
      <w:bookmarkStart w:id="4" w:name="O_909519"/>
      <w:bookmarkEnd w:id="4"/>
      <w:r w:rsidRPr="001C2433">
        <w:t>Competency Field</w:t>
      </w:r>
    </w:p>
    <w:p w:rsidR="00000000" w:rsidRPr="001C2433" w:rsidP="00BC1DB2">
      <w:pPr>
        <w:pStyle w:val="BodyText"/>
      </w:pPr>
      <w:r w:rsidRPr="001C2433">
        <w:t>Support</w:t>
      </w:r>
    </w:p>
    <w:p w:rsidR="00000000" w:rsidRPr="001C2433" w:rsidP="001C2433">
      <w:pPr>
        <w:pStyle w:val="Heading1"/>
      </w:pPr>
      <w:bookmarkStart w:id="5" w:name="O_909518"/>
      <w:bookmarkEnd w:id="5"/>
      <w:r w:rsidRPr="001C2433">
        <w:t>Unit Sector</w:t>
      </w:r>
    </w:p>
    <w:p w:rsidR="00000000" w:rsidRPr="001C2433" w:rsidP="001C2433">
      <w:pPr>
        <w:pStyle w:val="Heading1"/>
      </w:pPr>
      <w:bookmarkStart w:id="6" w:name="O_909517"/>
      <w:bookmarkEnd w:id="6"/>
      <w:r w:rsidRPr="001C243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C24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Performance criteria describe the performance needed to demonstrate achievement of th</w:t>
            </w:r>
            <w:r w:rsidRPr="001C2433">
              <w:t>e element.</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1</w:t>
            </w:r>
          </w:p>
        </w:tc>
        <w:tc>
          <w:tcPr>
            <w:tcW w:w="1962" w:type="dxa"/>
            <w:vMerge w:val="restart"/>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Prepare vehicle and secure load</w:t>
            </w: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1.1</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Conduct vehicle familiarisation checks before starting journey</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1.2</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Note and rectify any defects, where possible, or report vehicle for further attention/repair</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1.3</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Ascertain that all required fuel, water and other supplies required for the journey are available and in useable order</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1.4</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Inspect all ancillary equipment and operational accessories to ensure they have been attached or secured in a safe and agreed mann</w:t>
            </w:r>
            <w:r w:rsidRPr="001C2433">
              <w:t>er</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1.5</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Secure load, including external loads, rear tray, roof racks, and any loads within the vehicle, using appropriate securing equipment</w:t>
            </w:r>
          </w:p>
        </w:tc>
      </w:tr>
      <w:tr w:rsidTr="001C24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2433">
            <w:pPr>
              <w:pStyle w:val="BodyText"/>
              <w:rPr>
                <w:lang w:val="en-NZ"/>
              </w:rPr>
            </w:pP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2</w:t>
            </w:r>
          </w:p>
        </w:tc>
        <w:tc>
          <w:tcPr>
            <w:tcW w:w="1962" w:type="dxa"/>
            <w:vMerge w:val="restart"/>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Undertake journey</w:t>
            </w: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2.1</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Familiarise oneself with the route to ensure that an appropriate route has been de</w:t>
            </w:r>
            <w:r w:rsidRPr="001C2433">
              <w:t>termined</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2.2</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Interpret access manuals and topographical maps in order to obtain required information for journey</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2.3</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Obtain relevant authorisations/notifications and accesses before starting the journey</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2.4</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Confirm and/or clarify or communicate journey details with relevant company personnel</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2.5</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Monitor driving conditions and requirements constantly, to meet any changes in terrain, weather conditions and road conditions and requirements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2.6</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 xml:space="preserve">Monitor and </w:t>
            </w:r>
            <w:r w:rsidRPr="001C2433">
              <w:t>maintain fluid levels and air pressures to ensure safe and efficient vehicle operations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2.7</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Monitor vehicle constantly for any malfunctions or factors that may affect vehicle performance</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2.8</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Maintain vehicle speeds within all stated limits and road condition limitations to minimise the risk of personal injury, environmental damage and load damage</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2.9</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Maintain communication as required with the relevant company personnel to advise of progres</w:t>
            </w:r>
            <w:r w:rsidRPr="001C2433">
              <w:t>s and journey status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2.10</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Ensure seatbelts are worn by all personnel while the vehicle is in motion</w:t>
            </w:r>
          </w:p>
        </w:tc>
      </w:tr>
      <w:tr w:rsidTr="001C24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2433">
            <w:pPr>
              <w:pStyle w:val="BodyText"/>
              <w:rPr>
                <w:lang w:val="en-NZ"/>
              </w:rPr>
            </w:pP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3</w:t>
            </w:r>
          </w:p>
        </w:tc>
        <w:tc>
          <w:tcPr>
            <w:tcW w:w="1962" w:type="dxa"/>
            <w:vMerge w:val="restart"/>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Operate vehicle</w:t>
            </w: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3.1</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Apply knowledge of vehicle differences to the driving requirements of 4WD and conventional vehicles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3.2</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Adhere to general principles of four wheel driving in negotiating a variety of terrains and driving conditions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3.3</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Use defensive driving techniques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3.4</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Observe additional precautions for night driving</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3.5</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Drive to suit road conditions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3.6</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Observe rules prohibiting driving under the influence of alcohol and other performance inhibiting substances</w:t>
            </w:r>
          </w:p>
        </w:tc>
      </w:tr>
      <w:tr w:rsidTr="001C24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2433">
            <w:pPr>
              <w:pStyle w:val="BodyText"/>
              <w:rPr>
                <w:lang w:val="en-NZ"/>
              </w:rPr>
            </w:pP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4</w:t>
            </w:r>
          </w:p>
        </w:tc>
        <w:tc>
          <w:tcPr>
            <w:tcW w:w="1962" w:type="dxa"/>
            <w:vMerge w:val="restart"/>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Finalise journey</w:t>
            </w: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4.1</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Communicate and confirm termination of journey with the relevant company personnel</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4.2</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Visually inspect the vehicle to ensure that vehicle is in good repair and order</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4.3</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Unsecure trailer loads and prepare for unloading utilising the agreed uncoupling process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4.4</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Report faults or damage to vehicle to appropriate personnel</w:t>
            </w:r>
          </w:p>
        </w:tc>
      </w:tr>
      <w:tr w:rsidTr="001C24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2433">
            <w:pPr>
              <w:pStyle w:val="BodyText"/>
              <w:rPr>
                <w:lang w:val="en-NZ"/>
              </w:rPr>
            </w:pP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5</w:t>
            </w:r>
          </w:p>
        </w:tc>
        <w:tc>
          <w:tcPr>
            <w:tcW w:w="1962" w:type="dxa"/>
            <w:vMerge w:val="restart"/>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Recover vehicle</w:t>
            </w: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5.1</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Identify and assess options for recovery of an immobilised vehicle</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5.2</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Select and apply appropriate method of vehicle recovery</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5.3</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Operate recovery equipment safely</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5.4</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 xml:space="preserve">Perform a battery </w:t>
            </w:r>
            <w:r>
              <w:t>‘</w:t>
            </w:r>
            <w:r w:rsidRPr="001C2433">
              <w:t>jump start</w:t>
            </w:r>
            <w:r>
              <w:t>’</w:t>
            </w:r>
            <w:r w:rsidRPr="001C2433">
              <w:t xml:space="preserve"> safely</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5.5</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Observe safety precautions when rigging cables and chains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5.6</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Change a wheel on a properly jacked vehicle</w:t>
            </w:r>
          </w:p>
        </w:tc>
      </w:tr>
      <w:tr w:rsidTr="001C24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2433">
            <w:pPr>
              <w:pStyle w:val="BodyText"/>
              <w:rPr>
                <w:lang w:val="en-NZ"/>
              </w:rPr>
            </w:pP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6</w:t>
            </w:r>
          </w:p>
        </w:tc>
        <w:tc>
          <w:tcPr>
            <w:tcW w:w="1962" w:type="dxa"/>
            <w:vMerge w:val="restart"/>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Maintain vehicle safety</w:t>
            </w: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6.1</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Observe appropriate speeds for the road conditions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6.2</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Observe site-specific vehicle entry restrictions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6.3</w:t>
            </w:r>
          </w:p>
        </w:tc>
        <w:tc>
          <w:tcPr>
            <w:tcW w:w="561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Follow appropriate search and rescue notification procedures</w:t>
            </w:r>
          </w:p>
        </w:tc>
      </w:tr>
      <w:tr w:rsidTr="001C2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6.4</w:t>
            </w:r>
          </w:p>
        </w:tc>
        <w:tc>
          <w:tcPr>
            <w:tcW w:w="5610" w:type="dxa"/>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Follow appropriate procedures for passing large or heavy vehicles</w:t>
            </w:r>
          </w:p>
        </w:tc>
      </w:tr>
    </w:tbl>
    <w:p w:rsidR="00000000" w:rsidRPr="001C2433" w:rsidP="001C2433">
      <w:pPr>
        <w:pStyle w:val="BodyText"/>
      </w:pPr>
    </w:p>
    <w:p w:rsidR="00000000" w:rsidRPr="001C2433" w:rsidP="001C2433">
      <w:pPr>
        <w:pStyle w:val="AllowPageBreak"/>
      </w:pPr>
    </w:p>
    <w:p w:rsidR="00000000" w:rsidRPr="001C2433" w:rsidP="001C2433">
      <w:pPr>
        <w:pStyle w:val="Heading1"/>
      </w:pPr>
      <w:bookmarkStart w:id="7" w:name="O_909516"/>
      <w:bookmarkEnd w:id="7"/>
      <w:r w:rsidRPr="001C2433">
        <w:t>Foundation Skills</w:t>
      </w:r>
    </w:p>
    <w:p w:rsidR="00000000" w:rsidRPr="001C2433" w:rsidP="00BC1DB2">
      <w:pPr>
        <w:pStyle w:val="BodyText"/>
      </w:pPr>
      <w:r w:rsidRPr="001C2433">
        <w:t>This section describes those language, literacy, numeracy and employment skills t</w:t>
      </w:r>
      <w:r w:rsidRPr="001C2433">
        <w:t>hat are essential to performance.</w:t>
      </w:r>
    </w:p>
    <w:p w:rsidR="00000000" w:rsidRPr="001C2433" w:rsidP="00BC1DB2">
      <w:pPr>
        <w:pStyle w:val="BodyText"/>
      </w:pPr>
      <w:r w:rsidRPr="001C2433">
        <w:t>Foundation skills essential to performance are explicit in the performance criteria of this unit of competency.</w:t>
      </w:r>
    </w:p>
    <w:p w:rsidR="00000000" w:rsidRPr="001C2433" w:rsidP="001C2433">
      <w:pPr>
        <w:pStyle w:val="Heading1"/>
      </w:pPr>
      <w:bookmarkStart w:id="8" w:name="O_909515"/>
      <w:bookmarkEnd w:id="8"/>
      <w:r w:rsidRPr="001C2433">
        <w:t>Range of Conditions</w:t>
      </w:r>
    </w:p>
    <w:tbl>
      <w:tblPr>
        <w:tblW w:w="0" w:type="auto"/>
        <w:tblCellMar>
          <w:left w:w="62" w:type="dxa"/>
          <w:right w:w="62" w:type="dxa"/>
        </w:tblCellMar>
        <w:tblLook w:val="0000"/>
      </w:tblPr>
      <w:tblGrid>
        <w:gridCol w:w="2163"/>
        <w:gridCol w:w="7033"/>
      </w:tblGrid>
      <w:tr w:rsidTr="00BC1D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t>This field allows for different work environments and conditions that ma</w:t>
            </w:r>
            <w:r w:rsidRPr="001C2433">
              <w:t>y affect performance. Essential operating conditions that may be present (depending on the work situation, needs of the candidate, accessibility of the item, and local industry and regional contexts) are included.</w:t>
            </w:r>
          </w:p>
        </w:tc>
      </w:tr>
      <w:tr w:rsidTr="00B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The latest version of all legislation, regulations, industry codes of practice and Australian/international standards, or the version specified by the local regulatory authority, must be used, and include one or more of the following:</w:t>
            </w:r>
          </w:p>
          <w:p w:rsidR="00000000" w:rsidRPr="001C2433" w:rsidP="001C2433">
            <w:pPr>
              <w:pStyle w:val="ListBullet"/>
            </w:pPr>
            <w:r w:rsidRPr="001C2433">
              <w:t>legislative requirem</w:t>
            </w:r>
            <w:r w:rsidRPr="001C2433">
              <w:t>ents, including work health and safety (WHS)</w:t>
            </w:r>
          </w:p>
          <w:p w:rsidR="00000000" w:rsidRPr="001C2433" w:rsidP="001C2433">
            <w:pPr>
              <w:pStyle w:val="ListBullet"/>
            </w:pPr>
            <w:r w:rsidRPr="001C2433">
              <w:t>industry codes of practice and guidelines</w:t>
            </w:r>
          </w:p>
          <w:p w:rsidR="00000000" w:rsidRPr="001C2433" w:rsidP="001C2433">
            <w:pPr>
              <w:pStyle w:val="ListBullet"/>
            </w:pPr>
            <w:r w:rsidRPr="001C2433">
              <w:t xml:space="preserve">environmental regulations and guidelines </w:t>
            </w:r>
          </w:p>
          <w:p w:rsidR="00000000" w:rsidRPr="001C2433" w:rsidP="001C2433">
            <w:pPr>
              <w:pStyle w:val="ListBullet"/>
            </w:pPr>
            <w:r w:rsidRPr="001C2433">
              <w:t>Australian and other standards</w:t>
            </w:r>
          </w:p>
          <w:p w:rsidR="00000000" w:rsidRPr="001C2433" w:rsidP="001C2433">
            <w:pPr>
              <w:pStyle w:val="ListBullet"/>
            </w:pPr>
            <w:r w:rsidRPr="001C2433">
              <w:t xml:space="preserve">licence and certification requirements </w:t>
            </w:r>
          </w:p>
          <w:p w:rsidR="00000000" w:rsidRPr="001C2433" w:rsidP="001C2433">
            <w:pPr>
              <w:pStyle w:val="BodyText"/>
            </w:pPr>
          </w:p>
          <w:p w:rsidR="00000000" w:rsidRPr="001C2433" w:rsidP="001C2433">
            <w:pPr>
              <w:pStyle w:val="BodyText"/>
            </w:pPr>
            <w:r w:rsidRPr="001C2433">
              <w:t>All operations to which this unit applies are subject t</w:t>
            </w:r>
            <w:r w:rsidRPr="001C2433">
              <w:t>o stringent health, safety and environment (HSE) requirements, which may be imposed through state/territory or federal legislation, and these must not be compromised at any time. Where there is an apparent conflict between performance criteria and HSE requ</w:t>
            </w:r>
            <w:r w:rsidRPr="001C2433">
              <w:t>irements, the HSE requirements take precedence.</w:t>
            </w:r>
          </w:p>
          <w:p w:rsidR="00000000" w:rsidP="001C2433">
            <w:pPr>
              <w:pStyle w:val="BodyText"/>
              <w:rPr>
                <w:lang w:val="en-NZ"/>
              </w:rPr>
            </w:pPr>
          </w:p>
        </w:tc>
      </w:tr>
      <w:tr w:rsidTr="00B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All operations must be performed in accordance with relevant procedures.</w:t>
            </w:r>
          </w:p>
          <w:p w:rsidR="00000000" w:rsidRPr="001C2433" w:rsidP="001C2433">
            <w:pPr>
              <w:pStyle w:val="BodyText"/>
            </w:pPr>
          </w:p>
          <w:p w:rsidR="00000000" w:rsidRPr="001C2433" w:rsidP="001C2433">
            <w:pPr>
              <w:pStyle w:val="BodyText"/>
            </w:pPr>
            <w:r w:rsidRPr="001C2433">
              <w:t>Procedures are written, verbal, visual, computer-based or in some other form, include one or more of the following:</w:t>
            </w:r>
          </w:p>
          <w:p w:rsidR="00000000" w:rsidRPr="001C2433" w:rsidP="001C2433">
            <w:pPr>
              <w:pStyle w:val="ListBullet"/>
            </w:pPr>
            <w:r w:rsidRPr="001C2433">
              <w:t>emergency procedures</w:t>
            </w:r>
          </w:p>
          <w:p w:rsidR="00000000" w:rsidRPr="001C2433" w:rsidP="001C2433">
            <w:pPr>
              <w:pStyle w:val="ListBullet"/>
            </w:pPr>
            <w:r w:rsidRPr="001C2433">
              <w:t>work instructions</w:t>
            </w:r>
          </w:p>
          <w:p w:rsidR="00000000" w:rsidRPr="001C2433" w:rsidP="001C2433">
            <w:pPr>
              <w:pStyle w:val="ListBullet"/>
            </w:pPr>
            <w:r w:rsidRPr="001C2433">
              <w:t>standard operating procedures (SOPs)</w:t>
            </w:r>
          </w:p>
          <w:p w:rsidR="00000000" w:rsidRPr="001C2433" w:rsidP="001C2433">
            <w:pPr>
              <w:pStyle w:val="ListBullet"/>
            </w:pPr>
            <w:r w:rsidRPr="001C2433">
              <w:t>safe work method statements (SWMS)</w:t>
            </w:r>
          </w:p>
          <w:p w:rsidR="00000000" w:rsidRPr="001C2433" w:rsidP="001C2433">
            <w:pPr>
              <w:pStyle w:val="ListBullet"/>
            </w:pPr>
            <w:r w:rsidRPr="001C2433">
              <w:t>formulas/recipes</w:t>
            </w:r>
          </w:p>
          <w:p w:rsidR="00000000" w:rsidRPr="001C2433" w:rsidP="001C2433">
            <w:pPr>
              <w:pStyle w:val="ListBullet"/>
            </w:pPr>
            <w:r w:rsidRPr="001C2433">
              <w:t>batch sheets</w:t>
            </w:r>
          </w:p>
          <w:p w:rsidR="00000000" w:rsidRPr="001C2433" w:rsidP="001C2433">
            <w:pPr>
              <w:pStyle w:val="ListBullet"/>
            </w:pPr>
            <w:r w:rsidRPr="001C2433">
              <w:t>temporary instructions</w:t>
            </w:r>
          </w:p>
          <w:p w:rsidR="00000000" w:rsidRPr="001C2433" w:rsidP="001C2433">
            <w:pPr>
              <w:pStyle w:val="ListBullet"/>
            </w:pPr>
            <w:r w:rsidRPr="001C2433">
              <w:t xml:space="preserve">any similar instructions provided for the smooth running of the plant </w:t>
            </w:r>
          </w:p>
          <w:p w:rsidR="00000000" w:rsidP="001C2433">
            <w:pPr>
              <w:pStyle w:val="BodyText"/>
              <w:rPr>
                <w:lang w:val="en-NZ"/>
              </w:rPr>
            </w:pPr>
          </w:p>
        </w:tc>
      </w:tr>
      <w:tr w:rsidTr="00B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Ro</w:t>
            </w:r>
            <w:r w:rsidRPr="001C2433">
              <w:t xml:space="preserve">utine problems must be resolved by applying known solutions. </w:t>
            </w:r>
          </w:p>
          <w:p w:rsidR="00000000" w:rsidRPr="001C2433" w:rsidP="001C2433">
            <w:pPr>
              <w:pStyle w:val="BodyText"/>
            </w:pPr>
          </w:p>
          <w:p w:rsidR="00000000" w:rsidRPr="001C2433" w:rsidP="001C2433">
            <w:pPr>
              <w:pStyle w:val="BodyText"/>
            </w:pPr>
            <w:r w:rsidRPr="001C2433">
              <w:t>Routine problems are predictable and include one or more of the following:</w:t>
            </w:r>
          </w:p>
          <w:p w:rsidR="00000000" w:rsidRPr="001C2433" w:rsidP="001C2433">
            <w:pPr>
              <w:pStyle w:val="ListBullet"/>
            </w:pPr>
            <w:r w:rsidRPr="001C2433">
              <w:t>overheating (coolant, exhaust and driveline)</w:t>
            </w:r>
          </w:p>
          <w:p w:rsidR="00000000" w:rsidRPr="001C2433" w:rsidP="001C2433">
            <w:pPr>
              <w:pStyle w:val="ListBullet"/>
            </w:pPr>
            <w:r w:rsidRPr="001C2433">
              <w:t>low oil pressure</w:t>
            </w:r>
          </w:p>
          <w:p w:rsidR="00000000" w:rsidRPr="001C2433" w:rsidP="001C2433">
            <w:pPr>
              <w:pStyle w:val="ListBullet"/>
            </w:pPr>
            <w:r w:rsidRPr="001C2433">
              <w:t>electrical discharge/overcharge</w:t>
            </w:r>
          </w:p>
          <w:p w:rsidR="00000000" w:rsidRPr="001C2433" w:rsidP="001C2433">
            <w:pPr>
              <w:pStyle w:val="ListBullet"/>
            </w:pPr>
            <w:r w:rsidRPr="001C2433">
              <w:t>tyre punctures</w:t>
            </w:r>
          </w:p>
          <w:p w:rsidR="00000000" w:rsidRPr="001C2433" w:rsidP="001C2433">
            <w:pPr>
              <w:pStyle w:val="ListBullet"/>
            </w:pPr>
            <w:r w:rsidRPr="001C2433">
              <w:t>load shifts</w:t>
            </w:r>
          </w:p>
          <w:p w:rsidR="00000000" w:rsidRPr="001C2433" w:rsidP="001C2433">
            <w:pPr>
              <w:pStyle w:val="BodyText"/>
            </w:pPr>
          </w:p>
          <w:p w:rsidR="00000000" w:rsidRPr="001C2433" w:rsidP="001C2433">
            <w:pPr>
              <w:pStyle w:val="BodyText"/>
            </w:pPr>
            <w:r w:rsidRPr="001C2433">
              <w:t>Known solutions are drawn from one or more of the following:</w:t>
            </w:r>
          </w:p>
          <w:p w:rsidR="00000000" w:rsidRPr="001C2433" w:rsidP="001C2433">
            <w:pPr>
              <w:pStyle w:val="ListBullet"/>
            </w:pPr>
            <w:r w:rsidRPr="001C2433">
              <w:t>procedures</w:t>
            </w:r>
          </w:p>
          <w:p w:rsidR="00000000" w:rsidRPr="001C2433" w:rsidP="001C2433">
            <w:pPr>
              <w:pStyle w:val="ListBullet"/>
            </w:pPr>
            <w:r w:rsidRPr="001C2433">
              <w:t>training</w:t>
            </w:r>
          </w:p>
          <w:p w:rsidR="00000000" w:rsidRPr="001C2433" w:rsidP="001C2433">
            <w:pPr>
              <w:pStyle w:val="ListBullet"/>
            </w:pPr>
            <w:r w:rsidRPr="001C2433">
              <w:t>remembered experience</w:t>
            </w:r>
          </w:p>
          <w:p w:rsidR="00000000" w:rsidRPr="001C2433" w:rsidP="001C2433">
            <w:pPr>
              <w:pStyle w:val="BodyText"/>
            </w:pPr>
          </w:p>
          <w:p w:rsidR="00000000" w:rsidRPr="001C2433" w:rsidP="001C2433">
            <w:pPr>
              <w:pStyle w:val="BodyText"/>
            </w:pPr>
            <w:r w:rsidRPr="001C2433">
              <w:t>Non-routine problems must be reported according to according to relevant procedures.</w:t>
            </w:r>
          </w:p>
          <w:p w:rsidR="00000000" w:rsidP="001C2433">
            <w:pPr>
              <w:pStyle w:val="BodyText"/>
              <w:rPr>
                <w:lang w:val="en-NZ"/>
              </w:rPr>
            </w:pPr>
          </w:p>
        </w:tc>
      </w:tr>
      <w:tr w:rsidTr="00B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 xml:space="preserve">Vehicles </w:t>
            </w:r>
          </w:p>
        </w:tc>
        <w:tc>
          <w:tcPr>
            <w:tcW w:w="0" w:type="auto"/>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Vehicles include one or more of the following:</w:t>
            </w:r>
          </w:p>
          <w:p w:rsidR="00000000" w:rsidRPr="001C2433" w:rsidP="001C2433">
            <w:pPr>
              <w:pStyle w:val="ListBullet"/>
            </w:pPr>
            <w:r w:rsidRPr="001C2433">
              <w:t>4WD vehicles, (e.g. utility, troop carrier or station wagon)</w:t>
            </w:r>
          </w:p>
          <w:p w:rsidR="00000000" w:rsidRPr="001C2433" w:rsidP="001C2433">
            <w:pPr>
              <w:pStyle w:val="ListBullet"/>
            </w:pPr>
            <w:r w:rsidRPr="001C2433">
              <w:t>trucks</w:t>
            </w:r>
          </w:p>
          <w:p w:rsidR="00000000" w:rsidP="001C2433">
            <w:pPr>
              <w:pStyle w:val="BodyText"/>
              <w:rPr>
                <w:lang w:val="en-NZ"/>
              </w:rPr>
            </w:pPr>
          </w:p>
        </w:tc>
      </w:tr>
      <w:tr w:rsidTr="00B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33">
            <w:pPr>
              <w:pStyle w:val="BodyText"/>
              <w:rPr>
                <w:lang w:val="en-NZ"/>
              </w:rPr>
            </w:pPr>
            <w:r w:rsidRPr="001C2433">
              <w:rPr>
                <w:rStyle w:val="SpecialBold"/>
              </w:rPr>
              <w:t>Related equipment</w:t>
            </w:r>
          </w:p>
        </w:tc>
        <w:tc>
          <w:tcPr>
            <w:tcW w:w="0" w:type="auto"/>
            <w:tcBorders>
              <w:top w:val="nil"/>
              <w:left w:val="nil"/>
              <w:bottom w:val="nil"/>
              <w:right w:val="nil"/>
            </w:tcBorders>
            <w:tcMar>
              <w:top w:w="0" w:type="dxa"/>
              <w:left w:w="62" w:type="dxa"/>
              <w:bottom w:w="0" w:type="dxa"/>
              <w:right w:w="62" w:type="dxa"/>
            </w:tcMar>
          </w:tcPr>
          <w:p w:rsidR="00000000" w:rsidRPr="001C2433" w:rsidP="001C2433">
            <w:pPr>
              <w:pStyle w:val="BodyText"/>
            </w:pPr>
            <w:r w:rsidRPr="001C2433">
              <w:t>Related equipment includes field operator</w:t>
            </w:r>
            <w:r>
              <w:t>’</w:t>
            </w:r>
            <w:r w:rsidRPr="001C2433">
              <w:t>s kit which includes one or more of the following:</w:t>
            </w:r>
          </w:p>
          <w:p w:rsidR="00000000" w:rsidRPr="001C2433" w:rsidP="001C2433">
            <w:pPr>
              <w:pStyle w:val="ListBullet"/>
            </w:pPr>
            <w:r w:rsidRPr="001C2433">
              <w:t>communications equipment ,</w:t>
            </w:r>
            <w:r w:rsidRPr="001C2433">
              <w:t>such as two-way radio, mobile or satellite phone and global positioning system (GPS)</w:t>
            </w:r>
          </w:p>
          <w:p w:rsidR="00000000" w:rsidRPr="001C2433" w:rsidP="001C2433">
            <w:pPr>
              <w:pStyle w:val="ListBullet"/>
            </w:pPr>
            <w:r w:rsidRPr="001C2433">
              <w:t>recovery equipment, such as snatch straps, slings, chains and shackles</w:t>
            </w:r>
          </w:p>
          <w:p w:rsidR="00000000" w:rsidRPr="001C2433" w:rsidP="001C2433">
            <w:pPr>
              <w:pStyle w:val="ListBullet"/>
            </w:pPr>
            <w:r w:rsidRPr="001C2433">
              <w:t>trailers</w:t>
            </w:r>
          </w:p>
          <w:p w:rsidR="00000000" w:rsidRPr="001C2433" w:rsidP="001C2433">
            <w:pPr>
              <w:pStyle w:val="BodyText"/>
            </w:pPr>
          </w:p>
        </w:tc>
      </w:tr>
    </w:tbl>
    <w:p w:rsidR="00000000" w:rsidRPr="001C2433" w:rsidP="001C2433">
      <w:pPr>
        <w:pStyle w:val="BodyText"/>
      </w:pPr>
    </w:p>
    <w:p w:rsidR="00000000" w:rsidRPr="001C2433" w:rsidP="001C2433">
      <w:pPr>
        <w:pStyle w:val="AllowPageBreak"/>
      </w:pPr>
    </w:p>
    <w:p w:rsidR="00000000" w:rsidRPr="001C2433" w:rsidP="001C2433">
      <w:pPr>
        <w:pStyle w:val="Heading1"/>
      </w:pPr>
      <w:bookmarkStart w:id="9" w:name="O_909514"/>
      <w:bookmarkEnd w:id="9"/>
      <w:r w:rsidRPr="001C2433">
        <w:t>Unit Mapping Information</w:t>
      </w:r>
    </w:p>
    <w:p w:rsidR="00000000" w:rsidRPr="001C2433" w:rsidP="00BC1DB2">
      <w:pPr>
        <w:pStyle w:val="BodyText"/>
      </w:pPr>
      <w:r w:rsidRPr="001C2433">
        <w:t>Release 1. Supersedes and is equivalent to PMASUP236B Operate vehicles in the field</w:t>
      </w:r>
    </w:p>
    <w:p w:rsidR="00000000" w:rsidRPr="001C2433" w:rsidP="001C2433">
      <w:pPr>
        <w:pStyle w:val="Heading1"/>
      </w:pPr>
      <w:bookmarkStart w:id="10" w:name="O_909507"/>
      <w:bookmarkEnd w:id="10"/>
      <w:r w:rsidRPr="001C2433">
        <w:t>Links</w:t>
      </w:r>
    </w:p>
    <w:p w:rsidR="00000000" w:rsidRPr="001C2433" w:rsidP="00BC1DB2">
      <w:pPr>
        <w:pStyle w:val="BodyText"/>
      </w:pPr>
      <w:r w:rsidRPr="001C243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252E4">
        <w:rPr>
          <w:rStyle w:val="Hyperlink"/>
        </w:rPr>
        <w:t>https://vetnet.gov.au/Pages/TrainingDocs.aspx?q=9fc2cf53-e570-4e9f-ad6a-b228ffdb6875</w:t>
      </w:r>
      <w:r>
        <w:fldChar w:fldCharType="end"/>
      </w:r>
    </w:p>
    <w:p w:rsidR="00000000" w:rsidRPr="001C2433" w:rsidP="001C2433"/>
    <w:sectPr w:rsidSect="001C24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33" w:rsidRPr="00BC1DB2" w:rsidP="00BC1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B2" w:rsidP="001C2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1DB2" w:rsidP="001C24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1DB2" w:rsidP="001C24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433" w:rsidRPr="00BC1DB2" w:rsidP="00BC1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B2" w:rsidRPr="002D2AF8" w:rsidP="001C2433">
    <w:pPr>
      <w:pStyle w:val="Header"/>
      <w:framePr w:wrap="around"/>
    </w:pPr>
    <w:r>
      <w:fldChar w:fldCharType="begin"/>
    </w:r>
    <w:r>
      <w:instrText xml:space="preserve"> TITLE   \* MERGEFORMAT </w:instrText>
    </w:r>
    <w:r>
      <w:fldChar w:fldCharType="separate"/>
    </w:r>
    <w:r>
      <w:t>PMASUP236 Operate vehicles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C1DB2" w:rsidP="001C2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EA3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5EC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433"/>
    <w:pPr>
      <w:spacing w:before="360" w:after="60"/>
      <w:outlineLvl w:val="0"/>
    </w:pPr>
    <w:rPr>
      <w:sz w:val="32"/>
    </w:rPr>
  </w:style>
  <w:style w:type="paragraph" w:styleId="Heading2">
    <w:name w:val="heading 2"/>
    <w:basedOn w:val="HeadingBase"/>
    <w:next w:val="BodyText"/>
    <w:link w:val="Heading2Char"/>
    <w:qFormat/>
    <w:rsid w:val="001C2433"/>
    <w:pPr>
      <w:keepLines/>
      <w:spacing w:before="240" w:after="120"/>
      <w:outlineLvl w:val="1"/>
    </w:pPr>
    <w:rPr>
      <w:sz w:val="28"/>
      <w:szCs w:val="40"/>
    </w:rPr>
  </w:style>
  <w:style w:type="paragraph" w:styleId="Heading3">
    <w:name w:val="heading 3"/>
    <w:basedOn w:val="HeadingBase"/>
    <w:next w:val="BodyText"/>
    <w:link w:val="Heading3Char"/>
    <w:qFormat/>
    <w:rsid w:val="001C2433"/>
    <w:pPr>
      <w:spacing w:before="180" w:after="120"/>
      <w:outlineLvl w:val="2"/>
    </w:pPr>
    <w:rPr>
      <w:spacing w:val="-10"/>
      <w:kern w:val="32"/>
    </w:rPr>
  </w:style>
  <w:style w:type="paragraph" w:styleId="Heading4">
    <w:name w:val="heading 4"/>
    <w:basedOn w:val="HeadingBase"/>
    <w:next w:val="BodyText"/>
    <w:link w:val="Heading4Char"/>
    <w:qFormat/>
    <w:rsid w:val="001C2433"/>
    <w:pPr>
      <w:spacing w:before="160" w:after="120"/>
      <w:outlineLvl w:val="3"/>
    </w:pPr>
    <w:rPr>
      <w:sz w:val="22"/>
    </w:rPr>
  </w:style>
  <w:style w:type="paragraph" w:styleId="Heading5">
    <w:name w:val="heading 5"/>
    <w:basedOn w:val="HeadingBase"/>
    <w:next w:val="Normal"/>
    <w:link w:val="Heading5Char"/>
    <w:qFormat/>
    <w:rsid w:val="001C2433"/>
    <w:pPr>
      <w:spacing w:before="80"/>
      <w:outlineLvl w:val="4"/>
    </w:pPr>
    <w:rPr>
      <w:color w:val="918585"/>
      <w:sz w:val="20"/>
    </w:rPr>
  </w:style>
  <w:style w:type="paragraph" w:styleId="Heading6">
    <w:name w:val="heading 6"/>
    <w:basedOn w:val="HeadingBase"/>
    <w:next w:val="Normal"/>
    <w:link w:val="Heading6Char"/>
    <w:qFormat/>
    <w:rsid w:val="001C2433"/>
    <w:pPr>
      <w:spacing w:before="60"/>
      <w:outlineLvl w:val="5"/>
    </w:pPr>
    <w:rPr>
      <w:color w:val="918585"/>
      <w:sz w:val="20"/>
    </w:rPr>
  </w:style>
  <w:style w:type="paragraph" w:styleId="Heading7">
    <w:name w:val="heading 7"/>
    <w:basedOn w:val="Normal"/>
    <w:next w:val="Normal"/>
    <w:link w:val="Heading7Char"/>
    <w:qFormat/>
    <w:rsid w:val="001C2433"/>
    <w:pPr>
      <w:ind w:left="720"/>
      <w:outlineLvl w:val="6"/>
    </w:pPr>
    <w:rPr>
      <w:i/>
    </w:rPr>
  </w:style>
  <w:style w:type="paragraph" w:styleId="Heading8">
    <w:name w:val="heading 8"/>
    <w:basedOn w:val="Normal"/>
    <w:next w:val="Normal"/>
    <w:link w:val="Heading8Char"/>
    <w:qFormat/>
    <w:rsid w:val="001C2433"/>
    <w:pPr>
      <w:ind w:left="720"/>
      <w:outlineLvl w:val="7"/>
    </w:pPr>
    <w:rPr>
      <w:i/>
    </w:rPr>
  </w:style>
  <w:style w:type="paragraph" w:styleId="Heading9">
    <w:name w:val="heading 9"/>
    <w:basedOn w:val="Normal"/>
    <w:next w:val="Normal"/>
    <w:link w:val="Heading9Char"/>
    <w:qFormat/>
    <w:rsid w:val="001C2433"/>
    <w:pPr>
      <w:ind w:left="720"/>
      <w:outlineLvl w:val="8"/>
    </w:pPr>
    <w:rPr>
      <w:i/>
    </w:rPr>
  </w:style>
  <w:style w:type="character" w:default="1" w:styleId="DefaultParagraphFont">
    <w:name w:val="Default Paragraph Font"/>
    <w:uiPriority w:val="1"/>
    <w:unhideWhenUsed/>
    <w:rsid w:val="001C2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433"/>
  </w:style>
  <w:style w:type="character" w:customStyle="1" w:styleId="Heading1Char">
    <w:name w:val="Heading 1 Char"/>
    <w:basedOn w:val="DefaultParagraphFont"/>
    <w:link w:val="Heading1"/>
    <w:rsid w:val="001C2433"/>
    <w:rPr>
      <w:rFonts w:ascii="Times New Roman" w:eastAsia="Times New Roman" w:hAnsi="Times New Roman" w:cs="Times New Roman"/>
      <w:b/>
      <w:sz w:val="32"/>
      <w:szCs w:val="20"/>
      <w:lang w:eastAsia="en-US"/>
    </w:rPr>
  </w:style>
  <w:style w:type="paragraph" w:styleId="BodyText">
    <w:name w:val="Body Text"/>
    <w:basedOn w:val="Normal"/>
    <w:link w:val="BodyTextChar"/>
    <w:rsid w:val="001C24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433"/>
    <w:rPr>
      <w:rFonts w:ascii="Times New Roman" w:eastAsia="Times New Roman" w:hAnsi="Times New Roman" w:cs="Times New Roman"/>
      <w:sz w:val="24"/>
      <w:lang w:eastAsia="en-US"/>
    </w:rPr>
  </w:style>
  <w:style w:type="paragraph" w:styleId="ListBullet">
    <w:name w:val="List Bullet"/>
    <w:basedOn w:val="List"/>
    <w:rsid w:val="001C2433"/>
    <w:pPr>
      <w:numPr>
        <w:numId w:val="11"/>
      </w:numPr>
      <w:tabs>
        <w:tab w:val="clear" w:pos="340"/>
      </w:tabs>
      <w:spacing w:before="40" w:after="40"/>
    </w:pPr>
  </w:style>
  <w:style w:type="character" w:customStyle="1" w:styleId="SpecialBold">
    <w:name w:val="Special Bold"/>
    <w:basedOn w:val="DefaultParagraphFont"/>
    <w:rsid w:val="001C2433"/>
    <w:rPr>
      <w:b/>
      <w:spacing w:val="0"/>
    </w:rPr>
  </w:style>
  <w:style w:type="paragraph" w:customStyle="1" w:styleId="SuperHeading">
    <w:name w:val="SuperHeading"/>
    <w:basedOn w:val="Normal"/>
    <w:rsid w:val="001C2433"/>
    <w:pPr>
      <w:spacing w:before="240" w:after="120"/>
      <w:outlineLvl w:val="0"/>
    </w:pPr>
    <w:rPr>
      <w:rFonts w:ascii="Times New Roman" w:hAnsi="Times New Roman"/>
      <w:b/>
      <w:sz w:val="32"/>
    </w:rPr>
  </w:style>
  <w:style w:type="paragraph" w:customStyle="1" w:styleId="AllowPageBreak">
    <w:name w:val="AllowPageBreak"/>
    <w:rsid w:val="001C2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433"/>
    <w:rPr>
      <w:rFonts w:ascii="Courier New" w:eastAsia="Times New Roman" w:hAnsi="Courier New" w:cs="Times New Roman"/>
      <w:i/>
      <w:szCs w:val="20"/>
      <w:lang w:eastAsia="en-US"/>
    </w:rPr>
  </w:style>
  <w:style w:type="paragraph" w:customStyle="1" w:styleId="HeadingBase">
    <w:name w:val="Heading Base"/>
    <w:rsid w:val="001C2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433"/>
    <w:pPr>
      <w:tabs>
        <w:tab w:val="right" w:leader="dot" w:pos="9072"/>
      </w:tabs>
      <w:ind w:left="567"/>
    </w:pPr>
    <w:rPr>
      <w:szCs w:val="22"/>
    </w:rPr>
  </w:style>
  <w:style w:type="paragraph" w:customStyle="1" w:styleId="TOCBase">
    <w:name w:val="TOC Base"/>
    <w:rsid w:val="001C2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433"/>
    <w:pPr>
      <w:tabs>
        <w:tab w:val="right" w:leader="dot" w:pos="9072"/>
      </w:tabs>
      <w:spacing w:before="40" w:after="40"/>
      <w:ind w:left="284"/>
    </w:pPr>
    <w:rPr>
      <w:rFonts w:ascii="Times New Roman" w:hAnsi="Times New Roman"/>
    </w:rPr>
  </w:style>
  <w:style w:type="paragraph" w:styleId="TOC1">
    <w:name w:val="toc 1"/>
    <w:basedOn w:val="TOCBase"/>
    <w:next w:val="Normal"/>
    <w:rsid w:val="001C24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433"/>
    <w:rPr>
      <w:rFonts w:ascii="Times New Roman" w:eastAsia="Times New Roman" w:hAnsi="Times New Roman" w:cs="Times New Roman"/>
      <w:sz w:val="16"/>
      <w:lang w:eastAsia="en-US"/>
    </w:rPr>
  </w:style>
  <w:style w:type="paragraph" w:styleId="Title">
    <w:name w:val="Title"/>
    <w:basedOn w:val="HeadingBase"/>
    <w:link w:val="TitleChar"/>
    <w:qFormat/>
    <w:rsid w:val="001C2433"/>
    <w:pPr>
      <w:spacing w:before="5040"/>
      <w:jc w:val="center"/>
    </w:pPr>
    <w:rPr>
      <w:sz w:val="48"/>
      <w:szCs w:val="72"/>
      <w:lang w:val="en-US"/>
    </w:rPr>
  </w:style>
  <w:style w:type="character" w:customStyle="1" w:styleId="TitleChar">
    <w:name w:val="Title Char"/>
    <w:basedOn w:val="DefaultParagraphFont"/>
    <w:link w:val="Title"/>
    <w:rsid w:val="001C2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433"/>
    <w:pPr>
      <w:tabs>
        <w:tab w:val="left" w:pos="3600"/>
        <w:tab w:val="left" w:pos="3958"/>
      </w:tabs>
    </w:pPr>
  </w:style>
  <w:style w:type="paragraph" w:styleId="List">
    <w:name w:val="List"/>
    <w:basedOn w:val="BodyText"/>
    <w:next w:val="BodyText"/>
    <w:rsid w:val="001C2433"/>
    <w:pPr>
      <w:tabs>
        <w:tab w:val="left" w:pos="340"/>
      </w:tabs>
      <w:spacing w:before="60" w:after="60"/>
      <w:ind w:left="340" w:hanging="340"/>
    </w:pPr>
  </w:style>
  <w:style w:type="paragraph" w:customStyle="1" w:styleId="Note">
    <w:name w:val="Note"/>
    <w:basedOn w:val="BodyText"/>
    <w:rsid w:val="001C2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433"/>
    <w:pPr>
      <w:framePr w:wrap="auto" w:hAnchor="text" w:y="6049"/>
    </w:pPr>
    <w:rPr>
      <w:color w:val="000000"/>
      <w:sz w:val="40"/>
    </w:rPr>
  </w:style>
  <w:style w:type="paragraph" w:customStyle="1" w:styleId="TOCTitle">
    <w:name w:val="TOCTitle"/>
    <w:basedOn w:val="Heading1"/>
    <w:rsid w:val="001C2433"/>
    <w:pPr>
      <w:spacing w:after="240"/>
      <w:jc w:val="center"/>
      <w:outlineLvl w:val="9"/>
    </w:pPr>
    <w:rPr>
      <w:caps/>
    </w:rPr>
  </w:style>
  <w:style w:type="paragraph" w:customStyle="1" w:styleId="Version">
    <w:name w:val="Version"/>
    <w:rsid w:val="001C24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433"/>
    <w:pPr>
      <w:numPr>
        <w:numId w:val="12"/>
      </w:numPr>
      <w:tabs>
        <w:tab w:val="clear" w:pos="680"/>
      </w:tabs>
    </w:pPr>
  </w:style>
  <w:style w:type="paragraph" w:styleId="Index1">
    <w:name w:val="index 1"/>
    <w:basedOn w:val="Normal"/>
    <w:next w:val="Normal"/>
    <w:semiHidden/>
    <w:rsid w:val="001C2433"/>
    <w:pPr>
      <w:keepNext w:val="0"/>
      <w:tabs>
        <w:tab w:val="right" w:pos="4176"/>
      </w:tabs>
      <w:ind w:left="198" w:hanging="198"/>
    </w:pPr>
    <w:rPr>
      <w:rFonts w:ascii="Garamond" w:hAnsi="Garamond"/>
    </w:rPr>
  </w:style>
  <w:style w:type="paragraph" w:styleId="IndexHeading">
    <w:name w:val="index heading"/>
    <w:basedOn w:val="Normal"/>
    <w:next w:val="Index1"/>
    <w:semiHidden/>
    <w:rsid w:val="001C2433"/>
    <w:pPr>
      <w:spacing w:before="120" w:after="120"/>
    </w:pPr>
    <w:rPr>
      <w:rFonts w:ascii="Arial" w:hAnsi="Arial"/>
      <w:b/>
      <w:color w:val="918585"/>
      <w:sz w:val="24"/>
    </w:rPr>
  </w:style>
  <w:style w:type="paragraph" w:styleId="Header">
    <w:name w:val="header"/>
    <w:basedOn w:val="Normal"/>
    <w:link w:val="HeaderChar"/>
    <w:rsid w:val="001C2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433"/>
    <w:rPr>
      <w:rFonts w:ascii="Times New Roman" w:eastAsia="Times New Roman" w:hAnsi="Times New Roman" w:cs="Times New Roman"/>
      <w:sz w:val="16"/>
      <w:szCs w:val="20"/>
      <w:lang w:val="en-GB" w:eastAsia="en-US"/>
    </w:rPr>
  </w:style>
  <w:style w:type="paragraph" w:customStyle="1" w:styleId="Chapter">
    <w:name w:val="Chapter"/>
    <w:basedOn w:val="Normal"/>
    <w:rsid w:val="001C2433"/>
    <w:pPr>
      <w:spacing w:before="240"/>
    </w:pPr>
    <w:rPr>
      <w:rFonts w:ascii="Times New Roman" w:hAnsi="Times New Roman"/>
      <w:smallCaps/>
      <w:spacing w:val="80"/>
      <w:sz w:val="28"/>
    </w:rPr>
  </w:style>
  <w:style w:type="paragraph" w:customStyle="1" w:styleId="InChapter">
    <w:name w:val="InChapter"/>
    <w:basedOn w:val="Heading3"/>
    <w:rsid w:val="001C2433"/>
    <w:pPr>
      <w:spacing w:after="240"/>
      <w:outlineLvl w:val="9"/>
    </w:pPr>
    <w:rPr>
      <w:noProof/>
    </w:rPr>
  </w:style>
  <w:style w:type="paragraph" w:styleId="Index2">
    <w:name w:val="index 2"/>
    <w:basedOn w:val="Normal"/>
    <w:next w:val="Normal"/>
    <w:semiHidden/>
    <w:rsid w:val="001C2433"/>
    <w:pPr>
      <w:tabs>
        <w:tab w:val="right" w:pos="4176"/>
      </w:tabs>
      <w:ind w:left="568" w:hanging="284"/>
    </w:pPr>
    <w:rPr>
      <w:rFonts w:ascii="Garamond" w:hAnsi="Garamond"/>
    </w:rPr>
  </w:style>
  <w:style w:type="paragraph" w:customStyle="1" w:styleId="Byline">
    <w:name w:val="Byline"/>
    <w:rsid w:val="001C2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433"/>
    <w:pPr>
      <w:tabs>
        <w:tab w:val="clear" w:pos="3600"/>
        <w:tab w:val="clear" w:pos="3958"/>
      </w:tabs>
      <w:jc w:val="right"/>
    </w:pPr>
  </w:style>
  <w:style w:type="character" w:styleId="Emphasis">
    <w:name w:val="Emphasis"/>
    <w:basedOn w:val="DefaultParagraphFont"/>
    <w:qFormat/>
    <w:rsid w:val="001C2433"/>
    <w:rPr>
      <w:i/>
    </w:rPr>
  </w:style>
  <w:style w:type="paragraph" w:styleId="Caption">
    <w:name w:val="caption"/>
    <w:basedOn w:val="BodyText"/>
    <w:next w:val="Normal"/>
    <w:qFormat/>
    <w:rsid w:val="001C2433"/>
    <w:pPr>
      <w:framePr w:w="2268" w:hSpace="181" w:vSpace="181" w:wrap="around" w:vAnchor="text" w:hAnchor="page" w:x="1135" w:y="285" w:anchorLock="1"/>
    </w:pPr>
    <w:rPr>
      <w:i/>
    </w:rPr>
  </w:style>
  <w:style w:type="paragraph" w:customStyle="1" w:styleId="MiniTOCTitle">
    <w:name w:val="MiniTOCTitle"/>
    <w:basedOn w:val="Heading4"/>
    <w:rsid w:val="001C2433"/>
    <w:pPr>
      <w:spacing w:before="240"/>
      <w:outlineLvl w:val="9"/>
    </w:pPr>
    <w:rPr>
      <w:noProof/>
      <w:sz w:val="24"/>
    </w:rPr>
  </w:style>
  <w:style w:type="paragraph" w:customStyle="1" w:styleId="MiniTOCItem">
    <w:name w:val="MiniTOCItem"/>
    <w:basedOn w:val="ListBullet"/>
    <w:rsid w:val="001C2433"/>
    <w:pPr>
      <w:numPr>
        <w:numId w:val="0"/>
      </w:numPr>
      <w:tabs>
        <w:tab w:val="right" w:leader="dot" w:pos="6521"/>
      </w:tabs>
      <w:spacing w:before="0" w:after="0"/>
    </w:pPr>
  </w:style>
  <w:style w:type="paragraph" w:customStyle="1" w:styleId="TOFTitle">
    <w:name w:val="TOFTitle"/>
    <w:basedOn w:val="TOCTitle"/>
    <w:rsid w:val="001C2433"/>
  </w:style>
  <w:style w:type="paragraph" w:styleId="TableofFigures">
    <w:name w:val="table of figures"/>
    <w:basedOn w:val="Normal"/>
    <w:next w:val="Normal"/>
    <w:semiHidden/>
    <w:rsid w:val="001C2433"/>
    <w:pPr>
      <w:tabs>
        <w:tab w:val="right" w:leader="dot" w:pos="9072"/>
      </w:tabs>
      <w:ind w:left="970" w:hanging="403"/>
    </w:pPr>
    <w:rPr>
      <w:rFonts w:ascii="Times New Roman" w:hAnsi="Times New Roman"/>
      <w:b/>
    </w:rPr>
  </w:style>
  <w:style w:type="paragraph" w:styleId="ListNumber">
    <w:name w:val="List Number"/>
    <w:basedOn w:val="List"/>
    <w:rsid w:val="001C2433"/>
    <w:pPr>
      <w:numPr>
        <w:numId w:val="14"/>
      </w:numPr>
      <w:tabs>
        <w:tab w:val="clear" w:pos="340"/>
      </w:tabs>
    </w:pPr>
  </w:style>
  <w:style w:type="character" w:customStyle="1" w:styleId="WingdingSymbols">
    <w:name w:val="Wingding Symbols"/>
    <w:rsid w:val="001C2433"/>
    <w:rPr>
      <w:rFonts w:ascii="Wingdings" w:hAnsi="Wingdings"/>
    </w:rPr>
  </w:style>
  <w:style w:type="paragraph" w:customStyle="1" w:styleId="TableHeading">
    <w:name w:val="Table Heading"/>
    <w:basedOn w:val="HeadingBase"/>
    <w:rsid w:val="001C2433"/>
    <w:pPr>
      <w:keepLines/>
      <w:pBdr>
        <w:bottom w:val="single" w:sz="6" w:space="1" w:color="918585"/>
      </w:pBdr>
      <w:spacing w:before="240"/>
    </w:pPr>
  </w:style>
  <w:style w:type="character" w:customStyle="1" w:styleId="HotSpot">
    <w:name w:val="HotSpot"/>
    <w:rsid w:val="001C2433"/>
    <w:rPr>
      <w:color w:val="0033CC"/>
      <w:u w:val="none"/>
    </w:rPr>
  </w:style>
  <w:style w:type="paragraph" w:customStyle="1" w:styleId="BodyTextRight">
    <w:name w:val="Body Text Right"/>
    <w:basedOn w:val="BodyText"/>
    <w:rsid w:val="001C2433"/>
    <w:pPr>
      <w:spacing w:before="0" w:after="0"/>
      <w:jc w:val="right"/>
    </w:pPr>
  </w:style>
  <w:style w:type="paragraph" w:styleId="Index3">
    <w:name w:val="index 3"/>
    <w:basedOn w:val="ListNumber2"/>
    <w:next w:val="Normal"/>
    <w:semiHidden/>
    <w:rsid w:val="001C2433"/>
    <w:pPr>
      <w:numPr>
        <w:numId w:val="0"/>
      </w:numPr>
      <w:tabs>
        <w:tab w:val="right" w:leader="dot" w:pos="4176"/>
      </w:tabs>
    </w:pPr>
  </w:style>
  <w:style w:type="paragraph" w:styleId="ListNumber2">
    <w:name w:val="List Number 2"/>
    <w:basedOn w:val="List2"/>
    <w:rsid w:val="001C2433"/>
    <w:pPr>
      <w:numPr>
        <w:numId w:val="9"/>
      </w:numPr>
      <w:tabs>
        <w:tab w:val="clear" w:pos="1060"/>
      </w:tabs>
    </w:pPr>
  </w:style>
  <w:style w:type="paragraph" w:customStyle="1" w:styleId="MarginNote">
    <w:name w:val="Margin Note"/>
    <w:basedOn w:val="BodyText"/>
    <w:rsid w:val="001C2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433"/>
    <w:rPr>
      <w:sz w:val="32"/>
    </w:rPr>
  </w:style>
  <w:style w:type="paragraph" w:customStyle="1" w:styleId="HeadingProcedure">
    <w:name w:val="Heading Procedure"/>
    <w:basedOn w:val="HeadingBase"/>
    <w:next w:val="Normal"/>
    <w:rsid w:val="001C2433"/>
    <w:pPr>
      <w:tabs>
        <w:tab w:val="left" w:pos="0"/>
      </w:tabs>
      <w:spacing w:before="120" w:after="60"/>
    </w:pPr>
    <w:rPr>
      <w:i/>
      <w:color w:val="918585"/>
      <w:sz w:val="22"/>
    </w:rPr>
  </w:style>
  <w:style w:type="paragraph" w:customStyle="1" w:styleId="TableBodyText">
    <w:name w:val="Table Body Text"/>
    <w:basedOn w:val="BodyText"/>
    <w:rsid w:val="001C2433"/>
    <w:pPr>
      <w:spacing w:before="60" w:after="60"/>
    </w:pPr>
  </w:style>
  <w:style w:type="paragraph" w:styleId="ListContinue">
    <w:name w:val="List Continue"/>
    <w:basedOn w:val="List"/>
    <w:rsid w:val="001C2433"/>
    <w:pPr>
      <w:ind w:firstLine="0"/>
    </w:pPr>
  </w:style>
  <w:style w:type="paragraph" w:customStyle="1" w:styleId="ListNote">
    <w:name w:val="List Note"/>
    <w:basedOn w:val="List"/>
    <w:rsid w:val="001C2433"/>
    <w:pPr>
      <w:pBdr>
        <w:top w:val="single" w:sz="6" w:space="2" w:color="918585"/>
        <w:bottom w:val="single" w:sz="6" w:space="2" w:color="918585"/>
      </w:pBdr>
      <w:tabs>
        <w:tab w:val="left" w:pos="1021"/>
      </w:tabs>
      <w:ind w:firstLine="0"/>
    </w:pPr>
  </w:style>
  <w:style w:type="paragraph" w:customStyle="1" w:styleId="Warning">
    <w:name w:val="Warning"/>
    <w:basedOn w:val="BodyText"/>
    <w:rsid w:val="001C2433"/>
    <w:pPr>
      <w:shd w:val="clear" w:color="auto" w:fill="D9D9D9"/>
      <w:tabs>
        <w:tab w:val="left" w:pos="992"/>
      </w:tabs>
      <w:ind w:left="119" w:right="119"/>
    </w:pPr>
    <w:rPr>
      <w:sz w:val="20"/>
    </w:rPr>
  </w:style>
  <w:style w:type="paragraph" w:customStyle="1" w:styleId="MarginIcons">
    <w:name w:val="Margin Icons"/>
    <w:basedOn w:val="BodyText"/>
    <w:rsid w:val="001C2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433"/>
    <w:rPr>
      <w:rFonts w:ascii="Courier New" w:hAnsi="Courier New"/>
    </w:rPr>
  </w:style>
  <w:style w:type="paragraph" w:customStyle="1" w:styleId="NoteBullet">
    <w:name w:val="Note Bullet"/>
    <w:basedOn w:val="Note"/>
    <w:rsid w:val="001C2433"/>
    <w:pPr>
      <w:tabs>
        <w:tab w:val="clear" w:pos="680"/>
      </w:tabs>
      <w:spacing w:before="60" w:after="60"/>
    </w:pPr>
  </w:style>
  <w:style w:type="paragraph" w:customStyle="1" w:styleId="SubHeading2">
    <w:name w:val="SubHeading2"/>
    <w:basedOn w:val="HeadingBase"/>
    <w:rsid w:val="001C2433"/>
    <w:pPr>
      <w:spacing w:before="240" w:after="60"/>
    </w:pPr>
    <w:rPr>
      <w:sz w:val="20"/>
    </w:rPr>
  </w:style>
  <w:style w:type="paragraph" w:customStyle="1" w:styleId="SubHeading1">
    <w:name w:val="SubHeading1"/>
    <w:basedOn w:val="HeadingBase"/>
    <w:rsid w:val="001C2433"/>
    <w:pPr>
      <w:spacing w:before="240" w:after="60"/>
    </w:pPr>
    <w:rPr>
      <w:color w:val="918585"/>
      <w:sz w:val="22"/>
    </w:rPr>
  </w:style>
  <w:style w:type="paragraph" w:customStyle="1" w:styleId="SideHeading">
    <w:name w:val="Side Heading"/>
    <w:basedOn w:val="HeadingBase"/>
    <w:rsid w:val="001C2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433"/>
    <w:pPr>
      <w:numPr>
        <w:numId w:val="10"/>
      </w:numPr>
    </w:pPr>
  </w:style>
  <w:style w:type="paragraph" w:styleId="PlainText">
    <w:name w:val="Plain Text"/>
    <w:basedOn w:val="Normal"/>
    <w:link w:val="PlainTextChar"/>
    <w:rsid w:val="001C2433"/>
    <w:rPr>
      <w:sz w:val="20"/>
    </w:rPr>
  </w:style>
  <w:style w:type="character" w:customStyle="1" w:styleId="PlainTextChar">
    <w:name w:val="Plain Text Char"/>
    <w:basedOn w:val="DefaultParagraphFont"/>
    <w:link w:val="PlainText"/>
    <w:rsid w:val="001C2433"/>
    <w:rPr>
      <w:rFonts w:ascii="Courier New" w:eastAsia="Times New Roman" w:hAnsi="Courier New" w:cs="Times New Roman"/>
      <w:sz w:val="20"/>
      <w:szCs w:val="20"/>
      <w:lang w:eastAsia="en-US"/>
    </w:rPr>
  </w:style>
  <w:style w:type="character" w:customStyle="1" w:styleId="MenuOption">
    <w:name w:val="Menu Option"/>
    <w:basedOn w:val="DefaultParagraphFont"/>
    <w:rsid w:val="001C2433"/>
    <w:rPr>
      <w:b/>
      <w:smallCaps/>
    </w:rPr>
  </w:style>
  <w:style w:type="paragraph" w:customStyle="1" w:styleId="TableListNumber">
    <w:name w:val="Table List Number"/>
    <w:basedOn w:val="ListNumber"/>
    <w:rsid w:val="001C2433"/>
    <w:pPr>
      <w:numPr>
        <w:numId w:val="0"/>
      </w:numPr>
    </w:pPr>
  </w:style>
  <w:style w:type="paragraph" w:styleId="TOC4">
    <w:name w:val="toc 4"/>
    <w:basedOn w:val="TOCBase"/>
    <w:next w:val="Normal"/>
    <w:semiHidden/>
    <w:rsid w:val="001C2433"/>
    <w:pPr>
      <w:tabs>
        <w:tab w:val="right" w:leader="dot" w:pos="9071"/>
      </w:tabs>
      <w:ind w:left="1701"/>
    </w:pPr>
  </w:style>
  <w:style w:type="paragraph" w:customStyle="1" w:styleId="ListAlpha">
    <w:name w:val="List Alpha"/>
    <w:basedOn w:val="List"/>
    <w:rsid w:val="001C2433"/>
    <w:pPr>
      <w:numPr>
        <w:numId w:val="8"/>
      </w:numPr>
    </w:pPr>
  </w:style>
  <w:style w:type="paragraph" w:customStyle="1" w:styleId="ListAlpha2">
    <w:name w:val="List Alpha 2"/>
    <w:basedOn w:val="List2"/>
    <w:rsid w:val="001C2433"/>
    <w:pPr>
      <w:numPr>
        <w:numId w:val="7"/>
      </w:numPr>
    </w:pPr>
  </w:style>
  <w:style w:type="paragraph" w:styleId="List2">
    <w:name w:val="List 2"/>
    <w:basedOn w:val="BodyText"/>
    <w:rsid w:val="001C2433"/>
    <w:pPr>
      <w:tabs>
        <w:tab w:val="left" w:pos="680"/>
      </w:tabs>
      <w:spacing w:before="60" w:after="60"/>
      <w:ind w:left="680" w:hanging="340"/>
    </w:pPr>
  </w:style>
  <w:style w:type="paragraph" w:styleId="List3">
    <w:name w:val="List 3"/>
    <w:basedOn w:val="BodyText"/>
    <w:rsid w:val="001C2433"/>
    <w:pPr>
      <w:tabs>
        <w:tab w:val="left" w:pos="1021"/>
      </w:tabs>
      <w:spacing w:before="60" w:after="60"/>
      <w:ind w:left="1020" w:hanging="340"/>
    </w:pPr>
  </w:style>
  <w:style w:type="paragraph" w:styleId="List4">
    <w:name w:val="List 4"/>
    <w:basedOn w:val="BodyText"/>
    <w:rsid w:val="001C2433"/>
    <w:pPr>
      <w:tabs>
        <w:tab w:val="left" w:pos="1361"/>
      </w:tabs>
      <w:spacing w:before="60" w:after="60"/>
      <w:ind w:left="1361" w:hanging="340"/>
    </w:pPr>
  </w:style>
  <w:style w:type="paragraph" w:styleId="List5">
    <w:name w:val="List 5"/>
    <w:basedOn w:val="BodyText"/>
    <w:rsid w:val="001C2433"/>
    <w:pPr>
      <w:tabs>
        <w:tab w:val="left" w:pos="1701"/>
      </w:tabs>
      <w:spacing w:before="60" w:after="60"/>
      <w:ind w:left="1701" w:hanging="340"/>
    </w:pPr>
  </w:style>
  <w:style w:type="paragraph" w:styleId="ListBullet3">
    <w:name w:val="List Bullet 3"/>
    <w:basedOn w:val="List3"/>
    <w:rsid w:val="001C2433"/>
    <w:pPr>
      <w:numPr>
        <w:numId w:val="13"/>
      </w:numPr>
      <w:tabs>
        <w:tab w:val="clear" w:pos="1021"/>
      </w:tabs>
      <w:ind w:left="1037" w:hanging="357"/>
    </w:pPr>
  </w:style>
  <w:style w:type="paragraph" w:styleId="ListBullet4">
    <w:name w:val="List Bullet 4"/>
    <w:basedOn w:val="List4"/>
    <w:rsid w:val="001C2433"/>
    <w:pPr>
      <w:numPr>
        <w:numId w:val="2"/>
      </w:numPr>
      <w:tabs>
        <w:tab w:val="clear" w:pos="1361"/>
      </w:tabs>
    </w:pPr>
  </w:style>
  <w:style w:type="paragraph" w:styleId="ListBullet5">
    <w:name w:val="List Bullet 5"/>
    <w:basedOn w:val="List5"/>
    <w:rsid w:val="001C2433"/>
    <w:pPr>
      <w:numPr>
        <w:numId w:val="3"/>
      </w:numPr>
    </w:pPr>
  </w:style>
  <w:style w:type="paragraph" w:styleId="ListContinue2">
    <w:name w:val="List Continue 2"/>
    <w:basedOn w:val="List2"/>
    <w:rsid w:val="001C2433"/>
    <w:pPr>
      <w:ind w:firstLine="0"/>
    </w:pPr>
  </w:style>
  <w:style w:type="paragraph" w:styleId="ListContinue3">
    <w:name w:val="List Continue 3"/>
    <w:basedOn w:val="List3"/>
    <w:rsid w:val="001C2433"/>
    <w:pPr>
      <w:ind w:left="1021" w:firstLine="0"/>
    </w:pPr>
  </w:style>
  <w:style w:type="paragraph" w:styleId="ListContinue4">
    <w:name w:val="List Continue 4"/>
    <w:basedOn w:val="List4"/>
    <w:rsid w:val="001C2433"/>
    <w:pPr>
      <w:ind w:firstLine="0"/>
    </w:pPr>
  </w:style>
  <w:style w:type="paragraph" w:styleId="ListContinue5">
    <w:name w:val="List Continue 5"/>
    <w:basedOn w:val="List5"/>
    <w:rsid w:val="001C2433"/>
    <w:pPr>
      <w:ind w:firstLine="0"/>
    </w:pPr>
  </w:style>
  <w:style w:type="paragraph" w:styleId="ListNumber3">
    <w:name w:val="List Number 3"/>
    <w:basedOn w:val="List3"/>
    <w:rsid w:val="001C2433"/>
    <w:pPr>
      <w:numPr>
        <w:numId w:val="4"/>
      </w:numPr>
    </w:pPr>
  </w:style>
  <w:style w:type="paragraph" w:styleId="ListNumber4">
    <w:name w:val="List Number 4"/>
    <w:basedOn w:val="List4"/>
    <w:rsid w:val="001C2433"/>
    <w:pPr>
      <w:numPr>
        <w:numId w:val="5"/>
      </w:numPr>
    </w:pPr>
  </w:style>
  <w:style w:type="paragraph" w:styleId="ListNumber5">
    <w:name w:val="List Number 5"/>
    <w:basedOn w:val="List5"/>
    <w:rsid w:val="001C2433"/>
    <w:pPr>
      <w:numPr>
        <w:numId w:val="6"/>
      </w:numPr>
    </w:pPr>
  </w:style>
  <w:style w:type="paragraph" w:styleId="BlockText">
    <w:name w:val="Block Text"/>
    <w:basedOn w:val="Normal"/>
    <w:rsid w:val="001C2433"/>
    <w:pPr>
      <w:spacing w:after="120"/>
      <w:ind w:left="1440" w:right="1440"/>
    </w:pPr>
  </w:style>
  <w:style w:type="character" w:customStyle="1" w:styleId="Subscript">
    <w:name w:val="Subscript"/>
    <w:basedOn w:val="DefaultParagraphFont"/>
    <w:rsid w:val="001C2433"/>
    <w:rPr>
      <w:sz w:val="16"/>
      <w:vertAlign w:val="subscript"/>
    </w:rPr>
  </w:style>
  <w:style w:type="character" w:customStyle="1" w:styleId="Superscript">
    <w:name w:val="Superscript"/>
    <w:basedOn w:val="DefaultParagraphFont"/>
    <w:rsid w:val="001C2433"/>
    <w:rPr>
      <w:sz w:val="16"/>
      <w:vertAlign w:val="superscript"/>
    </w:rPr>
  </w:style>
  <w:style w:type="character" w:customStyle="1" w:styleId="Symbols">
    <w:name w:val="Symbols"/>
    <w:basedOn w:val="DefaultParagraphFont"/>
    <w:rsid w:val="001C2433"/>
    <w:rPr>
      <w:rFonts w:ascii="Symbol" w:hAnsi="Symbol"/>
    </w:rPr>
  </w:style>
  <w:style w:type="character" w:customStyle="1" w:styleId="MenuOptions">
    <w:name w:val="Menu Options"/>
    <w:basedOn w:val="DefaultParagraphFont"/>
    <w:rsid w:val="001C2433"/>
    <w:rPr>
      <w:rFonts w:ascii="Arial Narrow" w:hAnsi="Arial Narrow"/>
      <w:smallCaps/>
    </w:rPr>
  </w:style>
  <w:style w:type="character" w:customStyle="1" w:styleId="Buttons">
    <w:name w:val="Buttons"/>
    <w:basedOn w:val="DefaultParagraphFont"/>
    <w:rsid w:val="001C2433"/>
    <w:rPr>
      <w:b/>
    </w:rPr>
  </w:style>
  <w:style w:type="character" w:customStyle="1" w:styleId="Underlined">
    <w:name w:val="Underlined"/>
    <w:basedOn w:val="DefaultParagraphFont"/>
    <w:rsid w:val="001C2433"/>
    <w:rPr>
      <w:u w:val="single"/>
    </w:rPr>
  </w:style>
  <w:style w:type="paragraph" w:customStyle="1" w:styleId="TableBodyTextRight">
    <w:name w:val="Table Body Text Right"/>
    <w:basedOn w:val="TableBodyText"/>
    <w:rsid w:val="001C2433"/>
    <w:pPr>
      <w:widowControl w:val="0"/>
      <w:autoSpaceDE w:val="0"/>
      <w:autoSpaceDN w:val="0"/>
      <w:adjustRightInd w:val="0"/>
      <w:jc w:val="right"/>
    </w:pPr>
    <w:rPr>
      <w:rFonts w:cs="Arial"/>
      <w:szCs w:val="18"/>
    </w:rPr>
  </w:style>
  <w:style w:type="paragraph" w:customStyle="1" w:styleId="CopyrightText">
    <w:name w:val="Copyright Text"/>
    <w:basedOn w:val="BodyText"/>
    <w:rsid w:val="001C2433"/>
    <w:rPr>
      <w:sz w:val="18"/>
    </w:rPr>
  </w:style>
  <w:style w:type="paragraph" w:customStyle="1" w:styleId="BodySmallRight">
    <w:name w:val="Body Small Right"/>
    <w:basedOn w:val="BodyTextRight"/>
    <w:rsid w:val="001C2433"/>
    <w:rPr>
      <w:sz w:val="18"/>
      <w:szCs w:val="18"/>
    </w:rPr>
  </w:style>
  <w:style w:type="paragraph" w:customStyle="1" w:styleId="MarginEdition">
    <w:name w:val="Margin Edition"/>
    <w:basedOn w:val="MarginNote"/>
    <w:rsid w:val="001C2433"/>
    <w:pPr>
      <w:spacing w:before="0" w:after="0"/>
    </w:pPr>
    <w:rPr>
      <w:rFonts w:ascii="Times New Roman" w:hAnsi="Times New Roman"/>
      <w:color w:val="999999"/>
    </w:rPr>
  </w:style>
  <w:style w:type="paragraph" w:customStyle="1" w:styleId="Spacer">
    <w:name w:val="Spacer"/>
    <w:basedOn w:val="Normal"/>
    <w:rsid w:val="001C2433"/>
    <w:rPr>
      <w:sz w:val="2"/>
      <w:szCs w:val="2"/>
    </w:rPr>
  </w:style>
  <w:style w:type="character" w:customStyle="1" w:styleId="Small">
    <w:name w:val="Small"/>
    <w:basedOn w:val="DefaultParagraphFont"/>
    <w:rsid w:val="001C2433"/>
    <w:rPr>
      <w:sz w:val="16"/>
    </w:rPr>
  </w:style>
  <w:style w:type="paragraph" w:customStyle="1" w:styleId="WideTable">
    <w:name w:val="Wide Table"/>
    <w:basedOn w:val="Normal"/>
    <w:rsid w:val="001C2433"/>
    <w:pPr>
      <w:ind w:left="-1418"/>
    </w:pPr>
    <w:rPr>
      <w:sz w:val="2"/>
      <w:szCs w:val="2"/>
    </w:rPr>
  </w:style>
  <w:style w:type="character" w:styleId="PageNumber">
    <w:name w:val="page number"/>
    <w:basedOn w:val="DefaultParagraphFont"/>
    <w:rsid w:val="001C2433"/>
  </w:style>
  <w:style w:type="paragraph" w:styleId="Quote">
    <w:name w:val="Quote"/>
    <w:basedOn w:val="Heading1"/>
    <w:link w:val="QuoteChar"/>
    <w:qFormat/>
    <w:rsid w:val="001C2433"/>
    <w:rPr>
      <w:b w:val="0"/>
      <w:sz w:val="72"/>
      <w:szCs w:val="72"/>
      <w:lang w:val="en-NZ"/>
    </w:rPr>
  </w:style>
  <w:style w:type="character" w:customStyle="1" w:styleId="QuoteChar">
    <w:name w:val="Quote Char"/>
    <w:basedOn w:val="DefaultParagraphFont"/>
    <w:link w:val="Quote"/>
    <w:rsid w:val="001C2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433"/>
    <w:pPr>
      <w:pageBreakBefore/>
    </w:pPr>
  </w:style>
  <w:style w:type="paragraph" w:customStyle="1" w:styleId="Border">
    <w:name w:val="Border"/>
    <w:basedOn w:val="Normal"/>
    <w:qFormat/>
    <w:rsid w:val="001C2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433"/>
    <w:rPr>
      <w:b/>
      <w:bCs/>
      <w:i/>
      <w:iCs/>
      <w:color w:val="auto"/>
    </w:rPr>
  </w:style>
  <w:style w:type="paragraph" w:styleId="IntenseQuote">
    <w:name w:val="Intense Quote"/>
    <w:basedOn w:val="Normal"/>
    <w:next w:val="Normal"/>
    <w:link w:val="IntenseQuoteChar"/>
    <w:uiPriority w:val="30"/>
    <w:qFormat/>
    <w:rsid w:val="001C2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433"/>
    <w:rPr>
      <w:smallCaps/>
      <w:color w:val="auto"/>
      <w:u w:val="single"/>
    </w:rPr>
  </w:style>
  <w:style w:type="character" w:styleId="IntenseReference">
    <w:name w:val="Intense Reference"/>
    <w:basedOn w:val="DefaultParagraphFont"/>
    <w:uiPriority w:val="32"/>
    <w:qFormat/>
    <w:rsid w:val="001C2433"/>
    <w:rPr>
      <w:b/>
      <w:bCs/>
      <w:smallCaps/>
      <w:color w:val="auto"/>
      <w:spacing w:val="5"/>
      <w:u w:val="single"/>
    </w:rPr>
  </w:style>
  <w:style w:type="paragraph" w:customStyle="1" w:styleId="2ColumnHeading">
    <w:name w:val="2Column Heading"/>
    <w:basedOn w:val="BodyText"/>
    <w:qFormat/>
    <w:rsid w:val="001C2433"/>
    <w:pPr>
      <w:spacing w:after="60"/>
      <w:ind w:left="-2268"/>
    </w:pPr>
    <w:rPr>
      <w:b/>
    </w:rPr>
  </w:style>
  <w:style w:type="paragraph" w:customStyle="1" w:styleId="Heading1TOC">
    <w:name w:val="Heading1 TOC"/>
    <w:basedOn w:val="Normal"/>
    <w:qFormat/>
    <w:rsid w:val="001C2433"/>
    <w:pPr>
      <w:spacing w:before="240" w:after="120"/>
    </w:pPr>
    <w:rPr>
      <w:rFonts w:ascii="Times New Roman" w:hAnsi="Times New Roman"/>
      <w:b/>
      <w:sz w:val="32"/>
    </w:rPr>
  </w:style>
  <w:style w:type="paragraph" w:customStyle="1" w:styleId="Heading2TOC">
    <w:name w:val="Heading2 TOC"/>
    <w:basedOn w:val="Normal"/>
    <w:qFormat/>
    <w:rsid w:val="001C2433"/>
    <w:pPr>
      <w:spacing w:before="240" w:after="60"/>
    </w:pPr>
    <w:rPr>
      <w:rFonts w:ascii="Times New Roman" w:hAnsi="Times New Roman"/>
      <w:b/>
      <w:sz w:val="28"/>
    </w:rPr>
  </w:style>
  <w:style w:type="character" w:customStyle="1" w:styleId="Underline">
    <w:name w:val="Underline"/>
    <w:basedOn w:val="DefaultParagraphFont"/>
    <w:qFormat/>
    <w:rsid w:val="001C2433"/>
    <w:rPr>
      <w:u w:val="single"/>
    </w:rPr>
  </w:style>
  <w:style w:type="character" w:customStyle="1" w:styleId="BoldandItalics">
    <w:name w:val="Bold and Italics"/>
    <w:qFormat/>
    <w:rsid w:val="001C2433"/>
    <w:rPr>
      <w:b/>
      <w:i/>
      <w:u w:val="none"/>
    </w:rPr>
  </w:style>
  <w:style w:type="paragraph" w:styleId="BalloonText">
    <w:name w:val="Balloon Text"/>
    <w:basedOn w:val="Normal"/>
    <w:link w:val="BalloonTextChar"/>
    <w:rsid w:val="001C2433"/>
    <w:rPr>
      <w:rFonts w:ascii="Tahoma" w:hAnsi="Tahoma" w:cs="Tahoma"/>
      <w:sz w:val="16"/>
      <w:szCs w:val="16"/>
    </w:rPr>
  </w:style>
  <w:style w:type="character" w:customStyle="1" w:styleId="BalloonTextChar">
    <w:name w:val="Balloon Text Char"/>
    <w:basedOn w:val="DefaultParagraphFont"/>
    <w:link w:val="BalloonText"/>
    <w:rsid w:val="001C2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4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433"/>
    <w:rPr>
      <w:b/>
      <w:color w:val="660033"/>
      <w:spacing w:val="0"/>
    </w:rPr>
  </w:style>
  <w:style w:type="paragraph" w:customStyle="1" w:styleId="Nameditemlist">
    <w:name w:val="Named item list"/>
    <w:basedOn w:val="BodyText"/>
    <w:qFormat/>
    <w:rsid w:val="001C2433"/>
    <w:pPr>
      <w:tabs>
        <w:tab w:val="left" w:pos="2835"/>
      </w:tabs>
      <w:ind w:left="2835" w:hanging="2835"/>
    </w:pPr>
  </w:style>
  <w:style w:type="paragraph" w:customStyle="1" w:styleId="BodyTextnopadding">
    <w:name w:val="Body Text no padding"/>
    <w:basedOn w:val="BodyText"/>
    <w:qFormat/>
    <w:rsid w:val="001C2433"/>
    <w:pPr>
      <w:spacing w:before="0" w:after="0"/>
    </w:pPr>
  </w:style>
  <w:style w:type="paragraph" w:customStyle="1" w:styleId="BodyTextBold">
    <w:name w:val="Body Text Bold"/>
    <w:basedOn w:val="BodyText"/>
    <w:qFormat/>
    <w:rsid w:val="001C2433"/>
    <w:rPr>
      <w:b/>
    </w:rPr>
  </w:style>
  <w:style w:type="character" w:styleId="Hyperlink">
    <w:name w:val="Hyperlink"/>
    <w:basedOn w:val="DefaultParagraphFont"/>
    <w:uiPriority w:val="99"/>
    <w:unhideWhenUsed/>
    <w:rsid w:val="00BC1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1168</Words>
  <Characters>7037</Characters>
  <Application>Microsoft Office Word</Application>
  <DocSecurity>0</DocSecurity>
  <Lines>335</Lines>
  <Paragraphs>182</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PMASUP236 Operate vehicles in the field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