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66A" w:rsidP="00D94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PMASS00016 Confined space work team</w:t>
      </w:r>
      <w:r>
        <w:fldChar w:fldCharType="end"/>
      </w:r>
    </w:p>
    <w:p w:rsidR="00D9466A" w:rsidP="00D9466A">
      <w:pPr>
        <w:pStyle w:val="Version"/>
        <w:sectPr w:rsidSect="002B0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B0B49" w:rsidP="002B0B49">
      <w:pPr>
        <w:pStyle w:val="SuperHeading"/>
      </w:pPr>
      <w:r w:rsidRPr="002B0B49">
        <w:t>PMASS00016 Confined space work team</w:t>
      </w:r>
    </w:p>
    <w:p w:rsidR="00000000" w:rsidRPr="002B0B49" w:rsidP="002B0B49">
      <w:pPr>
        <w:pStyle w:val="Heading1"/>
      </w:pPr>
      <w:bookmarkStart w:id="1" w:name="O_927001"/>
      <w:bookmarkEnd w:id="1"/>
      <w:r w:rsidRPr="002B0B49">
        <w:t>Modification History</w:t>
      </w:r>
    </w:p>
    <w:p w:rsidR="00000000" w:rsidRPr="002B0B49" w:rsidP="002B0B49">
      <w:pPr>
        <w:pStyle w:val="BodyText"/>
      </w:pPr>
      <w:r w:rsidRPr="002B0B49">
        <w:t>Release 1. Supersedes and is equivalent to PMASS00001 Confined space work team.  Units updated.</w:t>
      </w:r>
    </w:p>
    <w:p w:rsidR="00000000" w:rsidRPr="002B0B49" w:rsidP="002B0B49">
      <w:pPr>
        <w:pStyle w:val="AllowPageBreak"/>
      </w:pPr>
    </w:p>
    <w:p w:rsidR="00000000" w:rsidRPr="002B0B49" w:rsidP="002B0B49">
      <w:pPr>
        <w:pStyle w:val="Heading1"/>
      </w:pPr>
      <w:bookmarkStart w:id="2" w:name="O_927002"/>
      <w:bookmarkEnd w:id="2"/>
      <w:r w:rsidRPr="002B0B49">
        <w:t>Description</w:t>
      </w:r>
    </w:p>
    <w:p w:rsidR="00000000" w:rsidRPr="002B0B49" w:rsidP="002B0B49">
      <w:pPr>
        <w:pStyle w:val="BodyText"/>
      </w:pPr>
      <w:r w:rsidRPr="002B0B49">
        <w:t>This skills set covers the competencies required by persons to work safely in a confined space and to comply w</w:t>
      </w:r>
      <w:r w:rsidRPr="002B0B49">
        <w:t>ith the relevant Australian Standard AS 2865. Competency is required to be achieved prior to entry into a confined space – see units for details.</w:t>
      </w:r>
    </w:p>
    <w:p w:rsidR="00000000" w:rsidRPr="002B0B49" w:rsidP="002B0B49">
      <w:pPr>
        <w:pStyle w:val="AllowPageBreak"/>
      </w:pPr>
    </w:p>
    <w:p w:rsidR="00000000" w:rsidRPr="002B0B49" w:rsidP="002B0B49">
      <w:pPr>
        <w:pStyle w:val="Heading1"/>
      </w:pPr>
      <w:bookmarkStart w:id="3" w:name="O_927003"/>
      <w:bookmarkEnd w:id="3"/>
      <w:r w:rsidRPr="002B0B49">
        <w:t>Pathways Information</w:t>
      </w:r>
    </w:p>
    <w:p w:rsidR="00000000" w:rsidRPr="002B0B49" w:rsidP="002B0B49">
      <w:pPr>
        <w:pStyle w:val="BodyText"/>
      </w:pPr>
      <w:r w:rsidRPr="002B0B49">
        <w:t>These units of competency can provide credit towards Certificates II and</w:t>
      </w:r>
      <w:r w:rsidRPr="002B0B49">
        <w:t xml:space="preserve"> III in PMA Chemical, Hydrocarbons and Refining Training Package.</w:t>
      </w:r>
    </w:p>
    <w:p w:rsidR="00000000" w:rsidRPr="002B0B49" w:rsidP="002B0B49">
      <w:pPr>
        <w:pStyle w:val="AllowPageBreak"/>
      </w:pPr>
    </w:p>
    <w:p w:rsidR="00000000" w:rsidRPr="002B0B49" w:rsidP="002B0B49">
      <w:pPr>
        <w:pStyle w:val="Heading1"/>
      </w:pPr>
      <w:bookmarkStart w:id="4" w:name="O_927004"/>
      <w:bookmarkEnd w:id="4"/>
      <w:r w:rsidRPr="002B0B49">
        <w:t>Licensing/Regulatory Information</w:t>
      </w:r>
    </w:p>
    <w:p w:rsidR="00000000" w:rsidRPr="002B0B49" w:rsidP="002B0B49">
      <w:pPr>
        <w:pStyle w:val="BodyText"/>
      </w:pPr>
      <w:r w:rsidRPr="002B0B49">
        <w:t xml:space="preserve">Licensing is not required at the time of writing, but compliance with AS2865 is required. </w:t>
      </w:r>
    </w:p>
    <w:p w:rsidR="00000000" w:rsidRPr="002B0B49" w:rsidP="002B0B49">
      <w:pPr>
        <w:pStyle w:val="AllowPageBreak"/>
      </w:pPr>
    </w:p>
    <w:p w:rsidR="00000000" w:rsidRPr="002B0B49" w:rsidP="002B0B49">
      <w:pPr>
        <w:pStyle w:val="Heading1"/>
      </w:pPr>
      <w:bookmarkStart w:id="5" w:name="O_927005"/>
      <w:bookmarkEnd w:id="5"/>
      <w:r w:rsidRPr="002B0B4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2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>MSMWHS200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 xml:space="preserve">Work safely </w:t>
            </w:r>
          </w:p>
        </w:tc>
      </w:tr>
      <w:tr w:rsidTr="002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>MSMPER200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 xml:space="preserve">Work in accordance with an issued permit </w:t>
            </w:r>
          </w:p>
        </w:tc>
      </w:tr>
      <w:tr w:rsidTr="002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>MSMPER202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>Observe permit work</w:t>
            </w:r>
          </w:p>
        </w:tc>
      </w:tr>
      <w:tr w:rsidTr="002B0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49">
            <w:pPr>
              <w:pStyle w:val="BodyText"/>
              <w:rPr>
                <w:lang w:val="en-NZ"/>
              </w:rPr>
            </w:pPr>
            <w:r w:rsidRPr="002B0B49">
              <w:t>MSMPER205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49" w:rsidP="002B0B49">
            <w:pPr>
              <w:pStyle w:val="BodyText"/>
            </w:pPr>
            <w:r w:rsidRPr="002B0B49">
              <w:t>Enter confined space</w:t>
            </w:r>
          </w:p>
        </w:tc>
      </w:tr>
    </w:tbl>
    <w:p w:rsidR="00D9466A" w:rsidP="002B0B49">
      <w:pPr>
        <w:pStyle w:val="BodyText"/>
      </w:pPr>
    </w:p>
    <w:p w:rsidR="00D9466A" w:rsidP="002B0B49">
      <w:pPr>
        <w:pStyle w:val="BodyText"/>
      </w:pPr>
    </w:p>
    <w:p w:rsidR="00000000" w:rsidRPr="002B0B49" w:rsidP="002B0B49">
      <w:pPr>
        <w:pStyle w:val="Heading1"/>
      </w:pPr>
      <w:bookmarkStart w:id="6" w:name="O_927006"/>
      <w:bookmarkEnd w:id="6"/>
      <w:r w:rsidRPr="002B0B49">
        <w:t>Target Group</w:t>
      </w:r>
    </w:p>
    <w:p w:rsidR="00D9466A" w:rsidP="002B0B49">
      <w:pPr>
        <w:pStyle w:val="BodyText"/>
      </w:pPr>
      <w:r w:rsidRPr="002B0B49">
        <w:t>Individuals who are required to enter a confined space. ‘Entry’ and ‘confined space’</w:t>
      </w:r>
      <w:r w:rsidRPr="002B0B49">
        <w:t xml:space="preserve"> are defined in accordance with AS2865.</w:t>
      </w:r>
    </w:p>
    <w:p w:rsidR="00D9466A" w:rsidP="002B0B49">
      <w:pPr>
        <w:pStyle w:val="BodyText"/>
      </w:pPr>
    </w:p>
    <w:p w:rsidR="00000000" w:rsidRPr="002B0B49" w:rsidP="002B0B49">
      <w:pPr>
        <w:pStyle w:val="Heading1"/>
      </w:pPr>
      <w:bookmarkStart w:id="7" w:name="O_927007"/>
      <w:bookmarkEnd w:id="7"/>
      <w:r w:rsidRPr="002B0B49">
        <w:t>Suggested words for Statement of Attainment</w:t>
      </w:r>
    </w:p>
    <w:p w:rsidR="00D9466A" w:rsidP="002B0B49">
      <w:pPr>
        <w:pStyle w:val="BodyText"/>
      </w:pPr>
      <w:r w:rsidRPr="002B0B49">
        <w:t>These competencies from PMA Chemical, Hydrocarbons and Refining Training Package meet the minimum requirements for members of a confined space work team.</w:t>
      </w:r>
    </w:p>
    <w:p w:rsidR="00D9466A" w:rsidP="002B0B49">
      <w:pPr>
        <w:pStyle w:val="BodyText"/>
      </w:pPr>
    </w:p>
    <w:p w:rsidR="00000000" w:rsidRPr="002B0B49" w:rsidP="002B0B49"/>
    <w:sectPr w:rsidSect="002B0B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 w:rsidRPr="00D9466A" w:rsidP="00D94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66A" w:rsidP="002B0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66A" w:rsidP="002B0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9466A" w:rsidP="002B0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 w:rsidRPr="00D9466A" w:rsidP="00D946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66A" w:rsidRPr="002D2AF8" w:rsidP="002B0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PMASS00016 Confined space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D9466A" w:rsidP="002B0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49"/>
  </w:style>
  <w:style w:type="character" w:customStyle="1" w:styleId="Heading1Char">
    <w:name w:val="Heading 1 Char"/>
    <w:basedOn w:val="DefaultParagraphFont"/>
    <w:link w:val="Heading1"/>
    <w:rsid w:val="002B0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0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B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B49"/>
    <w:rPr>
      <w:b/>
      <w:spacing w:val="0"/>
    </w:rPr>
  </w:style>
  <w:style w:type="paragraph" w:customStyle="1" w:styleId="SuperTitle">
    <w:name w:val="SuperTitle"/>
    <w:basedOn w:val="Title"/>
    <w:rsid w:val="002B0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49"/>
    <w:rPr>
      <w:i/>
    </w:rPr>
  </w:style>
  <w:style w:type="paragraph" w:styleId="Caption">
    <w:name w:val="caption"/>
    <w:basedOn w:val="BodyText"/>
    <w:next w:val="Normal"/>
    <w:qFormat/>
    <w:rsid w:val="002B0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49"/>
  </w:style>
  <w:style w:type="paragraph" w:styleId="TableofFigures">
    <w:name w:val="table of figures"/>
    <w:basedOn w:val="Normal"/>
    <w:next w:val="Normal"/>
    <w:semiHidden/>
    <w:rsid w:val="002B0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49"/>
    <w:pPr>
      <w:numPr>
        <w:numId w:val="9"/>
      </w:numPr>
    </w:pPr>
  </w:style>
  <w:style w:type="character" w:customStyle="1" w:styleId="WingdingSymbols">
    <w:name w:val="Wingding Symbols"/>
    <w:rsid w:val="002B0B49"/>
    <w:rPr>
      <w:rFonts w:ascii="Wingdings" w:hAnsi="Wingdings"/>
    </w:rPr>
  </w:style>
  <w:style w:type="paragraph" w:customStyle="1" w:styleId="TableHeading">
    <w:name w:val="Table Heading"/>
    <w:basedOn w:val="HeadingBase"/>
    <w:rsid w:val="002B0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49"/>
    <w:rPr>
      <w:color w:val="0033CC"/>
      <w:u w:val="none"/>
    </w:rPr>
  </w:style>
  <w:style w:type="paragraph" w:customStyle="1" w:styleId="BodyTextRight">
    <w:name w:val="Body Text Right"/>
    <w:basedOn w:val="BodyText"/>
    <w:rsid w:val="002B0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49"/>
    <w:rPr>
      <w:sz w:val="32"/>
    </w:rPr>
  </w:style>
  <w:style w:type="paragraph" w:customStyle="1" w:styleId="HeadingProcedure">
    <w:name w:val="Heading Procedure"/>
    <w:basedOn w:val="HeadingBase"/>
    <w:next w:val="Normal"/>
    <w:rsid w:val="002B0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49"/>
    <w:pPr>
      <w:spacing w:before="60" w:after="60"/>
    </w:pPr>
  </w:style>
  <w:style w:type="paragraph" w:styleId="ListContinue">
    <w:name w:val="List Continue"/>
    <w:basedOn w:val="List"/>
    <w:rsid w:val="002B0B49"/>
    <w:pPr>
      <w:ind w:firstLine="0"/>
    </w:pPr>
  </w:style>
  <w:style w:type="paragraph" w:customStyle="1" w:styleId="ListNote">
    <w:name w:val="List Note"/>
    <w:basedOn w:val="List"/>
    <w:rsid w:val="002B0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49"/>
    <w:rPr>
      <w:rFonts w:ascii="Courier New" w:hAnsi="Courier New"/>
    </w:rPr>
  </w:style>
  <w:style w:type="paragraph" w:customStyle="1" w:styleId="NoteBullet">
    <w:name w:val="Note Bullet"/>
    <w:basedOn w:val="Note"/>
    <w:rsid w:val="002B0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49"/>
    <w:rPr>
      <w:b/>
      <w:smallCaps/>
    </w:rPr>
  </w:style>
  <w:style w:type="paragraph" w:customStyle="1" w:styleId="TableListNumber">
    <w:name w:val="Table List Number"/>
    <w:basedOn w:val="ListNumber"/>
    <w:rsid w:val="002B0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49"/>
    <w:pPr>
      <w:numPr>
        <w:numId w:val="7"/>
      </w:numPr>
    </w:pPr>
  </w:style>
  <w:style w:type="paragraph" w:customStyle="1" w:styleId="ListAlpha2">
    <w:name w:val="List Alpha 2"/>
    <w:basedOn w:val="List2"/>
    <w:rsid w:val="002B0B49"/>
    <w:pPr>
      <w:numPr>
        <w:numId w:val="6"/>
      </w:numPr>
    </w:pPr>
  </w:style>
  <w:style w:type="paragraph" w:styleId="List2">
    <w:name w:val="List 2"/>
    <w:basedOn w:val="BodyText"/>
    <w:rsid w:val="002B0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0B49"/>
    <w:pPr>
      <w:numPr>
        <w:numId w:val="2"/>
      </w:numPr>
    </w:pPr>
  </w:style>
  <w:style w:type="paragraph" w:styleId="ListContinue2">
    <w:name w:val="List Continue 2"/>
    <w:basedOn w:val="List2"/>
    <w:rsid w:val="002B0B49"/>
    <w:pPr>
      <w:ind w:firstLine="0"/>
    </w:pPr>
  </w:style>
  <w:style w:type="paragraph" w:styleId="ListContinue3">
    <w:name w:val="List Continue 3"/>
    <w:basedOn w:val="List3"/>
    <w:rsid w:val="002B0B49"/>
    <w:pPr>
      <w:ind w:left="1021" w:firstLine="0"/>
    </w:pPr>
  </w:style>
  <w:style w:type="paragraph" w:styleId="ListContinue4">
    <w:name w:val="List Continue 4"/>
    <w:basedOn w:val="List4"/>
    <w:rsid w:val="002B0B49"/>
    <w:pPr>
      <w:ind w:firstLine="0"/>
    </w:pPr>
  </w:style>
  <w:style w:type="paragraph" w:styleId="ListContinue5">
    <w:name w:val="List Continue 5"/>
    <w:basedOn w:val="List5"/>
    <w:rsid w:val="002B0B49"/>
    <w:pPr>
      <w:ind w:firstLine="0"/>
    </w:pPr>
  </w:style>
  <w:style w:type="paragraph" w:styleId="ListNumber3">
    <w:name w:val="List Number 3"/>
    <w:basedOn w:val="List3"/>
    <w:rsid w:val="002B0B49"/>
    <w:pPr>
      <w:numPr>
        <w:numId w:val="3"/>
      </w:numPr>
    </w:pPr>
  </w:style>
  <w:style w:type="paragraph" w:styleId="ListNumber4">
    <w:name w:val="List Number 4"/>
    <w:basedOn w:val="List4"/>
    <w:rsid w:val="002B0B49"/>
    <w:pPr>
      <w:numPr>
        <w:numId w:val="4"/>
      </w:numPr>
    </w:pPr>
  </w:style>
  <w:style w:type="paragraph" w:styleId="ListNumber5">
    <w:name w:val="List Number 5"/>
    <w:basedOn w:val="List5"/>
    <w:rsid w:val="002B0B49"/>
    <w:pPr>
      <w:numPr>
        <w:numId w:val="5"/>
      </w:numPr>
    </w:pPr>
  </w:style>
  <w:style w:type="paragraph" w:styleId="BlockText">
    <w:name w:val="Block Text"/>
    <w:basedOn w:val="Normal"/>
    <w:rsid w:val="002B0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49"/>
    <w:rPr>
      <w:sz w:val="16"/>
      <w:vertAlign w:val="superscript"/>
    </w:rPr>
  </w:style>
  <w:style w:type="character" w:customStyle="1" w:styleId="Symbols">
    <w:name w:val="Symbols"/>
    <w:basedOn w:val="DefaultParagraphFont"/>
    <w:rsid w:val="002B0B49"/>
    <w:rPr>
      <w:rFonts w:ascii="Symbol" w:hAnsi="Symbol"/>
    </w:rPr>
  </w:style>
  <w:style w:type="character" w:customStyle="1" w:styleId="MenuOptions">
    <w:name w:val="Menu Options"/>
    <w:basedOn w:val="DefaultParagraphFont"/>
    <w:rsid w:val="002B0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49"/>
    <w:rPr>
      <w:b/>
    </w:rPr>
  </w:style>
  <w:style w:type="character" w:customStyle="1" w:styleId="Underlined">
    <w:name w:val="Underlined"/>
    <w:basedOn w:val="DefaultParagraphFont"/>
    <w:rsid w:val="002B0B49"/>
    <w:rPr>
      <w:u w:val="single"/>
    </w:rPr>
  </w:style>
  <w:style w:type="paragraph" w:customStyle="1" w:styleId="TableBodyTextRight">
    <w:name w:val="Table Body Text Right"/>
    <w:basedOn w:val="TableBodyText"/>
    <w:rsid w:val="002B0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49"/>
    <w:rPr>
      <w:sz w:val="18"/>
    </w:rPr>
  </w:style>
  <w:style w:type="paragraph" w:customStyle="1" w:styleId="BodySmallRight">
    <w:name w:val="Body Small Right"/>
    <w:basedOn w:val="BodyTextRight"/>
    <w:rsid w:val="002B0B49"/>
    <w:rPr>
      <w:sz w:val="18"/>
      <w:szCs w:val="18"/>
    </w:rPr>
  </w:style>
  <w:style w:type="paragraph" w:customStyle="1" w:styleId="MarginEdition">
    <w:name w:val="Margin Edition"/>
    <w:basedOn w:val="MarginNote"/>
    <w:rsid w:val="002B0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49"/>
    <w:rPr>
      <w:sz w:val="2"/>
      <w:szCs w:val="2"/>
    </w:rPr>
  </w:style>
  <w:style w:type="character" w:customStyle="1" w:styleId="Small">
    <w:name w:val="Small"/>
    <w:basedOn w:val="DefaultParagraphFont"/>
    <w:rsid w:val="002B0B49"/>
    <w:rPr>
      <w:sz w:val="16"/>
    </w:rPr>
  </w:style>
  <w:style w:type="paragraph" w:customStyle="1" w:styleId="WideTable">
    <w:name w:val="Wide Table"/>
    <w:basedOn w:val="Normal"/>
    <w:rsid w:val="002B0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49"/>
  </w:style>
  <w:style w:type="paragraph" w:styleId="Quote">
    <w:name w:val="Quote"/>
    <w:basedOn w:val="Heading1"/>
    <w:link w:val="QuoteChar"/>
    <w:qFormat/>
    <w:rsid w:val="002B0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49"/>
    <w:pPr>
      <w:pageBreakBefore/>
    </w:pPr>
  </w:style>
  <w:style w:type="paragraph" w:customStyle="1" w:styleId="Border">
    <w:name w:val="Border"/>
    <w:basedOn w:val="Normal"/>
    <w:qFormat/>
    <w:rsid w:val="002B0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49"/>
    <w:rPr>
      <w:u w:val="single"/>
    </w:rPr>
  </w:style>
  <w:style w:type="character" w:customStyle="1" w:styleId="BoldandItalics">
    <w:name w:val="Bold and Italics"/>
    <w:qFormat/>
    <w:rsid w:val="002B0B49"/>
    <w:rPr>
      <w:b/>
      <w:i/>
      <w:u w:val="none"/>
    </w:rPr>
  </w:style>
  <w:style w:type="paragraph" w:styleId="BalloonText">
    <w:name w:val="Balloon Text"/>
    <w:basedOn w:val="Normal"/>
    <w:link w:val="BalloonTextChar"/>
    <w:rsid w:val="002B0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1057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PMASS00016 Confined space work team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2016-06-02T15:44:24Z</dcterms:created>
  <dcterms:modified xsi:type="dcterms:W3CDTF">2016-05-30T10:23:00Z</dcterms:modified>
</cp:coreProperties>
</file>