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5F19" w:rsidP="00EC5F19">
      <w:pPr>
        <w:pStyle w:val="Title"/>
      </w:pPr>
      <w:r>
        <w:fldChar w:fldCharType="begin"/>
      </w:r>
      <w:r>
        <w:instrText xml:space="preserve"> TITLE   \* MERGEFORMAT </w:instrText>
      </w:r>
      <w:r>
        <w:fldChar w:fldCharType="separate"/>
      </w:r>
      <w:r>
        <w:t>PMASMELT264 Start up reduction cells</w:t>
      </w:r>
      <w:r>
        <w:fldChar w:fldCharType="end"/>
      </w:r>
    </w:p>
    <w:p w:rsidR="00EC5F19" w:rsidP="00EC5F19">
      <w:pPr>
        <w:pStyle w:val="Version"/>
        <w:sectPr w:rsidSect="00D041A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41A4" w:rsidP="00D041A4">
      <w:pPr>
        <w:pStyle w:val="SuperHeading"/>
      </w:pPr>
      <w:r w:rsidRPr="00D041A4">
        <w:t>PMASMELT264 Start up reduction cells</w:t>
      </w:r>
    </w:p>
    <w:p w:rsidR="00000000" w:rsidRPr="00D041A4" w:rsidP="00D041A4">
      <w:pPr>
        <w:pStyle w:val="Heading1"/>
      </w:pPr>
      <w:bookmarkStart w:id="1" w:name="O_909133"/>
      <w:bookmarkEnd w:id="1"/>
      <w:r w:rsidRPr="00D041A4">
        <w:t>Modification History</w:t>
      </w:r>
    </w:p>
    <w:p w:rsidR="00000000" w:rsidRPr="00D041A4" w:rsidP="00EC5F19">
      <w:pPr>
        <w:pStyle w:val="BodyText"/>
      </w:pPr>
      <w:r w:rsidRPr="00D041A4">
        <w:t>Release 1. Supersedes and is equivalent to PMASMELT264B Start up reduction cells</w:t>
      </w:r>
    </w:p>
    <w:p w:rsidR="00000000" w:rsidRPr="00D041A4" w:rsidP="00D041A4">
      <w:pPr>
        <w:pStyle w:val="Heading1"/>
      </w:pPr>
      <w:bookmarkStart w:id="2" w:name="O_909141"/>
      <w:bookmarkEnd w:id="2"/>
      <w:r w:rsidRPr="00D041A4">
        <w:t>Application</w:t>
      </w:r>
    </w:p>
    <w:p w:rsidR="00000000" w:rsidRPr="00D041A4" w:rsidP="00EC5F19">
      <w:pPr>
        <w:pStyle w:val="BodyText"/>
      </w:pPr>
      <w:r w:rsidRPr="00D041A4">
        <w:t>This unit of competency covers the skills and knowledge required to bake out and start up reduction cells used in the alumini</w:t>
      </w:r>
      <w:r w:rsidRPr="00D041A4">
        <w:t>um smelting process.</w:t>
      </w:r>
    </w:p>
    <w:p w:rsidR="00000000" w:rsidRPr="00D041A4" w:rsidP="00EC5F19">
      <w:pPr>
        <w:pStyle w:val="BodyText"/>
      </w:pPr>
      <w:r w:rsidRPr="00D041A4">
        <w:t xml:space="preserve">This unit of competency applies to operators who are required to prepare the refurbished or repaired cell for start-up, bake out the cathode lining, start up the cell, monitor the performance of the cell, and recognise and respond to </w:t>
      </w:r>
      <w:r>
        <w:t>‘</w:t>
      </w:r>
      <w:r w:rsidRPr="00D041A4">
        <w:t>out-of-parameter</w:t>
      </w:r>
      <w:r>
        <w:t>’</w:t>
      </w:r>
      <w:r w:rsidRPr="00D041A4">
        <w:t xml:space="preserve"> issues.</w:t>
      </w:r>
    </w:p>
    <w:p w:rsidR="00000000" w:rsidRPr="00D041A4" w:rsidP="00EC5F19">
      <w:pPr>
        <w:pStyle w:val="BodyText"/>
      </w:pPr>
      <w:r w:rsidRPr="00D041A4">
        <w:t>This unit of competency applies to an individual working alone or as part of a team or group and working in liaison with other shift team members and the control room operator, as appropriate. The operator would be part of a tea</w:t>
      </w:r>
      <w:r w:rsidRPr="00D041A4">
        <w:t>m during start-up and shutdown procedures.</w:t>
      </w:r>
    </w:p>
    <w:p w:rsidR="00000000" w:rsidRPr="00D041A4" w:rsidP="00EC5F19">
      <w:pPr>
        <w:pStyle w:val="BodyText"/>
      </w:pPr>
      <w:r w:rsidRPr="00D041A4">
        <w:t>This unit of competency does not require the operation of a central control panel.</w:t>
      </w:r>
    </w:p>
    <w:p w:rsidR="00000000" w:rsidRPr="00D041A4" w:rsidP="00EC5F19">
      <w:pPr>
        <w:pStyle w:val="BodyText"/>
      </w:pPr>
      <w:r w:rsidRPr="00D041A4">
        <w:t>No licensing, legislative or certification requirements apply to this unit at the time of publication.</w:t>
      </w:r>
    </w:p>
    <w:p w:rsidR="00000000" w:rsidRPr="00D041A4" w:rsidP="00D041A4">
      <w:pPr>
        <w:pStyle w:val="Heading1"/>
      </w:pPr>
      <w:bookmarkStart w:id="3" w:name="O_909140"/>
      <w:bookmarkEnd w:id="3"/>
      <w:r w:rsidRPr="00D041A4">
        <w:t>Pre-requ</w:t>
      </w:r>
      <w:r w:rsidRPr="00D041A4">
        <w:t>isite Unit</w:t>
      </w:r>
    </w:p>
    <w:p w:rsidR="00000000" w:rsidRPr="00D041A4" w:rsidP="00EC5F19">
      <w:pPr>
        <w:pStyle w:val="BodyText"/>
      </w:pPr>
      <w:r w:rsidRPr="00D041A4">
        <w:t>Nil</w:t>
      </w:r>
    </w:p>
    <w:p w:rsidR="00000000" w:rsidRPr="00D041A4" w:rsidP="00D041A4">
      <w:pPr>
        <w:pStyle w:val="Heading1"/>
      </w:pPr>
      <w:bookmarkStart w:id="4" w:name="O_909139"/>
      <w:bookmarkEnd w:id="4"/>
      <w:r w:rsidRPr="00D041A4">
        <w:t>Competency Field</w:t>
      </w:r>
    </w:p>
    <w:p w:rsidR="00000000" w:rsidRPr="00D041A4" w:rsidP="00EC5F19">
      <w:pPr>
        <w:pStyle w:val="BodyText"/>
      </w:pPr>
      <w:r w:rsidRPr="00D041A4">
        <w:t>Operations</w:t>
      </w:r>
    </w:p>
    <w:p w:rsidR="00000000" w:rsidRPr="00D041A4" w:rsidP="00D041A4">
      <w:pPr>
        <w:pStyle w:val="Heading1"/>
      </w:pPr>
      <w:bookmarkStart w:id="5" w:name="O_909138"/>
      <w:bookmarkEnd w:id="5"/>
      <w:r w:rsidRPr="00D041A4">
        <w:t>Unit Sector</w:t>
      </w:r>
    </w:p>
    <w:p w:rsidR="00000000" w:rsidRPr="00D041A4" w:rsidP="00D041A4">
      <w:pPr>
        <w:pStyle w:val="Heading1"/>
      </w:pPr>
      <w:bookmarkStart w:id="6" w:name="O_909137"/>
      <w:bookmarkEnd w:id="6"/>
      <w:r w:rsidRPr="00D041A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041A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041A4">
            <w:pPr>
              <w:pStyle w:val="BodyText"/>
              <w:rPr>
                <w:lang w:val="en-NZ"/>
              </w:rPr>
            </w:pPr>
            <w:r w:rsidRPr="00D041A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041A4">
            <w:pPr>
              <w:pStyle w:val="BodyText"/>
              <w:rPr>
                <w:lang w:val="en-NZ"/>
              </w:rPr>
            </w:pPr>
            <w:r w:rsidRPr="00D041A4">
              <w:t>Performance criteria describe the performance needed to demonstrate achiev</w:t>
            </w:r>
            <w:r w:rsidRPr="00D041A4">
              <w:t>ement of the element.</w:t>
            </w:r>
          </w:p>
        </w:tc>
      </w:tr>
      <w:tr w:rsidTr="00D041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041A4" w:rsidP="00D041A4">
            <w:pPr>
              <w:pStyle w:val="BodyText"/>
            </w:pPr>
            <w:r w:rsidRPr="00D041A4">
              <w:t>1</w:t>
            </w:r>
          </w:p>
        </w:tc>
        <w:tc>
          <w:tcPr>
            <w:tcW w:w="1962" w:type="dxa"/>
            <w:vMerge w:val="restart"/>
            <w:tcBorders>
              <w:top w:val="nil"/>
              <w:left w:val="nil"/>
              <w:bottom w:val="nil"/>
              <w:right w:val="nil"/>
            </w:tcBorders>
            <w:tcMar>
              <w:top w:w="0" w:type="dxa"/>
              <w:left w:w="62" w:type="dxa"/>
              <w:bottom w:w="0" w:type="dxa"/>
              <w:right w:w="62" w:type="dxa"/>
            </w:tcMar>
          </w:tcPr>
          <w:p w:rsidR="00000000" w:rsidP="00D041A4">
            <w:pPr>
              <w:pStyle w:val="BodyText"/>
              <w:rPr>
                <w:lang w:val="en-NZ"/>
              </w:rPr>
            </w:pPr>
            <w:r w:rsidRPr="00D041A4">
              <w:rPr>
                <w:rStyle w:val="SpecialBold"/>
              </w:rPr>
              <w:t xml:space="preserve">Plan and prepare </w:t>
            </w:r>
            <w:r w:rsidRPr="00D041A4">
              <w:rPr>
                <w:rStyle w:val="SpecialBold"/>
              </w:rPr>
              <w:t>for operations</w:t>
            </w:r>
          </w:p>
        </w:tc>
        <w:tc>
          <w:tcPr>
            <w:tcW w:w="770" w:type="dxa"/>
            <w:tcBorders>
              <w:top w:val="nil"/>
              <w:left w:val="nil"/>
              <w:bottom w:val="nil"/>
              <w:right w:val="nil"/>
            </w:tcBorders>
            <w:tcMar>
              <w:top w:w="0" w:type="dxa"/>
              <w:left w:w="62" w:type="dxa"/>
              <w:bottom w:w="0" w:type="dxa"/>
              <w:right w:w="62" w:type="dxa"/>
            </w:tcMar>
          </w:tcPr>
          <w:p w:rsidR="00000000" w:rsidP="00D041A4">
            <w:pPr>
              <w:pStyle w:val="BodyText"/>
              <w:rPr>
                <w:lang w:val="en-NZ"/>
              </w:rPr>
            </w:pPr>
            <w:r w:rsidRPr="00D041A4">
              <w:t>1.1</w:t>
            </w:r>
          </w:p>
        </w:tc>
        <w:tc>
          <w:tcPr>
            <w:tcW w:w="5610" w:type="dxa"/>
            <w:tcBorders>
              <w:top w:val="nil"/>
              <w:left w:val="nil"/>
              <w:bottom w:val="nil"/>
              <w:right w:val="nil"/>
            </w:tcBorders>
            <w:tcMar>
              <w:top w:w="0" w:type="dxa"/>
              <w:left w:w="62" w:type="dxa"/>
              <w:bottom w:w="0" w:type="dxa"/>
              <w:right w:w="62" w:type="dxa"/>
            </w:tcMar>
          </w:tcPr>
          <w:p w:rsidR="00000000" w:rsidP="00D041A4">
            <w:pPr>
              <w:pStyle w:val="BodyText"/>
              <w:rPr>
                <w:lang w:val="en-NZ"/>
              </w:rPr>
            </w:pPr>
            <w:r w:rsidRPr="00D041A4">
              <w:t xml:space="preserve">Interpret and confirm work requirements before </w:t>
            </w:r>
            <w:r w:rsidRPr="00D041A4">
              <w:t>proceeding</w:t>
            </w:r>
          </w:p>
        </w:tc>
      </w:tr>
      <w:tr w:rsidTr="00D041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41A4">
            <w:pPr>
              <w:pStyle w:val="BodyText"/>
              <w:rPr>
                <w:lang w:val="en-NZ"/>
              </w:rPr>
            </w:pPr>
            <w:r w:rsidRPr="00D041A4">
              <w:t>1.2</w:t>
            </w:r>
          </w:p>
        </w:tc>
        <w:tc>
          <w:tcPr>
            <w:tcW w:w="5610" w:type="dxa"/>
            <w:tcBorders>
              <w:top w:val="nil"/>
              <w:left w:val="nil"/>
              <w:bottom w:val="nil"/>
              <w:right w:val="nil"/>
            </w:tcBorders>
            <w:tcMar>
              <w:top w:w="0" w:type="dxa"/>
              <w:left w:w="62" w:type="dxa"/>
              <w:bottom w:w="0" w:type="dxa"/>
              <w:right w:w="62" w:type="dxa"/>
            </w:tcMar>
          </w:tcPr>
          <w:p w:rsidR="00000000" w:rsidP="00D041A4">
            <w:pPr>
              <w:pStyle w:val="BodyText"/>
              <w:rPr>
                <w:lang w:val="en-NZ"/>
              </w:rPr>
            </w:pPr>
            <w:r w:rsidRPr="00D041A4">
              <w:t>Identify and control hazards</w:t>
            </w:r>
          </w:p>
        </w:tc>
      </w:tr>
      <w:tr w:rsidTr="00D041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41A4">
            <w:pPr>
              <w:pStyle w:val="BodyText"/>
              <w:rPr>
                <w:lang w:val="en-NZ"/>
              </w:rPr>
            </w:pPr>
            <w:r w:rsidRPr="00D041A4">
              <w:t>1.3</w:t>
            </w:r>
          </w:p>
        </w:tc>
        <w:tc>
          <w:tcPr>
            <w:tcW w:w="5610" w:type="dxa"/>
            <w:tcBorders>
              <w:top w:val="nil"/>
              <w:left w:val="nil"/>
              <w:bottom w:val="nil"/>
              <w:right w:val="nil"/>
            </w:tcBorders>
            <w:tcMar>
              <w:top w:w="0" w:type="dxa"/>
              <w:left w:w="62" w:type="dxa"/>
              <w:bottom w:w="0" w:type="dxa"/>
              <w:right w:w="62" w:type="dxa"/>
            </w:tcMar>
          </w:tcPr>
          <w:p w:rsidR="00000000" w:rsidP="00D041A4">
            <w:pPr>
              <w:pStyle w:val="BodyText"/>
              <w:rPr>
                <w:lang w:val="en-NZ"/>
              </w:rPr>
            </w:pPr>
            <w:r w:rsidRPr="00D041A4">
              <w:t>Ensure appropriate authorisations have been obtained/issued</w:t>
            </w:r>
          </w:p>
        </w:tc>
      </w:tr>
      <w:tr w:rsidTr="00D041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41A4">
            <w:pPr>
              <w:pStyle w:val="BodyText"/>
              <w:rPr>
                <w:lang w:val="en-NZ"/>
              </w:rPr>
            </w:pPr>
            <w:r w:rsidRPr="00D041A4">
              <w:t>1.4</w:t>
            </w:r>
          </w:p>
        </w:tc>
        <w:tc>
          <w:tcPr>
            <w:tcW w:w="5610" w:type="dxa"/>
            <w:tcBorders>
              <w:top w:val="nil"/>
              <w:left w:val="nil"/>
              <w:bottom w:val="nil"/>
              <w:right w:val="nil"/>
            </w:tcBorders>
            <w:tcMar>
              <w:top w:w="0" w:type="dxa"/>
              <w:left w:w="62" w:type="dxa"/>
              <w:bottom w:w="0" w:type="dxa"/>
              <w:right w:w="62" w:type="dxa"/>
            </w:tcMar>
          </w:tcPr>
          <w:p w:rsidR="00000000" w:rsidP="00D041A4">
            <w:pPr>
              <w:pStyle w:val="BodyText"/>
              <w:rPr>
                <w:lang w:val="en-NZ"/>
              </w:rPr>
            </w:pPr>
            <w:r w:rsidRPr="00D041A4">
              <w:t>Identify work flow path (interruptions or bottlenecks) blockage</w:t>
            </w:r>
          </w:p>
        </w:tc>
      </w:tr>
      <w:tr w:rsidTr="00D041A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041A4">
            <w:pPr>
              <w:pStyle w:val="BodyText"/>
              <w:rPr>
                <w:lang w:val="en-NZ"/>
              </w:rPr>
            </w:pPr>
          </w:p>
        </w:tc>
      </w:tr>
      <w:tr w:rsidTr="00D041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041A4" w:rsidP="00D041A4">
            <w:pPr>
              <w:pStyle w:val="BodyText"/>
            </w:pPr>
            <w:r w:rsidRPr="00D041A4">
              <w:t>2</w:t>
            </w:r>
          </w:p>
        </w:tc>
        <w:tc>
          <w:tcPr>
            <w:tcW w:w="1962" w:type="dxa"/>
            <w:vMerge w:val="restart"/>
            <w:tcBorders>
              <w:top w:val="nil"/>
              <w:left w:val="nil"/>
              <w:bottom w:val="nil"/>
              <w:right w:val="nil"/>
            </w:tcBorders>
            <w:tcMar>
              <w:top w:w="0" w:type="dxa"/>
              <w:left w:w="62" w:type="dxa"/>
              <w:bottom w:w="0" w:type="dxa"/>
              <w:right w:w="62" w:type="dxa"/>
            </w:tcMar>
          </w:tcPr>
          <w:p w:rsidR="00000000" w:rsidP="00D041A4">
            <w:pPr>
              <w:pStyle w:val="BodyText"/>
              <w:rPr>
                <w:lang w:val="en-NZ"/>
              </w:rPr>
            </w:pPr>
            <w:r w:rsidRPr="00D041A4">
              <w:rPr>
                <w:rStyle w:val="SpecialBold"/>
              </w:rPr>
              <w:t>Conduct pre-start requirements to procedures</w:t>
            </w:r>
          </w:p>
        </w:tc>
        <w:tc>
          <w:tcPr>
            <w:tcW w:w="770" w:type="dxa"/>
            <w:tcBorders>
              <w:top w:val="nil"/>
              <w:left w:val="nil"/>
              <w:bottom w:val="nil"/>
              <w:right w:val="nil"/>
            </w:tcBorders>
            <w:tcMar>
              <w:top w:w="0" w:type="dxa"/>
              <w:left w:w="62" w:type="dxa"/>
              <w:bottom w:w="0" w:type="dxa"/>
              <w:right w:w="62" w:type="dxa"/>
            </w:tcMar>
          </w:tcPr>
          <w:p w:rsidR="00000000" w:rsidP="00D041A4">
            <w:pPr>
              <w:pStyle w:val="BodyText"/>
              <w:rPr>
                <w:lang w:val="en-NZ"/>
              </w:rPr>
            </w:pPr>
            <w:r w:rsidRPr="00D041A4">
              <w:t>2.1</w:t>
            </w:r>
          </w:p>
        </w:tc>
        <w:tc>
          <w:tcPr>
            <w:tcW w:w="5610" w:type="dxa"/>
            <w:tcBorders>
              <w:top w:val="nil"/>
              <w:left w:val="nil"/>
              <w:bottom w:val="nil"/>
              <w:right w:val="nil"/>
            </w:tcBorders>
            <w:tcMar>
              <w:top w:w="0" w:type="dxa"/>
              <w:left w:w="62" w:type="dxa"/>
              <w:bottom w:w="0" w:type="dxa"/>
              <w:right w:w="62" w:type="dxa"/>
            </w:tcMar>
          </w:tcPr>
          <w:p w:rsidR="00000000" w:rsidP="00D041A4">
            <w:pPr>
              <w:pStyle w:val="BodyText"/>
              <w:rPr>
                <w:lang w:val="en-NZ"/>
              </w:rPr>
            </w:pPr>
            <w:r w:rsidRPr="00D041A4">
              <w:t>Conduct routine pre-start equipment checks</w:t>
            </w:r>
          </w:p>
        </w:tc>
      </w:tr>
      <w:tr w:rsidTr="00D041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41A4">
            <w:pPr>
              <w:pStyle w:val="BodyText"/>
              <w:rPr>
                <w:lang w:val="en-NZ"/>
              </w:rPr>
            </w:pPr>
            <w:r w:rsidRPr="00D041A4">
              <w:t>2.2</w:t>
            </w:r>
          </w:p>
        </w:tc>
        <w:tc>
          <w:tcPr>
            <w:tcW w:w="5610" w:type="dxa"/>
            <w:tcBorders>
              <w:top w:val="nil"/>
              <w:left w:val="nil"/>
              <w:bottom w:val="nil"/>
              <w:right w:val="nil"/>
            </w:tcBorders>
            <w:tcMar>
              <w:top w:w="0" w:type="dxa"/>
              <w:left w:w="62" w:type="dxa"/>
              <w:bottom w:w="0" w:type="dxa"/>
              <w:right w:w="62" w:type="dxa"/>
            </w:tcMar>
          </w:tcPr>
          <w:p w:rsidR="00000000" w:rsidP="00D041A4">
            <w:pPr>
              <w:pStyle w:val="BodyText"/>
              <w:rPr>
                <w:lang w:val="en-NZ"/>
              </w:rPr>
            </w:pPr>
            <w:r w:rsidRPr="00D041A4">
              <w:t>Conduct isolation as appropriate for pre-start inspections</w:t>
            </w:r>
          </w:p>
        </w:tc>
      </w:tr>
      <w:tr w:rsidTr="00D041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41A4">
            <w:pPr>
              <w:pStyle w:val="BodyText"/>
              <w:rPr>
                <w:lang w:val="en-NZ"/>
              </w:rPr>
            </w:pPr>
            <w:r w:rsidRPr="00D041A4">
              <w:t>2.3</w:t>
            </w:r>
          </w:p>
        </w:tc>
        <w:tc>
          <w:tcPr>
            <w:tcW w:w="5610" w:type="dxa"/>
            <w:tcBorders>
              <w:top w:val="nil"/>
              <w:left w:val="nil"/>
              <w:bottom w:val="nil"/>
              <w:right w:val="nil"/>
            </w:tcBorders>
            <w:tcMar>
              <w:top w:w="0" w:type="dxa"/>
              <w:left w:w="62" w:type="dxa"/>
              <w:bottom w:w="0" w:type="dxa"/>
              <w:right w:w="62" w:type="dxa"/>
            </w:tcMar>
          </w:tcPr>
          <w:p w:rsidR="00000000" w:rsidP="00D041A4">
            <w:pPr>
              <w:pStyle w:val="BodyText"/>
              <w:rPr>
                <w:lang w:val="en-NZ"/>
              </w:rPr>
            </w:pPr>
            <w:r w:rsidRPr="00D041A4">
              <w:t>Prepare equipment for operation</w:t>
            </w:r>
          </w:p>
        </w:tc>
      </w:tr>
      <w:tr w:rsidTr="00D041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41A4">
            <w:pPr>
              <w:pStyle w:val="BodyText"/>
              <w:rPr>
                <w:lang w:val="en-NZ"/>
              </w:rPr>
            </w:pPr>
            <w:r w:rsidRPr="00D041A4">
              <w:t>2.4</w:t>
            </w:r>
          </w:p>
        </w:tc>
        <w:tc>
          <w:tcPr>
            <w:tcW w:w="5610" w:type="dxa"/>
            <w:tcBorders>
              <w:top w:val="nil"/>
              <w:left w:val="nil"/>
              <w:bottom w:val="nil"/>
              <w:right w:val="nil"/>
            </w:tcBorders>
            <w:tcMar>
              <w:top w:w="0" w:type="dxa"/>
              <w:left w:w="62" w:type="dxa"/>
              <w:bottom w:w="0" w:type="dxa"/>
              <w:right w:w="62" w:type="dxa"/>
            </w:tcMar>
          </w:tcPr>
          <w:p w:rsidR="00000000" w:rsidP="00D041A4">
            <w:pPr>
              <w:pStyle w:val="BodyText"/>
              <w:rPr>
                <w:lang w:val="en-NZ"/>
              </w:rPr>
            </w:pPr>
            <w:r w:rsidRPr="00D041A4">
              <w:t>Complete routine equipment checklists</w:t>
            </w:r>
          </w:p>
        </w:tc>
      </w:tr>
      <w:tr w:rsidTr="00D041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41A4">
            <w:pPr>
              <w:pStyle w:val="BodyText"/>
              <w:rPr>
                <w:lang w:val="en-NZ"/>
              </w:rPr>
            </w:pPr>
            <w:r w:rsidRPr="00D041A4">
              <w:t>2.5</w:t>
            </w:r>
          </w:p>
        </w:tc>
        <w:tc>
          <w:tcPr>
            <w:tcW w:w="5610" w:type="dxa"/>
            <w:tcBorders>
              <w:top w:val="nil"/>
              <w:left w:val="nil"/>
              <w:bottom w:val="nil"/>
              <w:right w:val="nil"/>
            </w:tcBorders>
            <w:tcMar>
              <w:top w:w="0" w:type="dxa"/>
              <w:left w:w="62" w:type="dxa"/>
              <w:bottom w:w="0" w:type="dxa"/>
              <w:right w:w="62" w:type="dxa"/>
            </w:tcMar>
          </w:tcPr>
          <w:p w:rsidR="00000000" w:rsidP="00D041A4">
            <w:pPr>
              <w:pStyle w:val="BodyText"/>
              <w:rPr>
                <w:lang w:val="en-NZ"/>
              </w:rPr>
            </w:pPr>
            <w:r w:rsidRPr="00D041A4">
              <w:t>Complete reports as required for equipment inspections</w:t>
            </w:r>
          </w:p>
        </w:tc>
      </w:tr>
      <w:tr w:rsidTr="00D041A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041A4">
            <w:pPr>
              <w:pStyle w:val="BodyText"/>
              <w:rPr>
                <w:lang w:val="en-NZ"/>
              </w:rPr>
            </w:pPr>
          </w:p>
        </w:tc>
      </w:tr>
      <w:tr w:rsidTr="00D041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041A4" w:rsidP="00D041A4">
            <w:pPr>
              <w:pStyle w:val="BodyText"/>
            </w:pPr>
            <w:r w:rsidRPr="00D041A4">
              <w:t>3</w:t>
            </w:r>
          </w:p>
        </w:tc>
        <w:tc>
          <w:tcPr>
            <w:tcW w:w="1962" w:type="dxa"/>
            <w:vMerge w:val="restart"/>
            <w:tcBorders>
              <w:top w:val="nil"/>
              <w:left w:val="nil"/>
              <w:bottom w:val="nil"/>
              <w:right w:val="nil"/>
            </w:tcBorders>
            <w:tcMar>
              <w:top w:w="0" w:type="dxa"/>
              <w:left w:w="62" w:type="dxa"/>
              <w:bottom w:w="0" w:type="dxa"/>
              <w:right w:w="62" w:type="dxa"/>
            </w:tcMar>
          </w:tcPr>
          <w:p w:rsidR="00000000" w:rsidP="00D041A4">
            <w:pPr>
              <w:pStyle w:val="BodyText"/>
              <w:rPr>
                <w:lang w:val="en-NZ"/>
              </w:rPr>
            </w:pPr>
            <w:r w:rsidRPr="00D041A4">
              <w:rPr>
                <w:rStyle w:val="SpecialBold"/>
              </w:rPr>
              <w:t>Start up reduction cell to procedures</w:t>
            </w:r>
          </w:p>
        </w:tc>
        <w:tc>
          <w:tcPr>
            <w:tcW w:w="770" w:type="dxa"/>
            <w:tcBorders>
              <w:top w:val="nil"/>
              <w:left w:val="nil"/>
              <w:bottom w:val="nil"/>
              <w:right w:val="nil"/>
            </w:tcBorders>
            <w:tcMar>
              <w:top w:w="0" w:type="dxa"/>
              <w:left w:w="62" w:type="dxa"/>
              <w:bottom w:w="0" w:type="dxa"/>
              <w:right w:w="62" w:type="dxa"/>
            </w:tcMar>
          </w:tcPr>
          <w:p w:rsidR="00000000" w:rsidP="00D041A4">
            <w:pPr>
              <w:pStyle w:val="BodyText"/>
              <w:rPr>
                <w:lang w:val="en-NZ"/>
              </w:rPr>
            </w:pPr>
            <w:r w:rsidRPr="00D041A4">
              <w:t>3.1</w:t>
            </w:r>
          </w:p>
        </w:tc>
        <w:tc>
          <w:tcPr>
            <w:tcW w:w="5610" w:type="dxa"/>
            <w:tcBorders>
              <w:top w:val="nil"/>
              <w:left w:val="nil"/>
              <w:bottom w:val="nil"/>
              <w:right w:val="nil"/>
            </w:tcBorders>
            <w:tcMar>
              <w:top w:w="0" w:type="dxa"/>
              <w:left w:w="62" w:type="dxa"/>
              <w:bottom w:w="0" w:type="dxa"/>
              <w:right w:w="62" w:type="dxa"/>
            </w:tcMar>
          </w:tcPr>
          <w:p w:rsidR="00000000" w:rsidP="00D041A4">
            <w:pPr>
              <w:pStyle w:val="BodyText"/>
              <w:rPr>
                <w:lang w:val="en-NZ"/>
              </w:rPr>
            </w:pPr>
            <w:r w:rsidRPr="00D041A4">
              <w:t>Start up reduction cell</w:t>
            </w:r>
          </w:p>
        </w:tc>
      </w:tr>
      <w:tr w:rsidTr="00D041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41A4">
            <w:pPr>
              <w:pStyle w:val="BodyText"/>
              <w:rPr>
                <w:lang w:val="en-NZ"/>
              </w:rPr>
            </w:pPr>
            <w:r w:rsidRPr="00D041A4">
              <w:t>3.2</w:t>
            </w:r>
          </w:p>
        </w:tc>
        <w:tc>
          <w:tcPr>
            <w:tcW w:w="5610" w:type="dxa"/>
            <w:tcBorders>
              <w:top w:val="nil"/>
              <w:left w:val="nil"/>
              <w:bottom w:val="nil"/>
              <w:right w:val="nil"/>
            </w:tcBorders>
            <w:tcMar>
              <w:top w:w="0" w:type="dxa"/>
              <w:left w:w="62" w:type="dxa"/>
              <w:bottom w:w="0" w:type="dxa"/>
              <w:right w:w="62" w:type="dxa"/>
            </w:tcMar>
          </w:tcPr>
          <w:p w:rsidR="00000000" w:rsidP="00D041A4">
            <w:pPr>
              <w:pStyle w:val="BodyText"/>
              <w:rPr>
                <w:lang w:val="en-NZ"/>
              </w:rPr>
            </w:pPr>
            <w:r w:rsidRPr="00D041A4">
              <w:t>Monitor equipment operati</w:t>
            </w:r>
            <w:r w:rsidRPr="00D041A4">
              <w:t>on and check operational variables are within parameters</w:t>
            </w:r>
          </w:p>
        </w:tc>
      </w:tr>
      <w:tr w:rsidTr="00D041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41A4">
            <w:pPr>
              <w:pStyle w:val="BodyText"/>
              <w:rPr>
                <w:lang w:val="en-NZ"/>
              </w:rPr>
            </w:pPr>
            <w:r w:rsidRPr="00D041A4">
              <w:t>3.3</w:t>
            </w:r>
          </w:p>
        </w:tc>
        <w:tc>
          <w:tcPr>
            <w:tcW w:w="5610" w:type="dxa"/>
            <w:tcBorders>
              <w:top w:val="nil"/>
              <w:left w:val="nil"/>
              <w:bottom w:val="nil"/>
              <w:right w:val="nil"/>
            </w:tcBorders>
            <w:tcMar>
              <w:top w:w="0" w:type="dxa"/>
              <w:left w:w="62" w:type="dxa"/>
              <w:bottom w:w="0" w:type="dxa"/>
              <w:right w:w="62" w:type="dxa"/>
            </w:tcMar>
          </w:tcPr>
          <w:p w:rsidR="00000000" w:rsidP="00D041A4">
            <w:pPr>
              <w:pStyle w:val="BodyText"/>
              <w:rPr>
                <w:lang w:val="en-NZ"/>
              </w:rPr>
            </w:pPr>
            <w:r w:rsidRPr="00D041A4">
              <w:t>Verify equipment performance throughout the process</w:t>
            </w:r>
          </w:p>
        </w:tc>
      </w:tr>
      <w:tr w:rsidTr="00D041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41A4">
            <w:pPr>
              <w:pStyle w:val="BodyText"/>
              <w:rPr>
                <w:lang w:val="en-NZ"/>
              </w:rPr>
            </w:pPr>
            <w:r w:rsidRPr="00D041A4">
              <w:t>3.4</w:t>
            </w:r>
          </w:p>
        </w:tc>
        <w:tc>
          <w:tcPr>
            <w:tcW w:w="5610" w:type="dxa"/>
            <w:tcBorders>
              <w:top w:val="nil"/>
              <w:left w:val="nil"/>
              <w:bottom w:val="nil"/>
              <w:right w:val="nil"/>
            </w:tcBorders>
            <w:tcMar>
              <w:top w:w="0" w:type="dxa"/>
              <w:left w:w="62" w:type="dxa"/>
              <w:bottom w:w="0" w:type="dxa"/>
              <w:right w:w="62" w:type="dxa"/>
            </w:tcMar>
          </w:tcPr>
          <w:p w:rsidR="00000000" w:rsidP="00D041A4">
            <w:pPr>
              <w:pStyle w:val="BodyText"/>
              <w:rPr>
                <w:lang w:val="en-NZ"/>
              </w:rPr>
            </w:pPr>
            <w:r w:rsidRPr="00D041A4">
              <w:t>Adjust equipment/variables in accordance with procedures</w:t>
            </w:r>
          </w:p>
        </w:tc>
      </w:tr>
      <w:tr w:rsidTr="00D041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41A4">
            <w:pPr>
              <w:pStyle w:val="BodyText"/>
              <w:rPr>
                <w:lang w:val="en-NZ"/>
              </w:rPr>
            </w:pPr>
            <w:r w:rsidRPr="00D041A4">
              <w:t>3.5</w:t>
            </w:r>
          </w:p>
        </w:tc>
        <w:tc>
          <w:tcPr>
            <w:tcW w:w="5610" w:type="dxa"/>
            <w:tcBorders>
              <w:top w:val="nil"/>
              <w:left w:val="nil"/>
              <w:bottom w:val="nil"/>
              <w:right w:val="nil"/>
            </w:tcBorders>
            <w:tcMar>
              <w:top w:w="0" w:type="dxa"/>
              <w:left w:w="62" w:type="dxa"/>
              <w:bottom w:w="0" w:type="dxa"/>
              <w:right w:w="62" w:type="dxa"/>
            </w:tcMar>
          </w:tcPr>
          <w:p w:rsidR="00000000" w:rsidP="00D041A4">
            <w:pPr>
              <w:pStyle w:val="BodyText"/>
              <w:rPr>
                <w:lang w:val="en-NZ"/>
              </w:rPr>
            </w:pPr>
            <w:r w:rsidRPr="00D041A4">
              <w:t>Apply operating principles to identify problems and take action</w:t>
            </w:r>
          </w:p>
        </w:tc>
      </w:tr>
      <w:tr w:rsidTr="00D041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41A4">
            <w:pPr>
              <w:pStyle w:val="BodyText"/>
              <w:rPr>
                <w:lang w:val="en-NZ"/>
              </w:rPr>
            </w:pPr>
            <w:r w:rsidRPr="00D041A4">
              <w:t>3.6</w:t>
            </w:r>
          </w:p>
        </w:tc>
        <w:tc>
          <w:tcPr>
            <w:tcW w:w="5610" w:type="dxa"/>
            <w:tcBorders>
              <w:top w:val="nil"/>
              <w:left w:val="nil"/>
              <w:bottom w:val="nil"/>
              <w:right w:val="nil"/>
            </w:tcBorders>
            <w:tcMar>
              <w:top w:w="0" w:type="dxa"/>
              <w:left w:w="62" w:type="dxa"/>
              <w:bottom w:w="0" w:type="dxa"/>
              <w:right w:w="62" w:type="dxa"/>
            </w:tcMar>
          </w:tcPr>
          <w:p w:rsidR="00000000" w:rsidP="00D041A4">
            <w:pPr>
              <w:pStyle w:val="BodyText"/>
              <w:rPr>
                <w:lang w:val="en-NZ"/>
              </w:rPr>
            </w:pPr>
            <w:r w:rsidRPr="00D041A4">
              <w:t>Shut down reduction cell as required</w:t>
            </w:r>
          </w:p>
        </w:tc>
      </w:tr>
      <w:tr w:rsidTr="00D041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41A4">
            <w:pPr>
              <w:pStyle w:val="BodyText"/>
              <w:rPr>
                <w:lang w:val="en-NZ"/>
              </w:rPr>
            </w:pPr>
            <w:r w:rsidRPr="00D041A4">
              <w:t>3.7</w:t>
            </w:r>
          </w:p>
        </w:tc>
        <w:tc>
          <w:tcPr>
            <w:tcW w:w="5610" w:type="dxa"/>
            <w:tcBorders>
              <w:top w:val="nil"/>
              <w:left w:val="nil"/>
              <w:bottom w:val="nil"/>
              <w:right w:val="nil"/>
            </w:tcBorders>
            <w:tcMar>
              <w:top w:w="0" w:type="dxa"/>
              <w:left w:w="62" w:type="dxa"/>
              <w:bottom w:w="0" w:type="dxa"/>
              <w:right w:w="62" w:type="dxa"/>
            </w:tcMar>
          </w:tcPr>
          <w:p w:rsidR="00000000" w:rsidP="00D041A4">
            <w:pPr>
              <w:pStyle w:val="BodyText"/>
              <w:rPr>
                <w:lang w:val="en-NZ"/>
              </w:rPr>
            </w:pPr>
            <w:r w:rsidRPr="00D041A4">
              <w:t>Conduct routine housekeeping activities</w:t>
            </w:r>
          </w:p>
        </w:tc>
      </w:tr>
      <w:tr w:rsidTr="00D041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41A4">
            <w:pPr>
              <w:pStyle w:val="BodyText"/>
              <w:rPr>
                <w:lang w:val="en-NZ"/>
              </w:rPr>
            </w:pPr>
            <w:r w:rsidRPr="00D041A4">
              <w:t>3.8</w:t>
            </w:r>
          </w:p>
        </w:tc>
        <w:tc>
          <w:tcPr>
            <w:tcW w:w="5610" w:type="dxa"/>
            <w:tcBorders>
              <w:top w:val="nil"/>
              <w:left w:val="nil"/>
              <w:bottom w:val="nil"/>
              <w:right w:val="nil"/>
            </w:tcBorders>
            <w:tcMar>
              <w:top w:w="0" w:type="dxa"/>
              <w:left w:w="62" w:type="dxa"/>
              <w:bottom w:w="0" w:type="dxa"/>
              <w:right w:w="62" w:type="dxa"/>
            </w:tcMar>
          </w:tcPr>
          <w:p w:rsidR="00000000" w:rsidP="00D041A4">
            <w:pPr>
              <w:pStyle w:val="BodyText"/>
              <w:rPr>
                <w:lang w:val="en-NZ"/>
              </w:rPr>
            </w:pPr>
            <w:r w:rsidRPr="00D041A4">
              <w:t>Recognise and respond to emergencies should one arise</w:t>
            </w:r>
          </w:p>
        </w:tc>
      </w:tr>
      <w:tr w:rsidTr="00D041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41A4">
            <w:pPr>
              <w:pStyle w:val="BodyText"/>
              <w:rPr>
                <w:lang w:val="en-NZ"/>
              </w:rPr>
            </w:pPr>
            <w:r w:rsidRPr="00D041A4">
              <w:t>3.9</w:t>
            </w:r>
          </w:p>
        </w:tc>
        <w:tc>
          <w:tcPr>
            <w:tcW w:w="5610" w:type="dxa"/>
            <w:tcBorders>
              <w:top w:val="nil"/>
              <w:left w:val="nil"/>
              <w:bottom w:val="nil"/>
              <w:right w:val="nil"/>
            </w:tcBorders>
            <w:tcMar>
              <w:top w:w="0" w:type="dxa"/>
              <w:left w:w="62" w:type="dxa"/>
              <w:bottom w:w="0" w:type="dxa"/>
              <w:right w:w="62" w:type="dxa"/>
            </w:tcMar>
          </w:tcPr>
          <w:p w:rsidR="00000000" w:rsidP="00D041A4">
            <w:pPr>
              <w:pStyle w:val="BodyText"/>
              <w:rPr>
                <w:lang w:val="en-NZ"/>
              </w:rPr>
            </w:pPr>
            <w:r w:rsidRPr="00D041A4">
              <w:t>Complete records as required for equipment operation and performance</w:t>
            </w:r>
          </w:p>
        </w:tc>
      </w:tr>
      <w:tr w:rsidTr="00D041A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041A4">
            <w:pPr>
              <w:pStyle w:val="BodyText"/>
              <w:rPr>
                <w:lang w:val="en-NZ"/>
              </w:rPr>
            </w:pPr>
          </w:p>
        </w:tc>
      </w:tr>
      <w:tr w:rsidTr="00D041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041A4" w:rsidP="00D041A4">
            <w:pPr>
              <w:pStyle w:val="BodyText"/>
            </w:pPr>
            <w:r w:rsidRPr="00D041A4">
              <w:t>4</w:t>
            </w:r>
          </w:p>
        </w:tc>
        <w:tc>
          <w:tcPr>
            <w:tcW w:w="1962" w:type="dxa"/>
            <w:vMerge w:val="restart"/>
            <w:tcBorders>
              <w:top w:val="nil"/>
              <w:left w:val="nil"/>
              <w:bottom w:val="nil"/>
              <w:right w:val="nil"/>
            </w:tcBorders>
            <w:tcMar>
              <w:top w:w="0" w:type="dxa"/>
              <w:left w:w="62" w:type="dxa"/>
              <w:bottom w:w="0" w:type="dxa"/>
              <w:right w:w="62" w:type="dxa"/>
            </w:tcMar>
          </w:tcPr>
          <w:p w:rsidR="00000000" w:rsidP="00D041A4">
            <w:pPr>
              <w:pStyle w:val="BodyText"/>
              <w:rPr>
                <w:lang w:val="en-NZ"/>
              </w:rPr>
            </w:pPr>
            <w:r w:rsidRPr="00D041A4">
              <w:rPr>
                <w:rStyle w:val="SpecialBold"/>
              </w:rPr>
              <w:t>Isolate and de-isolate plant</w:t>
            </w:r>
          </w:p>
        </w:tc>
        <w:tc>
          <w:tcPr>
            <w:tcW w:w="770" w:type="dxa"/>
            <w:tcBorders>
              <w:top w:val="nil"/>
              <w:left w:val="nil"/>
              <w:bottom w:val="nil"/>
              <w:right w:val="nil"/>
            </w:tcBorders>
            <w:tcMar>
              <w:top w:w="0" w:type="dxa"/>
              <w:left w:w="62" w:type="dxa"/>
              <w:bottom w:w="0" w:type="dxa"/>
              <w:right w:w="62" w:type="dxa"/>
            </w:tcMar>
          </w:tcPr>
          <w:p w:rsidR="00000000" w:rsidP="00D041A4">
            <w:pPr>
              <w:pStyle w:val="BodyText"/>
              <w:rPr>
                <w:lang w:val="en-NZ"/>
              </w:rPr>
            </w:pPr>
            <w:r w:rsidRPr="00D041A4">
              <w:t>4.1</w:t>
            </w:r>
          </w:p>
        </w:tc>
        <w:tc>
          <w:tcPr>
            <w:tcW w:w="5610" w:type="dxa"/>
            <w:tcBorders>
              <w:top w:val="nil"/>
              <w:left w:val="nil"/>
              <w:bottom w:val="nil"/>
              <w:right w:val="nil"/>
            </w:tcBorders>
            <w:tcMar>
              <w:top w:w="0" w:type="dxa"/>
              <w:left w:w="62" w:type="dxa"/>
              <w:bottom w:w="0" w:type="dxa"/>
              <w:right w:w="62" w:type="dxa"/>
            </w:tcMar>
          </w:tcPr>
          <w:p w:rsidR="00000000" w:rsidP="00D041A4">
            <w:pPr>
              <w:pStyle w:val="BodyText"/>
              <w:rPr>
                <w:lang w:val="en-NZ"/>
              </w:rPr>
            </w:pPr>
            <w:r w:rsidRPr="00D041A4">
              <w:t>Isolate plant</w:t>
            </w:r>
          </w:p>
        </w:tc>
      </w:tr>
      <w:tr w:rsidTr="00D041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41A4">
            <w:pPr>
              <w:pStyle w:val="BodyText"/>
              <w:rPr>
                <w:lang w:val="en-NZ"/>
              </w:rPr>
            </w:pPr>
            <w:r w:rsidRPr="00D041A4">
              <w:t>4.2</w:t>
            </w:r>
          </w:p>
        </w:tc>
        <w:tc>
          <w:tcPr>
            <w:tcW w:w="5610" w:type="dxa"/>
            <w:tcBorders>
              <w:top w:val="nil"/>
              <w:left w:val="nil"/>
              <w:bottom w:val="nil"/>
              <w:right w:val="nil"/>
            </w:tcBorders>
            <w:tcMar>
              <w:top w:w="0" w:type="dxa"/>
              <w:left w:w="62" w:type="dxa"/>
              <w:bottom w:w="0" w:type="dxa"/>
              <w:right w:w="62" w:type="dxa"/>
            </w:tcMar>
          </w:tcPr>
          <w:p w:rsidR="00000000" w:rsidP="00D041A4">
            <w:pPr>
              <w:pStyle w:val="BodyText"/>
              <w:rPr>
                <w:lang w:val="en-NZ"/>
              </w:rPr>
            </w:pPr>
            <w:r w:rsidRPr="00D041A4">
              <w:t>Make safe for required work</w:t>
            </w:r>
          </w:p>
        </w:tc>
      </w:tr>
      <w:tr w:rsidTr="00D041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41A4">
            <w:pPr>
              <w:pStyle w:val="BodyText"/>
              <w:rPr>
                <w:lang w:val="en-NZ"/>
              </w:rPr>
            </w:pPr>
            <w:r w:rsidRPr="00D041A4">
              <w:t>4.3</w:t>
            </w:r>
          </w:p>
        </w:tc>
        <w:tc>
          <w:tcPr>
            <w:tcW w:w="5610" w:type="dxa"/>
            <w:tcBorders>
              <w:top w:val="nil"/>
              <w:left w:val="nil"/>
              <w:bottom w:val="nil"/>
              <w:right w:val="nil"/>
            </w:tcBorders>
            <w:tcMar>
              <w:top w:w="0" w:type="dxa"/>
              <w:left w:w="62" w:type="dxa"/>
              <w:bottom w:w="0" w:type="dxa"/>
              <w:right w:w="62" w:type="dxa"/>
            </w:tcMar>
          </w:tcPr>
          <w:p w:rsidR="00000000" w:rsidP="00D041A4">
            <w:pPr>
              <w:pStyle w:val="BodyText"/>
              <w:rPr>
                <w:lang w:val="en-NZ"/>
              </w:rPr>
            </w:pPr>
            <w:r w:rsidRPr="00D041A4">
              <w:t>Check plant is ready to be returned to service</w:t>
            </w:r>
          </w:p>
        </w:tc>
      </w:tr>
      <w:tr w:rsidTr="00D041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41A4">
            <w:pPr>
              <w:pStyle w:val="BodyText"/>
              <w:rPr>
                <w:lang w:val="en-NZ"/>
              </w:rPr>
            </w:pPr>
            <w:r w:rsidRPr="00D041A4">
              <w:t>4.4</w:t>
            </w:r>
          </w:p>
        </w:tc>
        <w:tc>
          <w:tcPr>
            <w:tcW w:w="5610" w:type="dxa"/>
            <w:tcBorders>
              <w:top w:val="nil"/>
              <w:left w:val="nil"/>
              <w:bottom w:val="nil"/>
              <w:right w:val="nil"/>
            </w:tcBorders>
            <w:tcMar>
              <w:top w:w="0" w:type="dxa"/>
              <w:left w:w="62" w:type="dxa"/>
              <w:bottom w:w="0" w:type="dxa"/>
              <w:right w:w="62" w:type="dxa"/>
            </w:tcMar>
          </w:tcPr>
          <w:p w:rsidR="00000000" w:rsidRPr="00D041A4" w:rsidP="00D041A4">
            <w:pPr>
              <w:pStyle w:val="BodyText"/>
            </w:pPr>
            <w:r w:rsidRPr="00D041A4">
              <w:t>De-isolate and prepare plant for return to service</w:t>
            </w:r>
          </w:p>
        </w:tc>
      </w:tr>
    </w:tbl>
    <w:p w:rsidR="00000000" w:rsidRPr="00D041A4" w:rsidP="00D041A4">
      <w:pPr>
        <w:pStyle w:val="BodyText"/>
      </w:pPr>
    </w:p>
    <w:p w:rsidR="00000000" w:rsidRPr="00D041A4" w:rsidP="00D041A4">
      <w:pPr>
        <w:pStyle w:val="AllowPageBreak"/>
      </w:pPr>
    </w:p>
    <w:p w:rsidR="00000000" w:rsidRPr="00D041A4" w:rsidP="00D041A4">
      <w:pPr>
        <w:pStyle w:val="Heading1"/>
      </w:pPr>
      <w:bookmarkStart w:id="7" w:name="O_909136"/>
      <w:bookmarkEnd w:id="7"/>
      <w:r w:rsidRPr="00D041A4">
        <w:t>Foundation Skills</w:t>
      </w:r>
    </w:p>
    <w:p w:rsidR="00000000" w:rsidRPr="00D041A4" w:rsidP="00EC5F19">
      <w:pPr>
        <w:pStyle w:val="BodyText"/>
      </w:pPr>
      <w:r w:rsidRPr="00D041A4">
        <w:t xml:space="preserve">This section describes </w:t>
      </w:r>
      <w:r w:rsidRPr="00D041A4">
        <w:t>those language, literacy, numeracy and employment skills that are essential to performance.</w:t>
      </w:r>
    </w:p>
    <w:p w:rsidR="00000000" w:rsidRPr="00D041A4" w:rsidP="00EC5F19">
      <w:pPr>
        <w:pStyle w:val="BodyText"/>
      </w:pPr>
      <w:r w:rsidRPr="00D041A4">
        <w:t>Foundation skills essential to performance are explicit in the performance criteria of this unit of competency.</w:t>
      </w:r>
    </w:p>
    <w:p w:rsidR="00000000" w:rsidRPr="00D041A4" w:rsidP="00D041A4">
      <w:pPr>
        <w:pStyle w:val="Heading1"/>
      </w:pPr>
      <w:bookmarkStart w:id="8" w:name="O_909135"/>
      <w:bookmarkEnd w:id="8"/>
      <w:r w:rsidRPr="00D041A4">
        <w:t>Range of Conditions</w:t>
      </w:r>
    </w:p>
    <w:tbl>
      <w:tblPr>
        <w:tblW w:w="0" w:type="auto"/>
        <w:tblCellMar>
          <w:left w:w="62" w:type="dxa"/>
          <w:right w:w="62" w:type="dxa"/>
        </w:tblCellMar>
        <w:tblLook w:val="0000"/>
      </w:tblPr>
      <w:tblGrid>
        <w:gridCol w:w="2163"/>
        <w:gridCol w:w="7033"/>
      </w:tblGrid>
      <w:tr w:rsidTr="00EC5F1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041A4">
            <w:pPr>
              <w:pStyle w:val="BodyText"/>
              <w:rPr>
                <w:lang w:val="en-NZ"/>
              </w:rPr>
            </w:pPr>
            <w:r w:rsidRPr="00D041A4">
              <w:t>This field all</w:t>
            </w:r>
            <w:r w:rsidRPr="00D041A4">
              <w:t>ows for different work environments and conditions that may affect performance. Essential operating conditions that may be present (depending on the work situation, needs of the candidate, accessibility of the item, and local industry and regional contexts</w:t>
            </w:r>
            <w:r w:rsidRPr="00D041A4">
              <w:t>) are included.</w:t>
            </w:r>
          </w:p>
        </w:tc>
      </w:tr>
      <w:tr w:rsidTr="00EC5F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041A4">
            <w:pPr>
              <w:pStyle w:val="BodyText"/>
              <w:rPr>
                <w:lang w:val="en-NZ"/>
              </w:rPr>
            </w:pPr>
            <w:r w:rsidRPr="00D041A4">
              <w:rPr>
                <w:rStyle w:val="SpecialBold"/>
              </w:rPr>
              <w:t xml:space="preserve">Regulatory framework </w:t>
            </w:r>
          </w:p>
        </w:tc>
        <w:tc>
          <w:tcPr>
            <w:tcW w:w="0" w:type="auto"/>
            <w:tcBorders>
              <w:top w:val="nil"/>
              <w:left w:val="nil"/>
              <w:bottom w:val="nil"/>
              <w:right w:val="nil"/>
            </w:tcBorders>
            <w:tcMar>
              <w:top w:w="0" w:type="dxa"/>
              <w:left w:w="62" w:type="dxa"/>
              <w:bottom w:w="0" w:type="dxa"/>
              <w:right w:w="62" w:type="dxa"/>
            </w:tcMar>
          </w:tcPr>
          <w:p w:rsidR="00000000" w:rsidRPr="00D041A4" w:rsidP="00D041A4">
            <w:pPr>
              <w:pStyle w:val="BodyText"/>
            </w:pPr>
            <w:r w:rsidRPr="00D041A4">
              <w:t>The latest version of all legislation, regulations, industry codes of practice and Australian/international standards, or the version specified by the local regulatory authority, must be used, and include one or more</w:t>
            </w:r>
            <w:r w:rsidRPr="00D041A4">
              <w:t xml:space="preserve"> of the following:</w:t>
            </w:r>
          </w:p>
          <w:p w:rsidR="00000000" w:rsidRPr="00D041A4" w:rsidP="00D041A4">
            <w:pPr>
              <w:pStyle w:val="ListBullet"/>
            </w:pPr>
            <w:r w:rsidRPr="00D041A4">
              <w:t>legislative requirements, including work health and safety (WHS)</w:t>
            </w:r>
          </w:p>
          <w:p w:rsidR="00000000" w:rsidRPr="00D041A4" w:rsidP="00D041A4">
            <w:pPr>
              <w:pStyle w:val="ListBullet"/>
            </w:pPr>
            <w:r w:rsidRPr="00D041A4">
              <w:t>industry codes of practice and guidelines</w:t>
            </w:r>
          </w:p>
          <w:p w:rsidR="00000000" w:rsidRPr="00D041A4" w:rsidP="00D041A4">
            <w:pPr>
              <w:pStyle w:val="ListBullet"/>
            </w:pPr>
            <w:r w:rsidRPr="00D041A4">
              <w:t xml:space="preserve">environmental regulations and guidelines </w:t>
            </w:r>
          </w:p>
          <w:p w:rsidR="00000000" w:rsidRPr="00D041A4" w:rsidP="00D041A4">
            <w:pPr>
              <w:pStyle w:val="ListBullet"/>
            </w:pPr>
            <w:r w:rsidRPr="00D041A4">
              <w:t>Australian and other standards</w:t>
            </w:r>
          </w:p>
          <w:p w:rsidR="00000000" w:rsidRPr="00D041A4" w:rsidP="00D041A4">
            <w:pPr>
              <w:pStyle w:val="ListBullet"/>
            </w:pPr>
            <w:r w:rsidRPr="00D041A4">
              <w:t xml:space="preserve">licence and certification requirements </w:t>
            </w:r>
          </w:p>
          <w:p w:rsidR="00000000" w:rsidRPr="00D041A4" w:rsidP="00D041A4">
            <w:pPr>
              <w:pStyle w:val="BodyText"/>
            </w:pPr>
          </w:p>
          <w:p w:rsidR="00000000" w:rsidRPr="00D041A4" w:rsidP="00D041A4">
            <w:pPr>
              <w:pStyle w:val="BodyText"/>
            </w:pPr>
            <w:r w:rsidRPr="00D041A4">
              <w:t>All operations to which this unit applies are subject to stringent health, safety and environment (HSE) requirements, which may be imposed through state/territory or federal legislation, and these must not be compromised at any time. Where there is an appa</w:t>
            </w:r>
            <w:r w:rsidRPr="00D041A4">
              <w:t>rent conflict between performance criteria and HSE requirements, the HSE requirements take precedence.</w:t>
            </w:r>
          </w:p>
          <w:p w:rsidR="00000000" w:rsidP="00D041A4">
            <w:pPr>
              <w:pStyle w:val="BodyText"/>
              <w:rPr>
                <w:lang w:val="en-NZ"/>
              </w:rPr>
            </w:pPr>
          </w:p>
        </w:tc>
      </w:tr>
      <w:tr w:rsidTr="00EC5F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041A4">
            <w:pPr>
              <w:pStyle w:val="BodyText"/>
              <w:rPr>
                <w:lang w:val="en-NZ"/>
              </w:rPr>
            </w:pPr>
            <w:r w:rsidRPr="00D041A4">
              <w:rPr>
                <w:rStyle w:val="SpecialBold"/>
              </w:rPr>
              <w:t>Equipment and tools</w:t>
            </w:r>
          </w:p>
        </w:tc>
        <w:tc>
          <w:tcPr>
            <w:tcW w:w="0" w:type="auto"/>
            <w:tcBorders>
              <w:top w:val="nil"/>
              <w:left w:val="nil"/>
              <w:bottom w:val="nil"/>
              <w:right w:val="nil"/>
            </w:tcBorders>
            <w:tcMar>
              <w:top w:w="0" w:type="dxa"/>
              <w:left w:w="62" w:type="dxa"/>
              <w:bottom w:w="0" w:type="dxa"/>
              <w:right w:w="62" w:type="dxa"/>
            </w:tcMar>
          </w:tcPr>
          <w:p w:rsidR="00000000" w:rsidRPr="00D041A4" w:rsidP="00D041A4">
            <w:pPr>
              <w:pStyle w:val="BodyText"/>
            </w:pPr>
            <w:r w:rsidRPr="00D041A4">
              <w:t>Equipment and tools include one or more of the following:</w:t>
            </w:r>
          </w:p>
          <w:p w:rsidR="00000000" w:rsidRPr="00D041A4" w:rsidP="00D041A4">
            <w:pPr>
              <w:pStyle w:val="ListBullet"/>
            </w:pPr>
            <w:r w:rsidRPr="00D041A4">
              <w:t>reduction cell (pot)</w:t>
            </w:r>
          </w:p>
          <w:p w:rsidR="00000000" w:rsidRPr="00D041A4" w:rsidP="00D041A4">
            <w:pPr>
              <w:pStyle w:val="ListBullet"/>
            </w:pPr>
            <w:r w:rsidRPr="00D041A4">
              <w:t>carbon anodes</w:t>
            </w:r>
          </w:p>
          <w:p w:rsidR="00000000" w:rsidRPr="00D041A4" w:rsidP="00D041A4">
            <w:pPr>
              <w:pStyle w:val="ListBullet"/>
            </w:pPr>
            <w:r w:rsidRPr="00D041A4">
              <w:t>bake out equipment</w:t>
            </w:r>
          </w:p>
          <w:p w:rsidR="00000000" w:rsidRPr="00D041A4" w:rsidP="00D041A4">
            <w:pPr>
              <w:pStyle w:val="ListBullet"/>
            </w:pPr>
            <w:r w:rsidRPr="00D041A4">
              <w:t>cell tending equip</w:t>
            </w:r>
            <w:r w:rsidRPr="00D041A4">
              <w:t xml:space="preserve">ment </w:t>
            </w:r>
          </w:p>
          <w:p w:rsidR="00000000" w:rsidRPr="00D041A4" w:rsidP="00D041A4">
            <w:pPr>
              <w:pStyle w:val="ListBullet"/>
            </w:pPr>
            <w:r w:rsidRPr="00D041A4">
              <w:t>hand tools</w:t>
            </w:r>
          </w:p>
          <w:p w:rsidR="00000000" w:rsidRPr="00D041A4" w:rsidP="00D041A4">
            <w:pPr>
              <w:pStyle w:val="ListBullet"/>
            </w:pPr>
            <w:r w:rsidRPr="00D041A4">
              <w:t>harnesses and slings</w:t>
            </w:r>
          </w:p>
          <w:p w:rsidR="00000000" w:rsidRPr="00D041A4" w:rsidP="00D041A4">
            <w:pPr>
              <w:pStyle w:val="ListBullet"/>
            </w:pPr>
            <w:r w:rsidRPr="00D041A4">
              <w:t>materials handling equipment</w:t>
            </w:r>
          </w:p>
          <w:p w:rsidR="00000000" w:rsidP="00D041A4">
            <w:pPr>
              <w:pStyle w:val="BodyText"/>
              <w:rPr>
                <w:lang w:val="en-NZ"/>
              </w:rPr>
            </w:pPr>
          </w:p>
        </w:tc>
      </w:tr>
      <w:tr w:rsidTr="00EC5F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041A4">
            <w:pPr>
              <w:pStyle w:val="BodyText"/>
              <w:rPr>
                <w:lang w:val="en-NZ"/>
              </w:rPr>
            </w:pPr>
            <w:r w:rsidRPr="00D041A4">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D041A4" w:rsidP="00D041A4">
            <w:pPr>
              <w:pStyle w:val="BodyText"/>
            </w:pPr>
            <w:r w:rsidRPr="00D041A4">
              <w:t>All operations must be performed in accordance with relevant procedures.</w:t>
            </w:r>
          </w:p>
          <w:p w:rsidR="00000000" w:rsidRPr="00D041A4" w:rsidP="00D041A4">
            <w:pPr>
              <w:pStyle w:val="BodyText"/>
            </w:pPr>
          </w:p>
          <w:p w:rsidR="00000000" w:rsidRPr="00D041A4" w:rsidP="00D041A4">
            <w:pPr>
              <w:pStyle w:val="BodyText"/>
            </w:pPr>
            <w:r w:rsidRPr="00D041A4">
              <w:t>Procedures are written, verbal, visual, computer-based or in some other form, include one or more of the following:</w:t>
            </w:r>
          </w:p>
          <w:p w:rsidR="00000000" w:rsidRPr="00D041A4" w:rsidP="00D041A4">
            <w:pPr>
              <w:pStyle w:val="ListBullet"/>
            </w:pPr>
            <w:r w:rsidRPr="00D041A4">
              <w:t>emergency procedures</w:t>
            </w:r>
          </w:p>
          <w:p w:rsidR="00000000" w:rsidRPr="00D041A4" w:rsidP="00D041A4">
            <w:pPr>
              <w:pStyle w:val="ListBullet"/>
            </w:pPr>
            <w:r w:rsidRPr="00D041A4">
              <w:t>work instructions</w:t>
            </w:r>
          </w:p>
          <w:p w:rsidR="00000000" w:rsidRPr="00D041A4" w:rsidP="00D041A4">
            <w:pPr>
              <w:pStyle w:val="ListBullet"/>
            </w:pPr>
            <w:r w:rsidRPr="00D041A4">
              <w:t>standard operating procedures (SOPs)</w:t>
            </w:r>
          </w:p>
          <w:p w:rsidR="00000000" w:rsidRPr="00D041A4" w:rsidP="00D041A4">
            <w:pPr>
              <w:pStyle w:val="ListBullet"/>
            </w:pPr>
            <w:r w:rsidRPr="00D041A4">
              <w:t>safe work method statements (SWMS)</w:t>
            </w:r>
          </w:p>
          <w:p w:rsidR="00000000" w:rsidRPr="00D041A4" w:rsidP="00D041A4">
            <w:pPr>
              <w:pStyle w:val="ListBullet"/>
            </w:pPr>
            <w:r w:rsidRPr="00D041A4">
              <w:t>formulas/recipes</w:t>
            </w:r>
          </w:p>
          <w:p w:rsidR="00000000" w:rsidRPr="00D041A4" w:rsidP="00D041A4">
            <w:pPr>
              <w:pStyle w:val="ListBullet"/>
            </w:pPr>
            <w:r w:rsidRPr="00D041A4">
              <w:t>batch sheets</w:t>
            </w:r>
          </w:p>
          <w:p w:rsidR="00000000" w:rsidRPr="00D041A4" w:rsidP="00D041A4">
            <w:pPr>
              <w:pStyle w:val="ListBullet"/>
            </w:pPr>
            <w:r w:rsidRPr="00D041A4">
              <w:t>temporary instructions</w:t>
            </w:r>
          </w:p>
          <w:p w:rsidR="00000000" w:rsidRPr="00D041A4" w:rsidP="00D041A4">
            <w:pPr>
              <w:pStyle w:val="ListBullet"/>
            </w:pPr>
            <w:r w:rsidRPr="00D041A4">
              <w:t>any similar instructions provided for the smooth running of the plant.</w:t>
            </w:r>
          </w:p>
          <w:p w:rsidR="00000000" w:rsidP="00D041A4">
            <w:pPr>
              <w:pStyle w:val="BodyText"/>
              <w:rPr>
                <w:lang w:val="en-NZ"/>
              </w:rPr>
            </w:pPr>
          </w:p>
        </w:tc>
      </w:tr>
      <w:tr w:rsidTr="00EC5F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041A4">
            <w:pPr>
              <w:pStyle w:val="BodyText"/>
              <w:rPr>
                <w:lang w:val="en-NZ"/>
              </w:rPr>
            </w:pPr>
            <w:r w:rsidRPr="00D041A4">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D041A4" w:rsidP="00D041A4">
            <w:pPr>
              <w:pStyle w:val="BodyText"/>
            </w:pPr>
            <w:r w:rsidRPr="00D041A4">
              <w:t>Hazards include one or more of the following:</w:t>
            </w:r>
          </w:p>
          <w:p w:rsidR="00000000" w:rsidRPr="00D041A4" w:rsidP="00D041A4">
            <w:pPr>
              <w:pStyle w:val="ListBullet"/>
            </w:pPr>
            <w:r w:rsidRPr="00D041A4">
              <w:t>open furnace pits, ring main risers, fire shaft pit, riser shaft and natural gas</w:t>
            </w:r>
          </w:p>
          <w:p w:rsidR="00000000" w:rsidRPr="00D041A4" w:rsidP="00D041A4">
            <w:pPr>
              <w:pStyle w:val="ListBullet"/>
            </w:pPr>
            <w:r w:rsidRPr="00D041A4">
              <w:t xml:space="preserve">heat (e.g. </w:t>
            </w:r>
            <w:r w:rsidRPr="00D041A4">
              <w:t>burns, dehydration and heat stress)</w:t>
            </w:r>
          </w:p>
          <w:p w:rsidR="00000000" w:rsidRPr="00D041A4" w:rsidP="00D041A4">
            <w:pPr>
              <w:pStyle w:val="ListBullet"/>
            </w:pPr>
            <w:r w:rsidRPr="00D041A4">
              <w:t>energy sources (e.g. hydraulic, pneumatic and electric)</w:t>
            </w:r>
          </w:p>
          <w:p w:rsidR="00000000" w:rsidRPr="00D041A4" w:rsidP="00D041A4">
            <w:pPr>
              <w:pStyle w:val="ListBullet"/>
            </w:pPr>
            <w:r w:rsidRPr="00D041A4">
              <w:t>high pressure piping and valves</w:t>
            </w:r>
          </w:p>
          <w:p w:rsidR="00000000" w:rsidRPr="00D041A4" w:rsidP="00D041A4">
            <w:pPr>
              <w:pStyle w:val="ListBullet"/>
            </w:pPr>
            <w:r w:rsidRPr="00D041A4">
              <w:t>pinch and crush points</w:t>
            </w:r>
          </w:p>
          <w:p w:rsidR="00000000" w:rsidRPr="00D041A4" w:rsidP="00D041A4">
            <w:pPr>
              <w:pStyle w:val="ListBullet"/>
            </w:pPr>
            <w:r w:rsidRPr="00D041A4">
              <w:t>moisture</w:t>
            </w:r>
          </w:p>
          <w:p w:rsidR="00000000" w:rsidRPr="00D041A4" w:rsidP="00D041A4">
            <w:pPr>
              <w:pStyle w:val="ListBullet"/>
            </w:pPr>
            <w:r w:rsidRPr="00D041A4">
              <w:t>banned items</w:t>
            </w:r>
          </w:p>
          <w:p w:rsidR="00000000" w:rsidRPr="00D041A4" w:rsidP="00D041A4">
            <w:pPr>
              <w:pStyle w:val="ListBullet"/>
            </w:pPr>
            <w:r w:rsidRPr="00D041A4">
              <w:t>mobile equipment and pedestrian interaction</w:t>
            </w:r>
          </w:p>
          <w:p w:rsidR="00000000" w:rsidRPr="00D041A4" w:rsidP="00D041A4">
            <w:pPr>
              <w:pStyle w:val="ListBullet"/>
            </w:pPr>
            <w:r w:rsidRPr="00D041A4">
              <w:t>furnace emissions</w:t>
            </w:r>
          </w:p>
          <w:p w:rsidR="00000000" w:rsidRPr="00D041A4" w:rsidP="00D041A4">
            <w:pPr>
              <w:pStyle w:val="ListBullet"/>
            </w:pPr>
            <w:r w:rsidRPr="00D041A4">
              <w:t>suspended loads and roller conveyors</w:t>
            </w:r>
          </w:p>
          <w:p w:rsidR="00000000" w:rsidRPr="00D041A4" w:rsidP="00D041A4">
            <w:pPr>
              <w:pStyle w:val="ListBullet"/>
            </w:pPr>
            <w:r w:rsidRPr="00D041A4">
              <w:t>hazardous materials (e.g. reactive alumina, kaowool, tar and pitch)</w:t>
            </w:r>
          </w:p>
          <w:p w:rsidR="00000000" w:rsidRPr="00D041A4" w:rsidP="00D041A4">
            <w:pPr>
              <w:pStyle w:val="ListBullet"/>
            </w:pPr>
            <w:r w:rsidRPr="00D041A4">
              <w:t>molten materials</w:t>
            </w:r>
          </w:p>
          <w:p w:rsidR="00000000" w:rsidRPr="00D041A4" w:rsidP="00D041A4">
            <w:pPr>
              <w:pStyle w:val="ListBullet"/>
            </w:pPr>
            <w:r w:rsidRPr="00D041A4">
              <w:t>equipment failures</w:t>
            </w:r>
          </w:p>
          <w:p w:rsidR="00000000" w:rsidRPr="00D041A4" w:rsidP="00D041A4">
            <w:pPr>
              <w:pStyle w:val="ListBullet"/>
            </w:pPr>
            <w:r w:rsidRPr="00D041A4">
              <w:t>industrial (machinery, equipment and product)</w:t>
            </w:r>
          </w:p>
          <w:p w:rsidR="00000000" w:rsidRPr="00D041A4" w:rsidP="00D041A4">
            <w:pPr>
              <w:pStyle w:val="ListBullet"/>
            </w:pPr>
            <w:r w:rsidRPr="00D041A4">
              <w:t>equipment or product mass</w:t>
            </w:r>
          </w:p>
          <w:p w:rsidR="00000000" w:rsidRPr="00D041A4" w:rsidP="00D041A4">
            <w:pPr>
              <w:pStyle w:val="ListBullet"/>
            </w:pPr>
            <w:r w:rsidRPr="00D041A4">
              <w:t>noise, rotational equipment or vibration</w:t>
            </w:r>
          </w:p>
          <w:p w:rsidR="00000000" w:rsidRPr="00D041A4" w:rsidP="00D041A4">
            <w:pPr>
              <w:pStyle w:val="ListBullet"/>
            </w:pPr>
            <w:r w:rsidRPr="00D041A4">
              <w:t>ot</w:t>
            </w:r>
            <w:r w:rsidRPr="00D041A4">
              <w:t>her hazards that might arise</w:t>
            </w:r>
          </w:p>
          <w:p w:rsidR="00000000" w:rsidP="00D041A4">
            <w:pPr>
              <w:pStyle w:val="BodyText"/>
              <w:rPr>
                <w:lang w:val="en-NZ"/>
              </w:rPr>
            </w:pPr>
          </w:p>
        </w:tc>
      </w:tr>
      <w:tr w:rsidTr="00EC5F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041A4">
            <w:pPr>
              <w:pStyle w:val="BodyText"/>
              <w:rPr>
                <w:lang w:val="en-NZ"/>
              </w:rPr>
            </w:pPr>
            <w:r w:rsidRPr="00D041A4">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D041A4" w:rsidP="00D041A4">
            <w:pPr>
              <w:pStyle w:val="BodyText"/>
            </w:pPr>
            <w:r w:rsidRPr="00D041A4">
              <w:t xml:space="preserve">Routine problems must be resolved by applying known solutions. </w:t>
            </w:r>
          </w:p>
          <w:p w:rsidR="00000000" w:rsidRPr="00D041A4" w:rsidP="00D041A4">
            <w:pPr>
              <w:pStyle w:val="BodyText"/>
            </w:pPr>
          </w:p>
          <w:p w:rsidR="00000000" w:rsidRPr="00D041A4" w:rsidP="00D041A4">
            <w:pPr>
              <w:pStyle w:val="BodyText"/>
            </w:pPr>
            <w:r w:rsidRPr="00D041A4">
              <w:t>Routine problems are predictable and include one or more of the following:</w:t>
            </w:r>
          </w:p>
          <w:p w:rsidR="00000000" w:rsidRPr="00D041A4" w:rsidP="00D041A4">
            <w:pPr>
              <w:pStyle w:val="ListBullet"/>
            </w:pPr>
            <w:r w:rsidRPr="00D041A4">
              <w:t xml:space="preserve">tap out </w:t>
            </w:r>
          </w:p>
          <w:p w:rsidR="00000000" w:rsidRPr="00D041A4" w:rsidP="00D041A4">
            <w:pPr>
              <w:pStyle w:val="ListBullet"/>
            </w:pPr>
            <w:r w:rsidRPr="00D041A4">
              <w:t>out-of-parameter operation or product</w:t>
            </w:r>
          </w:p>
          <w:p w:rsidR="00000000" w:rsidRPr="00D041A4" w:rsidP="00D041A4">
            <w:pPr>
              <w:pStyle w:val="ListBullet"/>
            </w:pPr>
            <w:r w:rsidRPr="00D041A4">
              <w:t>fluctuation in temperature, power consumption or product movement</w:t>
            </w:r>
          </w:p>
          <w:p w:rsidR="00000000" w:rsidRPr="00D041A4" w:rsidP="00D041A4">
            <w:pPr>
              <w:pStyle w:val="ListBullet"/>
            </w:pPr>
            <w:r w:rsidRPr="00D041A4">
              <w:t>instruments and equipment requiring cleaning</w:t>
            </w:r>
          </w:p>
          <w:p w:rsidR="00000000" w:rsidRPr="00D041A4" w:rsidP="00D041A4">
            <w:pPr>
              <w:pStyle w:val="ListBullet"/>
            </w:pPr>
            <w:r w:rsidRPr="00D041A4">
              <w:t>equipment mechanical and electrical problems</w:t>
            </w:r>
          </w:p>
          <w:p w:rsidR="00000000" w:rsidRPr="00D041A4" w:rsidP="00D041A4">
            <w:pPr>
              <w:pStyle w:val="ListBullet"/>
            </w:pPr>
            <w:r w:rsidRPr="00D041A4">
              <w:t>flow path blockages</w:t>
            </w:r>
          </w:p>
          <w:p w:rsidR="00000000" w:rsidRPr="00D041A4" w:rsidP="00D041A4">
            <w:pPr>
              <w:pStyle w:val="ListBullet"/>
            </w:pPr>
            <w:r w:rsidRPr="00D041A4">
              <w:t>out-of-parameter emissions</w:t>
            </w:r>
          </w:p>
          <w:p w:rsidR="00000000" w:rsidRPr="00D041A4" w:rsidP="00D041A4">
            <w:pPr>
              <w:pStyle w:val="ListBullet"/>
            </w:pPr>
            <w:r w:rsidRPr="00D041A4">
              <w:t>unavailability of equipment, personnel or material</w:t>
            </w:r>
          </w:p>
          <w:p w:rsidR="00000000" w:rsidRPr="00D041A4" w:rsidP="00D041A4">
            <w:pPr>
              <w:pStyle w:val="BodyText"/>
            </w:pPr>
          </w:p>
          <w:p w:rsidR="00000000" w:rsidRPr="00D041A4" w:rsidP="00D041A4">
            <w:pPr>
              <w:pStyle w:val="BodyText"/>
            </w:pPr>
            <w:r w:rsidRPr="00D041A4">
              <w:t>K</w:t>
            </w:r>
            <w:r w:rsidRPr="00D041A4">
              <w:t>nown solutions are drawn from one or more of the following:</w:t>
            </w:r>
          </w:p>
          <w:p w:rsidR="00000000" w:rsidRPr="00D041A4" w:rsidP="00D041A4">
            <w:pPr>
              <w:pStyle w:val="ListBullet"/>
            </w:pPr>
            <w:r w:rsidRPr="00D041A4">
              <w:t>procedures</w:t>
            </w:r>
          </w:p>
          <w:p w:rsidR="00000000" w:rsidRPr="00D041A4" w:rsidP="00D041A4">
            <w:pPr>
              <w:pStyle w:val="ListBullet"/>
            </w:pPr>
            <w:r w:rsidRPr="00D041A4">
              <w:t>training</w:t>
            </w:r>
          </w:p>
          <w:p w:rsidR="00000000" w:rsidRPr="00D041A4" w:rsidP="00D041A4">
            <w:pPr>
              <w:pStyle w:val="ListBullet"/>
            </w:pPr>
            <w:r w:rsidRPr="00D041A4">
              <w:t>remembered experience</w:t>
            </w:r>
          </w:p>
          <w:p w:rsidR="00000000" w:rsidRPr="00D041A4" w:rsidP="00D041A4">
            <w:pPr>
              <w:pStyle w:val="ListBullet"/>
            </w:pPr>
            <w:r w:rsidRPr="00D041A4">
              <w:t>historical data and records of common faults</w:t>
            </w:r>
          </w:p>
          <w:p w:rsidR="00000000" w:rsidRPr="00D041A4" w:rsidP="00D041A4">
            <w:pPr>
              <w:pStyle w:val="ListBullet"/>
            </w:pPr>
            <w:r w:rsidRPr="00D041A4">
              <w:t>troubleshooting lists and directives</w:t>
            </w:r>
          </w:p>
          <w:p w:rsidR="00000000" w:rsidRPr="00D041A4" w:rsidP="00D041A4">
            <w:pPr>
              <w:pStyle w:val="ListBullet"/>
            </w:pPr>
            <w:r w:rsidRPr="00D041A4">
              <w:t>site procedures</w:t>
            </w:r>
          </w:p>
          <w:p w:rsidR="00000000" w:rsidRPr="00D041A4" w:rsidP="00D041A4">
            <w:pPr>
              <w:pStyle w:val="BodyText"/>
            </w:pPr>
          </w:p>
          <w:p w:rsidR="00000000" w:rsidRPr="00D041A4" w:rsidP="00D041A4">
            <w:pPr>
              <w:pStyle w:val="BodyText"/>
            </w:pPr>
            <w:r w:rsidRPr="00D041A4">
              <w:t>Non-routine problems must be reported according to according to relevant procedures.</w:t>
            </w:r>
          </w:p>
          <w:p w:rsidR="00000000" w:rsidP="00D041A4">
            <w:pPr>
              <w:pStyle w:val="BodyText"/>
              <w:rPr>
                <w:lang w:val="en-NZ"/>
              </w:rPr>
            </w:pPr>
          </w:p>
        </w:tc>
      </w:tr>
      <w:tr w:rsidTr="00EC5F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041A4">
            <w:pPr>
              <w:pStyle w:val="BodyText"/>
              <w:rPr>
                <w:lang w:val="en-NZ"/>
              </w:rPr>
            </w:pPr>
            <w:r w:rsidRPr="00D041A4">
              <w:rPr>
                <w:rStyle w:val="SpecialBold"/>
              </w:rPr>
              <w:t>Instrument/electrical systems</w:t>
            </w:r>
          </w:p>
        </w:tc>
        <w:tc>
          <w:tcPr>
            <w:tcW w:w="0" w:type="auto"/>
            <w:tcBorders>
              <w:top w:val="nil"/>
              <w:left w:val="nil"/>
              <w:bottom w:val="nil"/>
              <w:right w:val="nil"/>
            </w:tcBorders>
            <w:tcMar>
              <w:top w:w="0" w:type="dxa"/>
              <w:left w:w="62" w:type="dxa"/>
              <w:bottom w:w="0" w:type="dxa"/>
              <w:right w:w="62" w:type="dxa"/>
            </w:tcMar>
          </w:tcPr>
          <w:p w:rsidR="00000000" w:rsidRPr="00D041A4" w:rsidP="00D041A4">
            <w:pPr>
              <w:pStyle w:val="BodyText"/>
            </w:pPr>
            <w:r w:rsidRPr="00D041A4">
              <w:t>Instrument/electrical systems include one or more of the following:</w:t>
            </w:r>
          </w:p>
          <w:p w:rsidR="00000000" w:rsidRPr="00D041A4" w:rsidP="00D041A4">
            <w:pPr>
              <w:pStyle w:val="ListBullet"/>
            </w:pPr>
            <w:r w:rsidRPr="00D041A4">
              <w:t>bake out equipment</w:t>
            </w:r>
          </w:p>
          <w:p w:rsidR="00000000" w:rsidRPr="00D041A4" w:rsidP="00D041A4">
            <w:pPr>
              <w:pStyle w:val="ListBullet"/>
            </w:pPr>
            <w:r w:rsidRPr="00D041A4">
              <w:t>emergency shutdown systems</w:t>
            </w:r>
          </w:p>
          <w:p w:rsidR="00000000" w:rsidRPr="00D041A4" w:rsidP="00D041A4">
            <w:pPr>
              <w:pStyle w:val="ListBullet"/>
            </w:pPr>
            <w:r w:rsidRPr="00D041A4">
              <w:t>fire systems</w:t>
            </w:r>
          </w:p>
          <w:p w:rsidR="00000000" w:rsidRPr="00D041A4" w:rsidP="00D041A4">
            <w:pPr>
              <w:pStyle w:val="ListBullet"/>
            </w:pPr>
            <w:r w:rsidRPr="00D041A4">
              <w:t>pressure an</w:t>
            </w:r>
            <w:r w:rsidRPr="00D041A4">
              <w:t>d temperature control systems</w:t>
            </w:r>
          </w:p>
          <w:p w:rsidR="00000000" w:rsidRPr="00D041A4" w:rsidP="00D041A4">
            <w:pPr>
              <w:pStyle w:val="ListBullet"/>
            </w:pPr>
            <w:r w:rsidRPr="00D041A4">
              <w:t>communications systems</w:t>
            </w:r>
          </w:p>
          <w:p w:rsidR="00000000" w:rsidRPr="00D041A4" w:rsidP="00D041A4">
            <w:pPr>
              <w:pStyle w:val="ListBullet"/>
            </w:pPr>
            <w:r w:rsidRPr="00D041A4">
              <w:t>utility systems</w:t>
            </w:r>
          </w:p>
          <w:p w:rsidR="00000000" w:rsidP="00D041A4">
            <w:pPr>
              <w:pStyle w:val="BodyText"/>
              <w:rPr>
                <w:lang w:val="en-NZ"/>
              </w:rPr>
            </w:pPr>
          </w:p>
        </w:tc>
      </w:tr>
      <w:tr w:rsidTr="00EC5F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041A4">
            <w:pPr>
              <w:pStyle w:val="BodyText"/>
              <w:rPr>
                <w:lang w:val="en-NZ"/>
              </w:rPr>
            </w:pPr>
            <w:r w:rsidRPr="00D041A4">
              <w:rPr>
                <w:rStyle w:val="SpecialBold"/>
              </w:rPr>
              <w:t>Operate</w:t>
            </w:r>
          </w:p>
        </w:tc>
        <w:tc>
          <w:tcPr>
            <w:tcW w:w="0" w:type="auto"/>
            <w:tcBorders>
              <w:top w:val="nil"/>
              <w:left w:val="nil"/>
              <w:bottom w:val="nil"/>
              <w:right w:val="nil"/>
            </w:tcBorders>
            <w:tcMar>
              <w:top w:w="0" w:type="dxa"/>
              <w:left w:w="62" w:type="dxa"/>
              <w:bottom w:w="0" w:type="dxa"/>
              <w:right w:w="62" w:type="dxa"/>
            </w:tcMar>
          </w:tcPr>
          <w:p w:rsidR="00000000" w:rsidRPr="00D041A4" w:rsidP="00D041A4">
            <w:pPr>
              <w:pStyle w:val="BodyText"/>
            </w:pPr>
            <w:r w:rsidRPr="00D041A4">
              <w:t>Operate is to monitor, adjust/make change to the production unit and/or its component items to meet specifications, by one or both of the following:</w:t>
            </w:r>
          </w:p>
          <w:p w:rsidR="00000000" w:rsidRPr="00D041A4" w:rsidP="00D041A4">
            <w:pPr>
              <w:pStyle w:val="ListBullet"/>
            </w:pPr>
            <w:r w:rsidRPr="00D041A4">
              <w:t xml:space="preserve">manually in the plant </w:t>
            </w:r>
          </w:p>
          <w:p w:rsidR="00000000" w:rsidRPr="00D041A4" w:rsidP="00D041A4">
            <w:pPr>
              <w:pStyle w:val="ListBullet"/>
            </w:pPr>
            <w:r w:rsidRPr="00D041A4">
              <w:t>using local controller in the plant</w:t>
            </w:r>
          </w:p>
          <w:p w:rsidR="00000000" w:rsidP="00D041A4">
            <w:pPr>
              <w:pStyle w:val="BodyText"/>
              <w:rPr>
                <w:lang w:val="en-NZ"/>
              </w:rPr>
            </w:pPr>
          </w:p>
        </w:tc>
      </w:tr>
      <w:tr w:rsidTr="00EC5F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041A4">
            <w:pPr>
              <w:pStyle w:val="BodyText"/>
              <w:rPr>
                <w:lang w:val="en-NZ"/>
              </w:rPr>
            </w:pPr>
            <w:r w:rsidRPr="00D041A4">
              <w:rPr>
                <w:rStyle w:val="SpecialBold"/>
              </w:rPr>
              <w:t>Pre-start checks</w:t>
            </w:r>
          </w:p>
        </w:tc>
        <w:tc>
          <w:tcPr>
            <w:tcW w:w="0" w:type="auto"/>
            <w:tcBorders>
              <w:top w:val="nil"/>
              <w:left w:val="nil"/>
              <w:bottom w:val="nil"/>
              <w:right w:val="nil"/>
            </w:tcBorders>
            <w:tcMar>
              <w:top w:w="0" w:type="dxa"/>
              <w:left w:w="62" w:type="dxa"/>
              <w:bottom w:w="0" w:type="dxa"/>
              <w:right w:w="62" w:type="dxa"/>
            </w:tcMar>
          </w:tcPr>
          <w:p w:rsidR="00000000" w:rsidRPr="00D041A4" w:rsidP="00D041A4">
            <w:pPr>
              <w:pStyle w:val="BodyText"/>
            </w:pPr>
            <w:r w:rsidRPr="00D041A4">
              <w:t>Pre-start checks will conform to site procedures or equipment pre-start checklist. They must be completed before the equipment is operated unless stated in the procedures.</w:t>
            </w:r>
          </w:p>
          <w:p w:rsidR="00000000" w:rsidP="00D041A4">
            <w:pPr>
              <w:pStyle w:val="BodyText"/>
              <w:rPr>
                <w:lang w:val="en-NZ"/>
              </w:rPr>
            </w:pPr>
          </w:p>
        </w:tc>
      </w:tr>
      <w:tr w:rsidTr="00EC5F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041A4">
            <w:pPr>
              <w:pStyle w:val="BodyText"/>
              <w:rPr>
                <w:lang w:val="en-NZ"/>
              </w:rPr>
            </w:pPr>
            <w:r w:rsidRPr="00D041A4">
              <w:rPr>
                <w:rStyle w:val="SpecialBold"/>
              </w:rPr>
              <w:t>Reports and records</w:t>
            </w:r>
          </w:p>
        </w:tc>
        <w:tc>
          <w:tcPr>
            <w:tcW w:w="0" w:type="auto"/>
            <w:tcBorders>
              <w:top w:val="nil"/>
              <w:left w:val="nil"/>
              <w:bottom w:val="nil"/>
              <w:right w:val="nil"/>
            </w:tcBorders>
            <w:tcMar>
              <w:top w:w="0" w:type="dxa"/>
              <w:left w:w="62" w:type="dxa"/>
              <w:bottom w:w="0" w:type="dxa"/>
              <w:right w:w="62" w:type="dxa"/>
            </w:tcMar>
          </w:tcPr>
          <w:p w:rsidR="00000000" w:rsidRPr="00D041A4" w:rsidP="00D041A4">
            <w:pPr>
              <w:pStyle w:val="BodyText"/>
            </w:pPr>
            <w:r w:rsidRPr="00D041A4">
              <w:t>Reports</w:t>
            </w:r>
            <w:r w:rsidRPr="00D041A4">
              <w:t xml:space="preserve"> and records include one or more of the following:</w:t>
            </w:r>
          </w:p>
          <w:p w:rsidR="00000000" w:rsidRPr="00D041A4" w:rsidP="00D041A4">
            <w:pPr>
              <w:pStyle w:val="ListBullet"/>
            </w:pPr>
            <w:r w:rsidRPr="00D041A4">
              <w:t>routine inspections (daily readings and monthly checks)</w:t>
            </w:r>
          </w:p>
          <w:p w:rsidR="00000000" w:rsidRPr="00D041A4" w:rsidP="00D041A4">
            <w:pPr>
              <w:pStyle w:val="ListBullet"/>
            </w:pPr>
            <w:r w:rsidRPr="00D041A4">
              <w:t>scheduled maintenance activities</w:t>
            </w:r>
          </w:p>
          <w:p w:rsidR="00000000" w:rsidRPr="00D041A4" w:rsidP="00D041A4">
            <w:pPr>
              <w:pStyle w:val="ListBullet"/>
            </w:pPr>
            <w:r w:rsidRPr="00D041A4">
              <w:t>computer readouts locally or in the control room</w:t>
            </w:r>
          </w:p>
          <w:p w:rsidR="00000000" w:rsidRPr="00D041A4" w:rsidP="00D041A4">
            <w:pPr>
              <w:pStyle w:val="ListBullet"/>
            </w:pPr>
            <w:r w:rsidRPr="00D041A4">
              <w:t>shift log sheet</w:t>
            </w:r>
          </w:p>
          <w:p w:rsidR="00000000" w:rsidRPr="00D041A4" w:rsidP="00D041A4">
            <w:pPr>
              <w:pStyle w:val="ListBullet"/>
            </w:pPr>
            <w:r w:rsidRPr="00D041A4">
              <w:t>mandatory or statutory inspections</w:t>
            </w:r>
          </w:p>
          <w:p w:rsidR="00000000" w:rsidRPr="00D041A4" w:rsidP="00D041A4">
            <w:pPr>
              <w:pStyle w:val="ListBullet"/>
            </w:pPr>
            <w:r w:rsidRPr="00D041A4">
              <w:t>hazard, accident and incident reports</w:t>
            </w:r>
          </w:p>
          <w:p w:rsidR="00000000" w:rsidRPr="00D041A4" w:rsidP="00D041A4">
            <w:pPr>
              <w:pStyle w:val="ListBullet"/>
            </w:pPr>
            <w:r w:rsidRPr="00D041A4">
              <w:t>quality inspection reports of the product</w:t>
            </w:r>
          </w:p>
          <w:p w:rsidR="00000000" w:rsidP="00D041A4">
            <w:pPr>
              <w:pStyle w:val="BodyText"/>
              <w:rPr>
                <w:lang w:val="en-NZ"/>
              </w:rPr>
            </w:pPr>
          </w:p>
        </w:tc>
      </w:tr>
      <w:tr w:rsidTr="00EC5F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041A4">
            <w:pPr>
              <w:pStyle w:val="BodyText"/>
              <w:rPr>
                <w:lang w:val="en-NZ"/>
              </w:rPr>
            </w:pPr>
            <w:r w:rsidRPr="00D041A4">
              <w:rPr>
                <w:rStyle w:val="SpecialBold"/>
              </w:rPr>
              <w:t>Shutdown procedures</w:t>
            </w:r>
          </w:p>
        </w:tc>
        <w:tc>
          <w:tcPr>
            <w:tcW w:w="0" w:type="auto"/>
            <w:tcBorders>
              <w:top w:val="nil"/>
              <w:left w:val="nil"/>
              <w:bottom w:val="nil"/>
              <w:right w:val="nil"/>
            </w:tcBorders>
            <w:tcMar>
              <w:top w:w="0" w:type="dxa"/>
              <w:left w:w="62" w:type="dxa"/>
              <w:bottom w:w="0" w:type="dxa"/>
              <w:right w:w="62" w:type="dxa"/>
            </w:tcMar>
          </w:tcPr>
          <w:p w:rsidR="00000000" w:rsidRPr="00D041A4" w:rsidP="00D041A4">
            <w:pPr>
              <w:pStyle w:val="BodyText"/>
            </w:pPr>
            <w:r w:rsidRPr="00D041A4">
              <w:t>Shutdown procedures must follow equipment and site-authorised checklist and will typically include the following:</w:t>
            </w:r>
          </w:p>
          <w:p w:rsidR="00000000" w:rsidRPr="00D041A4" w:rsidP="00D041A4">
            <w:pPr>
              <w:pStyle w:val="ListBullet"/>
            </w:pPr>
            <w:r w:rsidRPr="00D041A4">
              <w:t>communication to supply and delivery ar</w:t>
            </w:r>
            <w:r w:rsidRPr="00D041A4">
              <w:t>eas</w:t>
            </w:r>
          </w:p>
          <w:p w:rsidR="00000000" w:rsidRPr="00D041A4" w:rsidP="00D041A4">
            <w:pPr>
              <w:pStyle w:val="ListBullet"/>
            </w:pPr>
            <w:r w:rsidRPr="00D041A4">
              <w:t>communication to impacting areas</w:t>
            </w:r>
          </w:p>
          <w:p w:rsidR="00000000" w:rsidRPr="00D041A4" w:rsidP="00D041A4">
            <w:pPr>
              <w:pStyle w:val="ListBullet"/>
            </w:pPr>
            <w:r w:rsidRPr="00D041A4">
              <w:t>obtaining appropriate authorisations</w:t>
            </w:r>
          </w:p>
          <w:p w:rsidR="00000000" w:rsidRPr="00D041A4" w:rsidP="00D041A4">
            <w:pPr>
              <w:pStyle w:val="ListBullet"/>
            </w:pPr>
            <w:r w:rsidRPr="00D041A4">
              <w:t>rescheduling operations</w:t>
            </w:r>
          </w:p>
          <w:p w:rsidR="00000000" w:rsidRPr="00D041A4" w:rsidP="00D041A4">
            <w:pPr>
              <w:pStyle w:val="ListBullet"/>
            </w:pPr>
            <w:r w:rsidRPr="00D041A4">
              <w:t>liaison with maintenance teams</w:t>
            </w:r>
          </w:p>
          <w:p w:rsidR="00000000" w:rsidP="00D041A4">
            <w:pPr>
              <w:pStyle w:val="BodyText"/>
              <w:rPr>
                <w:lang w:val="en-NZ"/>
              </w:rPr>
            </w:pPr>
          </w:p>
        </w:tc>
      </w:tr>
      <w:tr w:rsidTr="00EC5F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041A4">
            <w:pPr>
              <w:pStyle w:val="BodyText"/>
              <w:rPr>
                <w:lang w:val="en-NZ"/>
              </w:rPr>
            </w:pPr>
            <w:r w:rsidRPr="00D041A4">
              <w:rPr>
                <w:rStyle w:val="SpecialBold"/>
              </w:rPr>
              <w:t>Start-up procedures</w:t>
            </w:r>
          </w:p>
        </w:tc>
        <w:tc>
          <w:tcPr>
            <w:tcW w:w="0" w:type="auto"/>
            <w:tcBorders>
              <w:top w:val="nil"/>
              <w:left w:val="nil"/>
              <w:bottom w:val="nil"/>
              <w:right w:val="nil"/>
            </w:tcBorders>
            <w:tcMar>
              <w:top w:w="0" w:type="dxa"/>
              <w:left w:w="62" w:type="dxa"/>
              <w:bottom w:w="0" w:type="dxa"/>
              <w:right w:w="62" w:type="dxa"/>
            </w:tcMar>
          </w:tcPr>
          <w:p w:rsidR="00000000" w:rsidRPr="00D041A4" w:rsidP="00D041A4">
            <w:pPr>
              <w:pStyle w:val="BodyText"/>
            </w:pPr>
            <w:r w:rsidRPr="00D041A4">
              <w:t>Start-up procedures must conform to site procedures and will typically include the following:</w:t>
            </w:r>
          </w:p>
          <w:p w:rsidR="00000000" w:rsidRPr="00D041A4" w:rsidP="00D041A4">
            <w:pPr>
              <w:pStyle w:val="ListBullet"/>
            </w:pPr>
            <w:r w:rsidRPr="00D041A4">
              <w:t>safety and pre-start checks</w:t>
            </w:r>
          </w:p>
          <w:p w:rsidR="00000000" w:rsidRPr="00D041A4" w:rsidP="00D041A4">
            <w:pPr>
              <w:pStyle w:val="ListBullet"/>
            </w:pPr>
            <w:r w:rsidRPr="00D041A4">
              <w:t>accessing shift logs and equipment records</w:t>
            </w:r>
          </w:p>
          <w:p w:rsidR="00000000" w:rsidRPr="00D041A4" w:rsidP="00D041A4">
            <w:pPr>
              <w:pStyle w:val="ListBullet"/>
            </w:pPr>
            <w:r w:rsidRPr="00D041A4">
              <w:t>pre-shift briefing information</w:t>
            </w:r>
          </w:p>
          <w:p w:rsidR="00000000" w:rsidRPr="00D041A4" w:rsidP="00D041A4">
            <w:pPr>
              <w:pStyle w:val="ListBullet"/>
            </w:pPr>
            <w:r w:rsidRPr="00D041A4">
              <w:t>records and reports from the previous shift</w:t>
            </w:r>
          </w:p>
          <w:p w:rsidR="00000000" w:rsidP="00D041A4">
            <w:pPr>
              <w:pStyle w:val="BodyText"/>
              <w:rPr>
                <w:lang w:val="en-NZ"/>
              </w:rPr>
            </w:pPr>
          </w:p>
        </w:tc>
      </w:tr>
      <w:tr w:rsidTr="00EC5F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041A4">
            <w:pPr>
              <w:pStyle w:val="BodyText"/>
              <w:rPr>
                <w:lang w:val="en-NZ"/>
              </w:rPr>
            </w:pPr>
            <w:r w:rsidRPr="00D041A4">
              <w:rPr>
                <w:rStyle w:val="SpecialBold"/>
              </w:rPr>
              <w:t>Work requirements</w:t>
            </w:r>
          </w:p>
        </w:tc>
        <w:tc>
          <w:tcPr>
            <w:tcW w:w="0" w:type="auto"/>
            <w:tcBorders>
              <w:top w:val="nil"/>
              <w:left w:val="nil"/>
              <w:bottom w:val="nil"/>
              <w:right w:val="nil"/>
            </w:tcBorders>
            <w:tcMar>
              <w:top w:w="0" w:type="dxa"/>
              <w:left w:w="62" w:type="dxa"/>
              <w:bottom w:w="0" w:type="dxa"/>
              <w:right w:w="62" w:type="dxa"/>
            </w:tcMar>
          </w:tcPr>
          <w:p w:rsidR="00000000" w:rsidRPr="00D041A4" w:rsidP="00D041A4">
            <w:pPr>
              <w:pStyle w:val="BodyText"/>
            </w:pPr>
            <w:r w:rsidRPr="00D041A4">
              <w:t>Work requirements will be identified from one or more of the following:</w:t>
            </w:r>
          </w:p>
          <w:p w:rsidR="00000000" w:rsidRPr="00D041A4" w:rsidP="00D041A4">
            <w:pPr>
              <w:pStyle w:val="ListBullet"/>
            </w:pPr>
            <w:r w:rsidRPr="00D041A4">
              <w:t>shift briefings</w:t>
            </w:r>
          </w:p>
          <w:p w:rsidR="00000000" w:rsidRPr="00D041A4" w:rsidP="00D041A4">
            <w:pPr>
              <w:pStyle w:val="ListBullet"/>
            </w:pPr>
            <w:r w:rsidRPr="00D041A4">
              <w:t>s</w:t>
            </w:r>
            <w:r w:rsidRPr="00D041A4">
              <w:t xml:space="preserve">hift logs </w:t>
            </w:r>
          </w:p>
          <w:p w:rsidR="00000000" w:rsidRPr="00D041A4" w:rsidP="00D041A4">
            <w:pPr>
              <w:pStyle w:val="ListBullet"/>
            </w:pPr>
            <w:r w:rsidRPr="00D041A4">
              <w:t>supervisor or crew leader meetings</w:t>
            </w:r>
          </w:p>
          <w:p w:rsidR="00000000" w:rsidRPr="00D041A4" w:rsidP="00D041A4">
            <w:pPr>
              <w:pStyle w:val="ListBullet"/>
            </w:pPr>
            <w:r w:rsidRPr="00D041A4">
              <w:t xml:space="preserve">toolbox talks </w:t>
            </w:r>
          </w:p>
          <w:p w:rsidR="00000000" w:rsidRPr="00D041A4" w:rsidP="00D041A4">
            <w:pPr>
              <w:pStyle w:val="ListBullet"/>
            </w:pPr>
            <w:r w:rsidRPr="00D041A4">
              <w:t>handover details</w:t>
            </w:r>
          </w:p>
          <w:p w:rsidR="00000000" w:rsidRPr="00D041A4" w:rsidP="00D041A4">
            <w:pPr>
              <w:pStyle w:val="BodyText"/>
            </w:pPr>
          </w:p>
        </w:tc>
      </w:tr>
    </w:tbl>
    <w:p w:rsidR="00EC5F19" w:rsidP="00D041A4">
      <w:pPr>
        <w:pStyle w:val="BodyText"/>
      </w:pPr>
    </w:p>
    <w:p w:rsidR="00EC5F19" w:rsidP="00D041A4">
      <w:pPr>
        <w:pStyle w:val="BodyText"/>
      </w:pPr>
    </w:p>
    <w:p w:rsidR="00000000" w:rsidRPr="00D041A4" w:rsidP="00D041A4">
      <w:pPr>
        <w:pStyle w:val="Heading1"/>
      </w:pPr>
      <w:bookmarkStart w:id="9" w:name="O_909134"/>
      <w:bookmarkEnd w:id="9"/>
      <w:r w:rsidRPr="00D041A4">
        <w:t>Unit Mapping Information</w:t>
      </w:r>
    </w:p>
    <w:p w:rsidR="00000000" w:rsidRPr="00D041A4" w:rsidP="00EC5F19">
      <w:pPr>
        <w:pStyle w:val="BodyText"/>
      </w:pPr>
      <w:r w:rsidRPr="00D041A4">
        <w:t>Release 1. Supersedes and is equivalent to PMASMELT264B Start up reduction cells</w:t>
      </w:r>
    </w:p>
    <w:p w:rsidR="00000000" w:rsidRPr="00D041A4" w:rsidP="00D041A4">
      <w:pPr>
        <w:pStyle w:val="Heading1"/>
      </w:pPr>
      <w:bookmarkStart w:id="10" w:name="O_909127"/>
      <w:bookmarkEnd w:id="10"/>
      <w:r w:rsidRPr="00D041A4">
        <w:t>Links</w:t>
      </w:r>
    </w:p>
    <w:p w:rsidR="00000000" w:rsidRPr="00D041A4" w:rsidP="00EC5F19">
      <w:pPr>
        <w:pStyle w:val="BodyText"/>
      </w:pPr>
      <w:r w:rsidRPr="00D041A4">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271343">
        <w:rPr>
          <w:rStyle w:val="Hyperlink"/>
        </w:rPr>
        <w:t>https://vetnet.gov.au/Pages/TrainingDocs.aspx?q=9fc2cf53-e570-4e9f-ad6a-b228ffdb6875</w:t>
      </w:r>
      <w:r>
        <w:fldChar w:fldCharType="end"/>
      </w:r>
    </w:p>
    <w:p w:rsidR="00000000" w:rsidRPr="00D041A4" w:rsidP="00EC5F19">
      <w:pPr>
        <w:pStyle w:val="BodyText"/>
        <w:sectPr w:rsidSect="00D041A4">
          <w:headerReference w:type="default" r:id="rId10"/>
          <w:footerReference w:type="default" r:id="rId11"/>
          <w:pgSz w:w="11908" w:h="16833"/>
          <w:pgMar w:top="1702" w:right="1418" w:bottom="1702" w:left="1418" w:header="992" w:footer="992" w:gutter="0"/>
          <w:cols w:space="720"/>
          <w:noEndnote/>
          <w:docGrid w:linePitch="299"/>
        </w:sectPr>
      </w:pPr>
    </w:p>
    <w:p w:rsidR="00000000" w:rsidRPr="00D041A4" w:rsidP="00D041A4">
      <w:pPr>
        <w:pStyle w:val="SuperHeading"/>
      </w:pPr>
      <w:r w:rsidRPr="00D041A4">
        <w:t xml:space="preserve">Assessment </w:t>
      </w:r>
      <w:r w:rsidRPr="00D041A4">
        <w:t>Requirements for PMASMELT264 Start up reduction cells</w:t>
      </w:r>
    </w:p>
    <w:p w:rsidR="00000000" w:rsidRPr="00D041A4" w:rsidP="00D041A4">
      <w:pPr>
        <w:pStyle w:val="Heading1"/>
      </w:pPr>
      <w:bookmarkStart w:id="11" w:name="O_909129"/>
      <w:bookmarkEnd w:id="11"/>
      <w:r w:rsidRPr="00D041A4">
        <w:t>Modification History</w:t>
      </w:r>
    </w:p>
    <w:p w:rsidR="00000000" w:rsidRPr="00D041A4" w:rsidP="00EC5F19">
      <w:pPr>
        <w:pStyle w:val="BodyText"/>
      </w:pPr>
      <w:r w:rsidRPr="00D041A4">
        <w:t>Release 1. Supersedes and is equivalent to PMASMELT264B Start up reduction cells</w:t>
      </w:r>
    </w:p>
    <w:p w:rsidR="00000000" w:rsidRPr="00D041A4" w:rsidP="00D041A4">
      <w:pPr>
        <w:pStyle w:val="Heading1"/>
      </w:pPr>
      <w:bookmarkStart w:id="12" w:name="O_909132"/>
      <w:bookmarkEnd w:id="12"/>
      <w:r w:rsidRPr="00D041A4">
        <w:t>Performance Evidence</w:t>
      </w:r>
    </w:p>
    <w:p w:rsidR="00000000" w:rsidRPr="00D041A4" w:rsidP="00EC5F19">
      <w:pPr>
        <w:pStyle w:val="BodyText"/>
      </w:pPr>
      <w:r w:rsidRPr="00D041A4">
        <w:t>relevant to and satisfy the requirements of th</w:t>
      </w:r>
      <w:r w:rsidRPr="00D041A4">
        <w:t>e elements and performance criteria, and include the ability to:</w:t>
      </w:r>
    </w:p>
    <w:p w:rsidR="00000000" w:rsidRPr="00D041A4" w:rsidP="00D041A4">
      <w:pPr>
        <w:pStyle w:val="ListBullet"/>
      </w:pPr>
      <w:r w:rsidRPr="00D041A4">
        <w:t>prepare the refurbished or repaired cell for start-up</w:t>
      </w:r>
    </w:p>
    <w:p w:rsidR="00000000" w:rsidRPr="00D041A4" w:rsidP="00D041A4">
      <w:pPr>
        <w:pStyle w:val="ListBullet"/>
      </w:pPr>
      <w:r w:rsidRPr="00D041A4">
        <w:t>bake out the cathode lining</w:t>
      </w:r>
    </w:p>
    <w:p w:rsidR="00000000" w:rsidRPr="00D041A4" w:rsidP="00D041A4">
      <w:pPr>
        <w:pStyle w:val="ListBullet"/>
      </w:pPr>
      <w:r w:rsidRPr="00D041A4">
        <w:t>start up the cell and transfer bath</w:t>
      </w:r>
    </w:p>
    <w:p w:rsidR="00000000" w:rsidRPr="00D041A4" w:rsidP="00D041A4">
      <w:pPr>
        <w:pStyle w:val="ListBullet"/>
      </w:pPr>
      <w:r w:rsidRPr="00D041A4">
        <w:t>monitor equipment conditions and maintenance requirements and take actio</w:t>
      </w:r>
      <w:r w:rsidRPr="00D041A4">
        <w:t xml:space="preserve">n </w:t>
      </w:r>
    </w:p>
    <w:p w:rsidR="00000000" w:rsidRPr="00D041A4" w:rsidP="00D041A4">
      <w:pPr>
        <w:pStyle w:val="ListBullet"/>
      </w:pPr>
      <w:r w:rsidRPr="00D041A4">
        <w:t>monitor process parameters and performance and make adjustments according to procedures</w:t>
      </w:r>
    </w:p>
    <w:p w:rsidR="00000000" w:rsidRPr="00D041A4" w:rsidP="00D041A4">
      <w:pPr>
        <w:pStyle w:val="ListBullet"/>
      </w:pPr>
      <w:r w:rsidRPr="00D041A4">
        <w:t>recognise early warning signs of equipment/processes needing attention or with potential problems and take action to ensure a timely return to full performance</w:t>
      </w:r>
    </w:p>
    <w:p w:rsidR="00000000" w:rsidRPr="00D041A4" w:rsidP="00D041A4">
      <w:pPr>
        <w:pStyle w:val="ListBullet"/>
      </w:pPr>
      <w:r w:rsidRPr="00D041A4">
        <w:t>isola</w:t>
      </w:r>
      <w:r w:rsidRPr="00D041A4">
        <w:t>te and de-isolate equipment</w:t>
      </w:r>
    </w:p>
    <w:p w:rsidR="00000000" w:rsidRPr="00D041A4" w:rsidP="00D041A4">
      <w:pPr>
        <w:pStyle w:val="ListBullet"/>
      </w:pPr>
      <w:r w:rsidRPr="00D041A4">
        <w:t xml:space="preserve">identify hazards and apply hazard control procedures </w:t>
      </w:r>
    </w:p>
    <w:p w:rsidR="00000000" w:rsidRPr="00D041A4" w:rsidP="00D041A4">
      <w:pPr>
        <w:pStyle w:val="ListBullet"/>
      </w:pPr>
      <w:r w:rsidRPr="00D041A4">
        <w:t>respond to emergencies</w:t>
      </w:r>
    </w:p>
    <w:p w:rsidR="00000000" w:rsidRPr="00D041A4" w:rsidP="00D041A4">
      <w:pPr>
        <w:pStyle w:val="ListBullet"/>
      </w:pPr>
      <w:r w:rsidRPr="00D041A4">
        <w:t>apply housekeeping procedures, including cleaning the area, removal of contaminants, safety inspections and rectification of issues that could compromi</w:t>
      </w:r>
      <w:r w:rsidRPr="00D041A4">
        <w:t>se safety.</w:t>
      </w:r>
    </w:p>
    <w:p w:rsidR="00000000" w:rsidRPr="00D041A4" w:rsidP="00D041A4">
      <w:pPr>
        <w:pStyle w:val="AllowPageBreak"/>
      </w:pPr>
    </w:p>
    <w:p w:rsidR="00000000" w:rsidRPr="00D041A4" w:rsidP="00D041A4">
      <w:pPr>
        <w:pStyle w:val="Heading1"/>
      </w:pPr>
      <w:bookmarkStart w:id="13" w:name="O_909131"/>
      <w:bookmarkEnd w:id="13"/>
      <w:r w:rsidRPr="00D041A4">
        <w:t>Knowledge Evidence</w:t>
      </w:r>
    </w:p>
    <w:p w:rsidR="00000000" w:rsidRPr="00D041A4" w:rsidP="00EC5F19">
      <w:pPr>
        <w:pStyle w:val="BodyText"/>
      </w:pPr>
      <w:r w:rsidRPr="00D041A4">
        <w:t>Evidence must be provided that demonstrates knowledge of:</w:t>
      </w:r>
    </w:p>
    <w:p w:rsidR="00000000" w:rsidRPr="00D041A4" w:rsidP="00D041A4">
      <w:pPr>
        <w:pStyle w:val="ListBullet"/>
      </w:pPr>
      <w:r w:rsidRPr="00D041A4">
        <w:t>all items on a schematic of the reduction cell process and functions of each</w:t>
      </w:r>
    </w:p>
    <w:p w:rsidR="00000000" w:rsidRPr="00D041A4" w:rsidP="00D041A4">
      <w:pPr>
        <w:pStyle w:val="ListBullet"/>
      </w:pPr>
      <w:r w:rsidRPr="00D041A4">
        <w:t>basic principles of operation of main equipment items, includi</w:t>
      </w:r>
      <w:r w:rsidRPr="00D041A4">
        <w:t>ng cathode bed, anodes and adjusters, feeders, bath conditions and current distribution</w:t>
      </w:r>
    </w:p>
    <w:p w:rsidR="00000000" w:rsidRPr="00D041A4" w:rsidP="00D041A4">
      <w:pPr>
        <w:pStyle w:val="ListBullet"/>
      </w:pPr>
      <w:r w:rsidRPr="00D041A4">
        <w:t>basic understanding of the product specifications, including depth of cover and uniformity of aluminium layer, and variations required on the input and output side</w:t>
      </w:r>
    </w:p>
    <w:p w:rsidR="00000000" w:rsidRPr="00D041A4" w:rsidP="00D041A4">
      <w:pPr>
        <w:pStyle w:val="ListBullet"/>
      </w:pPr>
      <w:r w:rsidRPr="00D041A4">
        <w:t>basi</w:t>
      </w:r>
      <w:r w:rsidRPr="00D041A4">
        <w:t>c understanding of the bake process (gas bake or resistor bake)</w:t>
      </w:r>
    </w:p>
    <w:p w:rsidR="00000000" w:rsidRPr="00D041A4" w:rsidP="00D041A4">
      <w:pPr>
        <w:pStyle w:val="ListBullet"/>
      </w:pPr>
      <w:r w:rsidRPr="00D041A4">
        <w:t>the cell preparation process, including cathode bed, thermocouples, feeders, fittings and connections, bake process, anode installation, bath transfer and shunt removal</w:t>
      </w:r>
    </w:p>
    <w:p w:rsidR="00000000" w:rsidRPr="00D041A4" w:rsidP="00D041A4">
      <w:pPr>
        <w:pStyle w:val="ListBullet"/>
      </w:pPr>
      <w:r w:rsidRPr="00D041A4">
        <w:t xml:space="preserve">isolating a problem to </w:t>
      </w:r>
      <w:r w:rsidRPr="00D041A4">
        <w:t>an item of equipment/stage of process</w:t>
      </w:r>
    </w:p>
    <w:p w:rsidR="00000000" w:rsidRPr="00D041A4" w:rsidP="00D041A4">
      <w:pPr>
        <w:pStyle w:val="ListBullet"/>
      </w:pPr>
      <w:r w:rsidRPr="00D041A4">
        <w:t>process parameters and limits (e.g. temperature, moisture, pressure and flow)</w:t>
      </w:r>
    </w:p>
    <w:p w:rsidR="00000000" w:rsidRPr="00D041A4" w:rsidP="00D041A4">
      <w:pPr>
        <w:pStyle w:val="ListBullet"/>
      </w:pPr>
      <w:r w:rsidRPr="00D041A4">
        <w:t xml:space="preserve">emergency responses, including those related to: </w:t>
      </w:r>
    </w:p>
    <w:p w:rsidR="00000000" w:rsidRPr="00D041A4" w:rsidP="00D041A4">
      <w:pPr>
        <w:pStyle w:val="ListBullet2"/>
      </w:pPr>
      <w:r w:rsidRPr="00D041A4">
        <w:t>tap outs</w:t>
      </w:r>
    </w:p>
    <w:p w:rsidR="00000000" w:rsidRPr="00D041A4" w:rsidP="00D041A4">
      <w:pPr>
        <w:pStyle w:val="ListBullet2"/>
      </w:pPr>
      <w:r w:rsidRPr="00D041A4">
        <w:t>leak/loss of containment</w:t>
      </w:r>
    </w:p>
    <w:p w:rsidR="00000000" w:rsidRPr="00D041A4" w:rsidP="00D041A4">
      <w:pPr>
        <w:pStyle w:val="ListBullet2"/>
      </w:pPr>
      <w:r w:rsidRPr="00D041A4">
        <w:t>evacuation due to fire or open cell circuit</w:t>
      </w:r>
    </w:p>
    <w:p w:rsidR="00000000" w:rsidRPr="00D041A4" w:rsidP="00D041A4">
      <w:pPr>
        <w:pStyle w:val="ListBullet2"/>
      </w:pPr>
      <w:r w:rsidRPr="00D041A4">
        <w:t>loss of power</w:t>
      </w:r>
    </w:p>
    <w:p w:rsidR="00000000" w:rsidRPr="00D041A4" w:rsidP="00D041A4">
      <w:pPr>
        <w:pStyle w:val="ListBullet2"/>
      </w:pPr>
      <w:r w:rsidRPr="00D041A4">
        <w:t>excessive emissions of fumes or particulate</w:t>
      </w:r>
    </w:p>
    <w:p w:rsidR="00000000" w:rsidRPr="00D041A4" w:rsidP="00D041A4">
      <w:pPr>
        <w:pStyle w:val="ListBullet2"/>
      </w:pPr>
      <w:r w:rsidRPr="00D041A4">
        <w:t>equipment failure</w:t>
      </w:r>
    </w:p>
    <w:p w:rsidR="00000000" w:rsidRPr="00D041A4" w:rsidP="00D041A4">
      <w:pPr>
        <w:pStyle w:val="ListBullet"/>
      </w:pPr>
      <w:r w:rsidRPr="00D041A4">
        <w:t>typical hazards associated with reactive alumina, tar, pitch, kaowool, suspended loads and heat stress, and how to recognise them</w:t>
      </w:r>
    </w:p>
    <w:p w:rsidR="00000000" w:rsidRPr="00D041A4" w:rsidP="00D041A4">
      <w:pPr>
        <w:pStyle w:val="ListBullet"/>
      </w:pPr>
      <w:r w:rsidRPr="00D041A4">
        <w:t>correct use of personal protective equipment (PPE</w:t>
      </w:r>
      <w:r w:rsidRPr="00D041A4">
        <w:t>), including specific insulated boots, heat resistant material, full-ventilated suits, full-face masks and other situation-specific equipment.</w:t>
      </w:r>
    </w:p>
    <w:p w:rsidR="00000000" w:rsidRPr="00D041A4" w:rsidP="00D041A4">
      <w:pPr>
        <w:pStyle w:val="AllowPageBreak"/>
      </w:pPr>
    </w:p>
    <w:p w:rsidR="00000000" w:rsidRPr="00D041A4" w:rsidP="00D041A4">
      <w:pPr>
        <w:pStyle w:val="Heading1"/>
      </w:pPr>
      <w:bookmarkStart w:id="14" w:name="O_909130"/>
      <w:bookmarkEnd w:id="14"/>
      <w:r w:rsidRPr="00D041A4">
        <w:t>Assessment Conditions</w:t>
      </w:r>
    </w:p>
    <w:p w:rsidR="00000000" w:rsidRPr="00D041A4" w:rsidP="00D041A4">
      <w:pPr>
        <w:pStyle w:val="ListBullet"/>
      </w:pPr>
      <w:r w:rsidRPr="00D041A4">
        <w:t xml:space="preserve">The unit should be assessed holistically and the judgement of competence </w:t>
      </w:r>
      <w:r w:rsidRPr="00D041A4">
        <w:t xml:space="preserve">based on a holistic assessment of the evidence. </w:t>
      </w:r>
    </w:p>
    <w:p w:rsidR="00000000" w:rsidRPr="00D041A4" w:rsidP="00D041A4">
      <w:pPr>
        <w:pStyle w:val="ListBullet"/>
      </w:pPr>
      <w:r w:rsidRPr="00D041A4">
        <w:t>The collection of performance evidence:</w:t>
      </w:r>
    </w:p>
    <w:p w:rsidR="00000000" w:rsidRPr="00D041A4" w:rsidP="00D041A4">
      <w:pPr>
        <w:pStyle w:val="ListBullet2"/>
      </w:pPr>
      <w:r w:rsidRPr="00D041A4">
        <w:t>should occur over a range of situations which include typical disruptions to normal, smooth operation of an operating plant</w:t>
      </w:r>
    </w:p>
    <w:p w:rsidR="00000000" w:rsidRPr="00D041A4" w:rsidP="00D041A4">
      <w:pPr>
        <w:pStyle w:val="ListBullet2"/>
      </w:pPr>
      <w:r w:rsidRPr="00D041A4">
        <w:t>will typically include a supervisor/third-</w:t>
      </w:r>
      <w:r w:rsidRPr="00D041A4">
        <w:t>party report or other evidence focusing on consistent performance and problem recognition and solving. A supervisor/third-party report must be prepared by someone who has a direct, relevant, current relationship with the person being assessed and who is in</w:t>
      </w:r>
      <w:r w:rsidRPr="00D041A4">
        <w:t xml:space="preserve"> a position to form a judgement on workplace performance relevant to the unit of competency </w:t>
      </w:r>
    </w:p>
    <w:p w:rsidR="00000000" w:rsidRPr="00D041A4" w:rsidP="00D041A4">
      <w:pPr>
        <w:pStyle w:val="ListBullet2"/>
      </w:pPr>
      <w:r w:rsidRPr="00D041A4">
        <w:t>must include the use of an appropriate industrial item of equipment requiring demonstration of operation, start-up and shutdown procedures and responding to problems</w:t>
      </w:r>
    </w:p>
    <w:p w:rsidR="00000000" w:rsidRPr="00D041A4" w:rsidP="00D041A4">
      <w:pPr>
        <w:pStyle w:val="ListBullet2"/>
      </w:pPr>
      <w:r w:rsidRPr="00D041A4">
        <w:t>may use industry-based simulation for part only of the unit where safety, lack of opportun</w:t>
      </w:r>
      <w:r w:rsidRPr="00D041A4">
        <w:t>ity or significant cost is an issue.</w:t>
      </w:r>
    </w:p>
    <w:p w:rsidR="00000000" w:rsidRPr="00D041A4" w:rsidP="00D041A4">
      <w:pPr>
        <w:pStyle w:val="ListBullet"/>
      </w:pPr>
      <w:r w:rsidRPr="00D041A4">
        <w:t>Assessment should occur in operational workplace situations. Where this is not possible, or where personal safety or environmental damage are limiting factors, assessment must occur in a sufficiently rigorous simulated</w:t>
      </w:r>
      <w:r w:rsidRPr="00D041A4">
        <w:t xml:space="preserve"> environment reflecting realistic operational workplace conditions. This must cover all aspects of workplace performance, including environment, task skills, task management skills, contingency management skills and job role environment skills. </w:t>
      </w:r>
    </w:p>
    <w:p w:rsidR="00000000" w:rsidRPr="00D041A4" w:rsidP="00D041A4">
      <w:pPr>
        <w:pStyle w:val="ListBullet"/>
      </w:pPr>
      <w:r w:rsidRPr="00D041A4">
        <w:t>Assessment</w:t>
      </w:r>
      <w:r w:rsidRPr="00D041A4">
        <w:t xml:space="preserve"> in a simulated environment should use evidence collected from one or more of: </w:t>
      </w:r>
    </w:p>
    <w:p w:rsidR="00000000" w:rsidRPr="00D041A4" w:rsidP="00D041A4">
      <w:pPr>
        <w:pStyle w:val="ListBullet2"/>
      </w:pPr>
      <w:r w:rsidRPr="00D041A4">
        <w:t>walk-throughs</w:t>
      </w:r>
    </w:p>
    <w:p w:rsidR="00000000" w:rsidRPr="00D041A4" w:rsidP="00D041A4">
      <w:pPr>
        <w:pStyle w:val="ListBullet2"/>
      </w:pPr>
      <w:r w:rsidRPr="00D041A4">
        <w:t>pilot plant operation</w:t>
      </w:r>
    </w:p>
    <w:p w:rsidR="00000000" w:rsidRPr="00D041A4" w:rsidP="00D041A4">
      <w:pPr>
        <w:pStyle w:val="ListBullet2"/>
      </w:pPr>
      <w:r w:rsidRPr="00D041A4">
        <w:t xml:space="preserve">demonstration of skills </w:t>
      </w:r>
    </w:p>
    <w:p w:rsidR="00000000" w:rsidRPr="00D041A4" w:rsidP="00D041A4">
      <w:pPr>
        <w:pStyle w:val="ListBullet2"/>
      </w:pPr>
      <w:r w:rsidRPr="00D041A4">
        <w:t xml:space="preserve">industry-based case studies/scenarios </w:t>
      </w:r>
    </w:p>
    <w:p w:rsidR="00000000" w:rsidRPr="00D041A4" w:rsidP="00D041A4">
      <w:pPr>
        <w:pStyle w:val="ListBullet2"/>
      </w:pPr>
      <w:r w:rsidRPr="00D041A4">
        <w:t>‘what ifs’.</w:t>
      </w:r>
    </w:p>
    <w:p w:rsidR="00000000" w:rsidRPr="00D041A4" w:rsidP="00D041A4">
      <w:pPr>
        <w:pStyle w:val="ListBullet"/>
      </w:pPr>
      <w:r w:rsidRPr="00D041A4">
        <w:t>Knowledge evidence may be collected concurrently with performa</w:t>
      </w:r>
      <w:r w:rsidRPr="00D041A4">
        <w:t>nce evidence (provided a record is kept) or through an independent process, such as workbooks, written assessments or interviews (provided a record is kept).</w:t>
      </w:r>
    </w:p>
    <w:p w:rsidR="00000000" w:rsidRPr="00D041A4" w:rsidP="00D041A4">
      <w:pPr>
        <w:pStyle w:val="ListBullet"/>
      </w:pPr>
      <w:r w:rsidRPr="00D041A4">
        <w:t>Assessment processes and techniques must be appropriate to the language, literacy and numeracy req</w:t>
      </w:r>
      <w:r w:rsidRPr="00D041A4">
        <w:t>uirements of the work being performed and the needs of the candidate.</w:t>
      </w:r>
    </w:p>
    <w:p w:rsidR="00000000" w:rsidRPr="00D041A4" w:rsidP="00D041A4">
      <w:pPr>
        <w:pStyle w:val="ListBullet"/>
      </w:pPr>
      <w:r w:rsidRPr="00D041A4">
        <w:t>Conditions for assessment must include access to all tools, equipment, materials and documentation required, including relevant workplace procedures, product and manufacturing specificat</w:t>
      </w:r>
      <w:r w:rsidRPr="00D041A4">
        <w:t>ions associated with this unit.</w:t>
      </w:r>
    </w:p>
    <w:p w:rsidR="00000000" w:rsidRPr="00D041A4" w:rsidP="00D041A4">
      <w:pPr>
        <w:pStyle w:val="ListBullet"/>
      </w:pPr>
      <w:r w:rsidRPr="00D041A4">
        <w:t>The regulatory framework will be reflected in workplace policies and procedures and is not required to be independently assessed.</w:t>
      </w:r>
    </w:p>
    <w:p w:rsidR="00000000" w:rsidRPr="00D041A4" w:rsidP="00D041A4">
      <w:pPr>
        <w:pStyle w:val="ListBullet"/>
      </w:pPr>
      <w:r w:rsidRPr="00D041A4">
        <w:t>Found</w:t>
      </w:r>
      <w:r w:rsidRPr="00D041A4">
        <w:t>ation skills are integral to competent performance of the unit and should not be assessed separately.</w:t>
      </w:r>
    </w:p>
    <w:p w:rsidR="00000000" w:rsidRPr="00D041A4" w:rsidP="00D041A4">
      <w:pPr>
        <w:pStyle w:val="ListBullet"/>
      </w:pPr>
      <w:r w:rsidRPr="00D041A4">
        <w:t>Assessors must satisfy the assessor competency requirements that are in place at the time of the assessment as set by the VET regulator.</w:t>
      </w:r>
    </w:p>
    <w:p w:rsidR="00000000" w:rsidRPr="00D041A4" w:rsidP="00D041A4">
      <w:pPr>
        <w:pStyle w:val="ListBullet"/>
      </w:pPr>
      <w:r w:rsidRPr="00D041A4">
        <w:t xml:space="preserve">In addition, the </w:t>
      </w:r>
      <w:r w:rsidRPr="00D041A4">
        <w:t xml:space="preserve">assessor or anyone acting in subject matter expert role in assessment must demonstrate both technical competency and currency. If the assessor cannot demonstrate technical competency and currency they must assess with a subject matter expert who does meet </w:t>
      </w:r>
      <w:r w:rsidRPr="00D041A4">
        <w:t xml:space="preserve">these requirements. </w:t>
      </w:r>
    </w:p>
    <w:p w:rsidR="00000000" w:rsidRPr="00D041A4" w:rsidP="00D041A4">
      <w:pPr>
        <w:pStyle w:val="ListBullet"/>
      </w:pPr>
      <w:r w:rsidRPr="00D041A4">
        <w:t>Technical competence can be demonstrated through one or more of:</w:t>
      </w:r>
    </w:p>
    <w:p w:rsidR="00000000" w:rsidRPr="00D041A4" w:rsidP="00D041A4">
      <w:pPr>
        <w:pStyle w:val="ListBullet2"/>
      </w:pPr>
      <w:r w:rsidRPr="00D041A4">
        <w:t xml:space="preserve">relevant VET or other qualification/Statement of Attainment </w:t>
      </w:r>
    </w:p>
    <w:p w:rsidR="00000000" w:rsidRPr="00D041A4" w:rsidP="00D041A4">
      <w:pPr>
        <w:pStyle w:val="ListBullet2"/>
      </w:pPr>
      <w:r w:rsidRPr="00D041A4">
        <w:t>appropriate workplace experience undertaking the type of work being assessed under routine and non-routine c</w:t>
      </w:r>
      <w:r w:rsidRPr="00D041A4">
        <w:t xml:space="preserve">onditions </w:t>
      </w:r>
    </w:p>
    <w:p w:rsidR="00000000" w:rsidRPr="00D041A4" w:rsidP="00D041A4">
      <w:pPr>
        <w:pStyle w:val="ListBullet2"/>
      </w:pPr>
      <w:r w:rsidRPr="00D041A4">
        <w:t xml:space="preserve">appropriate workplace experience supervising/evaluating the type of work being assessed under </w:t>
      </w:r>
      <w:r w:rsidRPr="00D041A4">
        <w:t>routine and non-routine conditions</w:t>
      </w:r>
    </w:p>
    <w:p w:rsidR="00000000" w:rsidRPr="00D041A4" w:rsidP="00D041A4">
      <w:pPr>
        <w:pStyle w:val="ListBullet"/>
      </w:pPr>
      <w:r w:rsidRPr="00D041A4">
        <w:t>Currency can be demonstrated through one or more of:</w:t>
      </w:r>
    </w:p>
    <w:p w:rsidR="00000000" w:rsidRPr="00D041A4" w:rsidP="00D041A4">
      <w:pPr>
        <w:pStyle w:val="ListBullet2"/>
      </w:pPr>
      <w:r w:rsidRPr="00D041A4">
        <w:t>being currently employed undertaking the type of work being a</w:t>
      </w:r>
      <w:r w:rsidRPr="00D041A4">
        <w:t xml:space="preserve">ssessed </w:t>
      </w:r>
    </w:p>
    <w:p w:rsidR="00000000" w:rsidRPr="00D041A4" w:rsidP="00D041A4">
      <w:pPr>
        <w:pStyle w:val="ListBullet2"/>
      </w:pPr>
      <w:r w:rsidRPr="00D041A4">
        <w:t xml:space="preserve">being employed by the organisation undertaking the type of work being assessed and having maintained currency in accordance with that organisation’s policies and procedures </w:t>
      </w:r>
    </w:p>
    <w:p w:rsidR="00000000" w:rsidRPr="00D041A4" w:rsidP="00D041A4">
      <w:pPr>
        <w:pStyle w:val="ListBullet2"/>
      </w:pPr>
      <w:r w:rsidRPr="00D041A4">
        <w:t>having consulted/had contact with an organisation undertaking the type of</w:t>
      </w:r>
      <w:r w:rsidRPr="00D041A4">
        <w:t xml:space="preserve"> work being assessed within the last twelve months, the consultation/contact being related to assessment </w:t>
      </w:r>
    </w:p>
    <w:p w:rsidR="00000000" w:rsidRPr="00D041A4" w:rsidP="00D041A4">
      <w:pPr>
        <w:pStyle w:val="ListBullet2"/>
      </w:pPr>
      <w:r w:rsidRPr="00D041A4">
        <w:t xml:space="preserve">conducting on-the-job training/assessments of the type of work being assessed </w:t>
      </w:r>
    </w:p>
    <w:p w:rsidR="00000000" w:rsidRPr="00D041A4" w:rsidP="00D041A4">
      <w:pPr>
        <w:pStyle w:val="ListBullet2"/>
      </w:pPr>
      <w:r w:rsidRPr="00D041A4">
        <w:t>being an active member of a relevant professional body and participatin</w:t>
      </w:r>
      <w:r w:rsidRPr="00D041A4">
        <w:t>g in activities relevant to the assessment of this type of work</w:t>
      </w:r>
    </w:p>
    <w:p w:rsidR="00000000" w:rsidRPr="00D041A4" w:rsidP="00D041A4">
      <w:pPr>
        <w:pStyle w:val="AllowPageBreak"/>
      </w:pPr>
    </w:p>
    <w:p w:rsidR="00000000" w:rsidRPr="00D041A4" w:rsidP="00D041A4">
      <w:pPr>
        <w:pStyle w:val="Heading1"/>
      </w:pPr>
      <w:bookmarkStart w:id="15" w:name="O_909128"/>
      <w:bookmarkEnd w:id="15"/>
      <w:r w:rsidRPr="00D041A4">
        <w:t>Links</w:t>
      </w:r>
    </w:p>
    <w:p w:rsidR="00000000" w:rsidRPr="00D041A4" w:rsidP="00EC5F19">
      <w:pPr>
        <w:pStyle w:val="BodyText"/>
      </w:pPr>
      <w:r w:rsidRPr="00D041A4">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271343">
        <w:rPr>
          <w:rStyle w:val="Hyperlink"/>
        </w:rPr>
        <w:t>https://vetnet.gov.au/Pages/TrainingDocs.aspx?q=9fc2cf53-e570-4e9f-ad6a-b228ffdb6875</w:t>
      </w:r>
      <w:r>
        <w:fldChar w:fldCharType="end"/>
      </w:r>
    </w:p>
    <w:p w:rsidR="00000000" w:rsidRPr="00D041A4" w:rsidP="00D041A4"/>
    <w:sectPr w:rsidSect="00D041A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1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1A4" w:rsidRPr="00EC5F19" w:rsidP="00EC5F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1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F19" w:rsidP="00D041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EC5F19" w:rsidP="00D041A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C5F19" w:rsidP="00D041A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1A4" w:rsidP="00D041A4">
    <w:pPr>
      <w:pStyle w:val="Footer"/>
      <w:framePr w:wrap="around"/>
    </w:pPr>
    <w:r>
      <w:fldChar w:fldCharType="begin"/>
    </w:r>
    <w:r>
      <w:instrText xml:space="preserve"> DOCPROPERTY  Subject  \* MERGEFORMAT </w:instrText>
    </w:r>
    <w:r>
      <w:fldChar w:fldCharType="separate"/>
    </w:r>
    <w:r w:rsidR="00EC5F19">
      <w:t>Approved</w:t>
    </w:r>
    <w:r w:rsidR="00EC5F19">
      <w:fldChar w:fldCharType="end"/>
    </w:r>
    <w:r>
      <w:tab/>
      <w:t xml:space="preserve">Page </w:t>
    </w:r>
    <w:r>
      <w:fldChar w:fldCharType="begin"/>
    </w:r>
    <w:r>
      <w:instrText xml:space="preserve"> PAGE  \* Arabic  \* MERGEFORMAT </w:instrText>
    </w:r>
    <w:r>
      <w:fldChar w:fldCharType="separate"/>
    </w:r>
    <w:r w:rsidR="00EC5F19">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C5F19">
      <w:rPr>
        <w:noProof/>
      </w:rPr>
      <w:t>8</w:t>
    </w:r>
    <w:r>
      <w:rPr>
        <w:noProof/>
      </w:rPr>
      <w:fldChar w:fldCharType="end"/>
    </w:r>
  </w:p>
  <w:p w:rsidR="00D041A4" w:rsidP="00D041A4">
    <w:pPr>
      <w:pStyle w:val="Footer"/>
      <w:framePr w:wrap="around"/>
    </w:pPr>
    <w:r>
      <w:t xml:space="preserve">© Commonwealth of Australia, </w:t>
    </w:r>
    <w:r>
      <w:fldChar w:fldCharType="begin"/>
    </w:r>
    <w:r>
      <w:instrText xml:space="preserve"> DATE  \@ "yyyy"  \* MERGEFORMAT </w:instrText>
    </w:r>
    <w:r>
      <w:fldChar w:fldCharType="separate"/>
    </w:r>
    <w:r w:rsidR="00EC5F19">
      <w:rPr>
        <w:noProof/>
      </w:rPr>
      <w:t>2025</w:t>
    </w:r>
    <w:r>
      <w:fldChar w:fldCharType="end"/>
    </w:r>
    <w:r>
      <w:tab/>
    </w:r>
    <w:r>
      <w:fldChar w:fldCharType="begin"/>
    </w:r>
    <w:r>
      <w:instrText xml:space="preserve"> DOCPROPERTY  Author  \* MERGEFORMAT </w:instrText>
    </w:r>
    <w:r>
      <w:fldChar w:fldCharType="separate"/>
    </w:r>
    <w:r w:rsidR="00EC5F19">
      <w:t>Manufacturing Industry Skills Alliance</w:t>
    </w:r>
    <w:r w:rsidR="00EC5F19">
      <w:fldChar w:fldCharType="end"/>
    </w:r>
  </w:p>
  <w:p w:rsidR="00D041A4" w:rsidP="00D041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1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F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41A4" w:rsidRPr="00EC5F19" w:rsidP="00EC5F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1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F19" w:rsidRPr="002D2AF8" w:rsidP="00D041A4">
    <w:pPr>
      <w:pStyle w:val="Header"/>
      <w:framePr w:wrap="around"/>
    </w:pPr>
    <w:r>
      <w:fldChar w:fldCharType="begin"/>
    </w:r>
    <w:r>
      <w:instrText xml:space="preserve"> TITLE   \* MERGEFORMAT </w:instrText>
    </w:r>
    <w:r>
      <w:fldChar w:fldCharType="separate"/>
    </w:r>
    <w:r>
      <w:t>PMASMELT264 Start up reduction cells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C5F19" w:rsidP="00D041A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1A4" w:rsidRPr="002D2AF8" w:rsidP="00D041A4">
    <w:pPr>
      <w:pStyle w:val="Header"/>
      <w:framePr w:wrap="around"/>
    </w:pPr>
    <w:r>
      <w:fldChar w:fldCharType="begin"/>
    </w:r>
    <w:r>
      <w:instrText xml:space="preserve"> TITLE   \* MERGEFORMAT </w:instrText>
    </w:r>
    <w:r>
      <w:fldChar w:fldCharType="separate"/>
    </w:r>
    <w:r w:rsidR="00EC5F19">
      <w:t>PMASMELT264 Start up reduction cells</w:t>
    </w:r>
    <w:r w:rsidR="00EC5F19">
      <w:fldChar w:fldCharType="end"/>
    </w:r>
    <w:r>
      <w:tab/>
      <w:t xml:space="preserve">Date this document was generated: </w:t>
    </w:r>
    <w:r>
      <w:fldChar w:fldCharType="begin"/>
    </w:r>
    <w:r>
      <w:instrText xml:space="preserve"> CREATEDATE  \@ "d MMMM yyyy"  \* MERGEFORMAT </w:instrText>
    </w:r>
    <w:r>
      <w:fldChar w:fldCharType="separate"/>
    </w:r>
    <w:r w:rsidR="00EC5F19">
      <w:rPr>
        <w:noProof/>
      </w:rPr>
      <w:t>2 March 2025</w:t>
    </w:r>
    <w:r>
      <w:fldChar w:fldCharType="end"/>
    </w:r>
  </w:p>
  <w:p w:rsidR="00D041A4" w:rsidP="00D041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4AE8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B0ED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1421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41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41A4"/>
    <w:pPr>
      <w:spacing w:before="360" w:after="60"/>
      <w:outlineLvl w:val="0"/>
    </w:pPr>
    <w:rPr>
      <w:sz w:val="32"/>
    </w:rPr>
  </w:style>
  <w:style w:type="paragraph" w:styleId="Heading2">
    <w:name w:val="heading 2"/>
    <w:basedOn w:val="HeadingBase"/>
    <w:next w:val="BodyText"/>
    <w:link w:val="Heading2Char"/>
    <w:qFormat/>
    <w:rsid w:val="00D041A4"/>
    <w:pPr>
      <w:keepLines/>
      <w:spacing w:before="240" w:after="120"/>
      <w:outlineLvl w:val="1"/>
    </w:pPr>
    <w:rPr>
      <w:sz w:val="28"/>
      <w:szCs w:val="40"/>
    </w:rPr>
  </w:style>
  <w:style w:type="paragraph" w:styleId="Heading3">
    <w:name w:val="heading 3"/>
    <w:basedOn w:val="HeadingBase"/>
    <w:next w:val="BodyText"/>
    <w:link w:val="Heading3Char"/>
    <w:qFormat/>
    <w:rsid w:val="00D041A4"/>
    <w:pPr>
      <w:spacing w:before="180" w:after="120"/>
      <w:outlineLvl w:val="2"/>
    </w:pPr>
    <w:rPr>
      <w:spacing w:val="-10"/>
      <w:kern w:val="32"/>
    </w:rPr>
  </w:style>
  <w:style w:type="paragraph" w:styleId="Heading4">
    <w:name w:val="heading 4"/>
    <w:basedOn w:val="HeadingBase"/>
    <w:next w:val="BodyText"/>
    <w:link w:val="Heading4Char"/>
    <w:qFormat/>
    <w:rsid w:val="00D041A4"/>
    <w:pPr>
      <w:spacing w:before="160" w:after="120"/>
      <w:outlineLvl w:val="3"/>
    </w:pPr>
    <w:rPr>
      <w:sz w:val="22"/>
    </w:rPr>
  </w:style>
  <w:style w:type="paragraph" w:styleId="Heading5">
    <w:name w:val="heading 5"/>
    <w:basedOn w:val="HeadingBase"/>
    <w:next w:val="Normal"/>
    <w:link w:val="Heading5Char"/>
    <w:qFormat/>
    <w:rsid w:val="00D041A4"/>
    <w:pPr>
      <w:spacing w:before="80"/>
      <w:outlineLvl w:val="4"/>
    </w:pPr>
    <w:rPr>
      <w:color w:val="918585"/>
      <w:sz w:val="20"/>
    </w:rPr>
  </w:style>
  <w:style w:type="paragraph" w:styleId="Heading6">
    <w:name w:val="heading 6"/>
    <w:basedOn w:val="HeadingBase"/>
    <w:next w:val="Normal"/>
    <w:link w:val="Heading6Char"/>
    <w:qFormat/>
    <w:rsid w:val="00D041A4"/>
    <w:pPr>
      <w:spacing w:before="60"/>
      <w:outlineLvl w:val="5"/>
    </w:pPr>
    <w:rPr>
      <w:color w:val="918585"/>
      <w:sz w:val="20"/>
    </w:rPr>
  </w:style>
  <w:style w:type="paragraph" w:styleId="Heading7">
    <w:name w:val="heading 7"/>
    <w:basedOn w:val="Normal"/>
    <w:next w:val="Normal"/>
    <w:link w:val="Heading7Char"/>
    <w:qFormat/>
    <w:rsid w:val="00D041A4"/>
    <w:pPr>
      <w:ind w:left="720"/>
      <w:outlineLvl w:val="6"/>
    </w:pPr>
    <w:rPr>
      <w:i/>
    </w:rPr>
  </w:style>
  <w:style w:type="paragraph" w:styleId="Heading8">
    <w:name w:val="heading 8"/>
    <w:basedOn w:val="Normal"/>
    <w:next w:val="Normal"/>
    <w:link w:val="Heading8Char"/>
    <w:qFormat/>
    <w:rsid w:val="00D041A4"/>
    <w:pPr>
      <w:ind w:left="720"/>
      <w:outlineLvl w:val="7"/>
    </w:pPr>
    <w:rPr>
      <w:i/>
    </w:rPr>
  </w:style>
  <w:style w:type="paragraph" w:styleId="Heading9">
    <w:name w:val="heading 9"/>
    <w:basedOn w:val="Normal"/>
    <w:next w:val="Normal"/>
    <w:link w:val="Heading9Char"/>
    <w:qFormat/>
    <w:rsid w:val="00D041A4"/>
    <w:pPr>
      <w:ind w:left="720"/>
      <w:outlineLvl w:val="8"/>
    </w:pPr>
    <w:rPr>
      <w:i/>
    </w:rPr>
  </w:style>
  <w:style w:type="character" w:default="1" w:styleId="DefaultParagraphFont">
    <w:name w:val="Default Paragraph Font"/>
    <w:uiPriority w:val="1"/>
    <w:unhideWhenUsed/>
    <w:rsid w:val="00D041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41A4"/>
  </w:style>
  <w:style w:type="character" w:customStyle="1" w:styleId="Heading1Char">
    <w:name w:val="Heading 1 Char"/>
    <w:basedOn w:val="DefaultParagraphFont"/>
    <w:link w:val="Heading1"/>
    <w:rsid w:val="00D041A4"/>
    <w:rPr>
      <w:rFonts w:ascii="Times New Roman" w:eastAsia="Times New Roman" w:hAnsi="Times New Roman" w:cs="Times New Roman"/>
      <w:b/>
      <w:sz w:val="32"/>
      <w:szCs w:val="20"/>
      <w:lang w:eastAsia="en-US"/>
    </w:rPr>
  </w:style>
  <w:style w:type="paragraph" w:styleId="BodyText">
    <w:name w:val="Body Text"/>
    <w:basedOn w:val="Normal"/>
    <w:link w:val="BodyTextChar"/>
    <w:rsid w:val="00D041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41A4"/>
    <w:rPr>
      <w:rFonts w:ascii="Times New Roman" w:eastAsia="Times New Roman" w:hAnsi="Times New Roman" w:cs="Times New Roman"/>
      <w:sz w:val="24"/>
      <w:lang w:eastAsia="en-US"/>
    </w:rPr>
  </w:style>
  <w:style w:type="paragraph" w:styleId="ListBullet">
    <w:name w:val="List Bullet"/>
    <w:basedOn w:val="List"/>
    <w:rsid w:val="00D041A4"/>
    <w:pPr>
      <w:numPr>
        <w:numId w:val="12"/>
      </w:numPr>
      <w:tabs>
        <w:tab w:val="clear" w:pos="340"/>
      </w:tabs>
      <w:spacing w:before="40" w:after="40"/>
    </w:pPr>
  </w:style>
  <w:style w:type="character" w:customStyle="1" w:styleId="SpecialBold">
    <w:name w:val="Special Bold"/>
    <w:basedOn w:val="DefaultParagraphFont"/>
    <w:rsid w:val="00D041A4"/>
    <w:rPr>
      <w:b/>
      <w:spacing w:val="0"/>
    </w:rPr>
  </w:style>
  <w:style w:type="paragraph" w:styleId="ListBullet2">
    <w:name w:val="List Bullet 2"/>
    <w:basedOn w:val="List2"/>
    <w:rsid w:val="00D041A4"/>
    <w:pPr>
      <w:numPr>
        <w:numId w:val="13"/>
      </w:numPr>
      <w:tabs>
        <w:tab w:val="clear" w:pos="680"/>
      </w:tabs>
    </w:pPr>
  </w:style>
  <w:style w:type="paragraph" w:customStyle="1" w:styleId="SuperHeading">
    <w:name w:val="SuperHeading"/>
    <w:basedOn w:val="Normal"/>
    <w:rsid w:val="00D041A4"/>
    <w:pPr>
      <w:spacing w:before="240" w:after="120"/>
      <w:outlineLvl w:val="0"/>
    </w:pPr>
    <w:rPr>
      <w:rFonts w:ascii="Times New Roman" w:hAnsi="Times New Roman"/>
      <w:b/>
      <w:sz w:val="32"/>
    </w:rPr>
  </w:style>
  <w:style w:type="paragraph" w:customStyle="1" w:styleId="AllowPageBreak">
    <w:name w:val="AllowPageBreak"/>
    <w:rsid w:val="00D041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041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41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41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41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41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41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41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41A4"/>
    <w:rPr>
      <w:rFonts w:ascii="Courier New" w:eastAsia="Times New Roman" w:hAnsi="Courier New" w:cs="Times New Roman"/>
      <w:i/>
      <w:szCs w:val="20"/>
      <w:lang w:eastAsia="en-US"/>
    </w:rPr>
  </w:style>
  <w:style w:type="paragraph" w:customStyle="1" w:styleId="HeadingBase">
    <w:name w:val="Heading Base"/>
    <w:rsid w:val="00D041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41A4"/>
    <w:pPr>
      <w:tabs>
        <w:tab w:val="right" w:leader="dot" w:pos="9072"/>
      </w:tabs>
      <w:ind w:left="567"/>
    </w:pPr>
    <w:rPr>
      <w:szCs w:val="22"/>
    </w:rPr>
  </w:style>
  <w:style w:type="paragraph" w:customStyle="1" w:styleId="TOCBase">
    <w:name w:val="TOC Base"/>
    <w:rsid w:val="00D041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41A4"/>
    <w:pPr>
      <w:tabs>
        <w:tab w:val="right" w:leader="dot" w:pos="9072"/>
      </w:tabs>
      <w:spacing w:before="40" w:after="40"/>
      <w:ind w:left="284"/>
    </w:pPr>
    <w:rPr>
      <w:rFonts w:ascii="Times New Roman" w:hAnsi="Times New Roman"/>
    </w:rPr>
  </w:style>
  <w:style w:type="paragraph" w:styleId="TOC1">
    <w:name w:val="toc 1"/>
    <w:basedOn w:val="TOCBase"/>
    <w:next w:val="Normal"/>
    <w:rsid w:val="00D041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41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41A4"/>
    <w:rPr>
      <w:rFonts w:ascii="Times New Roman" w:eastAsia="Times New Roman" w:hAnsi="Times New Roman" w:cs="Times New Roman"/>
      <w:sz w:val="16"/>
      <w:lang w:eastAsia="en-US"/>
    </w:rPr>
  </w:style>
  <w:style w:type="paragraph" w:styleId="Title">
    <w:name w:val="Title"/>
    <w:basedOn w:val="HeadingBase"/>
    <w:link w:val="TitleChar"/>
    <w:qFormat/>
    <w:rsid w:val="00D041A4"/>
    <w:pPr>
      <w:spacing w:before="5040"/>
      <w:jc w:val="center"/>
    </w:pPr>
    <w:rPr>
      <w:sz w:val="48"/>
      <w:szCs w:val="72"/>
      <w:lang w:val="en-US"/>
    </w:rPr>
  </w:style>
  <w:style w:type="character" w:customStyle="1" w:styleId="TitleChar">
    <w:name w:val="Title Char"/>
    <w:basedOn w:val="DefaultParagraphFont"/>
    <w:link w:val="Title"/>
    <w:rsid w:val="00D041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41A4"/>
    <w:pPr>
      <w:tabs>
        <w:tab w:val="left" w:pos="3600"/>
        <w:tab w:val="left" w:pos="3958"/>
      </w:tabs>
    </w:pPr>
  </w:style>
  <w:style w:type="paragraph" w:styleId="List">
    <w:name w:val="List"/>
    <w:basedOn w:val="BodyText"/>
    <w:next w:val="BodyText"/>
    <w:rsid w:val="00D041A4"/>
    <w:pPr>
      <w:tabs>
        <w:tab w:val="left" w:pos="340"/>
      </w:tabs>
      <w:spacing w:before="60" w:after="60"/>
      <w:ind w:left="340" w:hanging="340"/>
    </w:pPr>
  </w:style>
  <w:style w:type="paragraph" w:customStyle="1" w:styleId="Note">
    <w:name w:val="Note"/>
    <w:basedOn w:val="BodyText"/>
    <w:rsid w:val="00D041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41A4"/>
    <w:pPr>
      <w:framePr w:wrap="auto" w:hAnchor="text" w:y="6049"/>
    </w:pPr>
    <w:rPr>
      <w:color w:val="000000"/>
      <w:sz w:val="40"/>
    </w:rPr>
  </w:style>
  <w:style w:type="paragraph" w:customStyle="1" w:styleId="TOCTitle">
    <w:name w:val="TOCTitle"/>
    <w:basedOn w:val="Heading1"/>
    <w:rsid w:val="00D041A4"/>
    <w:pPr>
      <w:spacing w:after="240"/>
      <w:jc w:val="center"/>
      <w:outlineLvl w:val="9"/>
    </w:pPr>
    <w:rPr>
      <w:caps/>
    </w:rPr>
  </w:style>
  <w:style w:type="paragraph" w:customStyle="1" w:styleId="Version">
    <w:name w:val="Version"/>
    <w:rsid w:val="00D041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41A4"/>
    <w:pPr>
      <w:keepNext w:val="0"/>
      <w:tabs>
        <w:tab w:val="right" w:pos="4176"/>
      </w:tabs>
      <w:ind w:left="198" w:hanging="198"/>
    </w:pPr>
    <w:rPr>
      <w:rFonts w:ascii="Garamond" w:hAnsi="Garamond"/>
    </w:rPr>
  </w:style>
  <w:style w:type="paragraph" w:styleId="IndexHeading">
    <w:name w:val="index heading"/>
    <w:basedOn w:val="Normal"/>
    <w:next w:val="Index1"/>
    <w:semiHidden/>
    <w:rsid w:val="00D041A4"/>
    <w:pPr>
      <w:spacing w:before="120" w:after="120"/>
    </w:pPr>
    <w:rPr>
      <w:rFonts w:ascii="Arial" w:hAnsi="Arial"/>
      <w:b/>
      <w:color w:val="918585"/>
      <w:sz w:val="24"/>
    </w:rPr>
  </w:style>
  <w:style w:type="paragraph" w:styleId="Header">
    <w:name w:val="header"/>
    <w:basedOn w:val="Normal"/>
    <w:link w:val="HeaderChar"/>
    <w:rsid w:val="00D041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41A4"/>
    <w:rPr>
      <w:rFonts w:ascii="Times New Roman" w:eastAsia="Times New Roman" w:hAnsi="Times New Roman" w:cs="Times New Roman"/>
      <w:sz w:val="16"/>
      <w:szCs w:val="20"/>
      <w:lang w:val="en-GB" w:eastAsia="en-US"/>
    </w:rPr>
  </w:style>
  <w:style w:type="paragraph" w:customStyle="1" w:styleId="Chapter">
    <w:name w:val="Chapter"/>
    <w:basedOn w:val="Normal"/>
    <w:rsid w:val="00D041A4"/>
    <w:pPr>
      <w:spacing w:before="240"/>
    </w:pPr>
    <w:rPr>
      <w:rFonts w:ascii="Times New Roman" w:hAnsi="Times New Roman"/>
      <w:smallCaps/>
      <w:spacing w:val="80"/>
      <w:sz w:val="28"/>
    </w:rPr>
  </w:style>
  <w:style w:type="paragraph" w:customStyle="1" w:styleId="InChapter">
    <w:name w:val="InChapter"/>
    <w:basedOn w:val="Heading3"/>
    <w:rsid w:val="00D041A4"/>
    <w:pPr>
      <w:spacing w:after="240"/>
      <w:outlineLvl w:val="9"/>
    </w:pPr>
    <w:rPr>
      <w:noProof/>
    </w:rPr>
  </w:style>
  <w:style w:type="paragraph" w:styleId="Index2">
    <w:name w:val="index 2"/>
    <w:basedOn w:val="Normal"/>
    <w:next w:val="Normal"/>
    <w:semiHidden/>
    <w:rsid w:val="00D041A4"/>
    <w:pPr>
      <w:tabs>
        <w:tab w:val="right" w:pos="4176"/>
      </w:tabs>
      <w:ind w:left="568" w:hanging="284"/>
    </w:pPr>
    <w:rPr>
      <w:rFonts w:ascii="Garamond" w:hAnsi="Garamond"/>
    </w:rPr>
  </w:style>
  <w:style w:type="paragraph" w:customStyle="1" w:styleId="Byline">
    <w:name w:val="Byline"/>
    <w:rsid w:val="00D041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41A4"/>
    <w:pPr>
      <w:tabs>
        <w:tab w:val="clear" w:pos="3600"/>
        <w:tab w:val="clear" w:pos="3958"/>
      </w:tabs>
      <w:jc w:val="right"/>
    </w:pPr>
  </w:style>
  <w:style w:type="character" w:styleId="Emphasis">
    <w:name w:val="Emphasis"/>
    <w:basedOn w:val="DefaultParagraphFont"/>
    <w:qFormat/>
    <w:rsid w:val="00D041A4"/>
    <w:rPr>
      <w:i/>
    </w:rPr>
  </w:style>
  <w:style w:type="paragraph" w:styleId="Caption">
    <w:name w:val="caption"/>
    <w:basedOn w:val="BodyText"/>
    <w:next w:val="Normal"/>
    <w:qFormat/>
    <w:rsid w:val="00D041A4"/>
    <w:pPr>
      <w:framePr w:w="2268" w:hSpace="181" w:vSpace="181" w:wrap="around" w:vAnchor="text" w:hAnchor="page" w:x="1135" w:y="285" w:anchorLock="1"/>
    </w:pPr>
    <w:rPr>
      <w:i/>
    </w:rPr>
  </w:style>
  <w:style w:type="paragraph" w:customStyle="1" w:styleId="MiniTOCTitle">
    <w:name w:val="MiniTOCTitle"/>
    <w:basedOn w:val="Heading4"/>
    <w:rsid w:val="00D041A4"/>
    <w:pPr>
      <w:spacing w:before="240"/>
      <w:outlineLvl w:val="9"/>
    </w:pPr>
    <w:rPr>
      <w:noProof/>
      <w:sz w:val="24"/>
    </w:rPr>
  </w:style>
  <w:style w:type="paragraph" w:customStyle="1" w:styleId="MiniTOCItem">
    <w:name w:val="MiniTOCItem"/>
    <w:basedOn w:val="ListBullet"/>
    <w:rsid w:val="00D041A4"/>
    <w:pPr>
      <w:numPr>
        <w:numId w:val="0"/>
      </w:numPr>
      <w:tabs>
        <w:tab w:val="right" w:leader="dot" w:pos="6521"/>
      </w:tabs>
      <w:spacing w:before="0" w:after="0"/>
    </w:pPr>
  </w:style>
  <w:style w:type="paragraph" w:customStyle="1" w:styleId="TOFTitle">
    <w:name w:val="TOFTitle"/>
    <w:basedOn w:val="TOCTitle"/>
    <w:rsid w:val="00D041A4"/>
  </w:style>
  <w:style w:type="paragraph" w:styleId="TableofFigures">
    <w:name w:val="table of figures"/>
    <w:basedOn w:val="Normal"/>
    <w:next w:val="Normal"/>
    <w:semiHidden/>
    <w:rsid w:val="00D041A4"/>
    <w:pPr>
      <w:tabs>
        <w:tab w:val="right" w:leader="dot" w:pos="9072"/>
      </w:tabs>
      <w:ind w:left="970" w:hanging="403"/>
    </w:pPr>
    <w:rPr>
      <w:rFonts w:ascii="Times New Roman" w:hAnsi="Times New Roman"/>
      <w:b/>
    </w:rPr>
  </w:style>
  <w:style w:type="paragraph" w:styleId="ListNumber">
    <w:name w:val="List Number"/>
    <w:basedOn w:val="List"/>
    <w:rsid w:val="00D041A4"/>
    <w:pPr>
      <w:numPr>
        <w:numId w:val="15"/>
      </w:numPr>
      <w:tabs>
        <w:tab w:val="clear" w:pos="340"/>
      </w:tabs>
    </w:pPr>
  </w:style>
  <w:style w:type="character" w:customStyle="1" w:styleId="WingdingSymbols">
    <w:name w:val="Wingding Symbols"/>
    <w:rsid w:val="00D041A4"/>
    <w:rPr>
      <w:rFonts w:ascii="Wingdings" w:hAnsi="Wingdings"/>
    </w:rPr>
  </w:style>
  <w:style w:type="paragraph" w:customStyle="1" w:styleId="TableHeading">
    <w:name w:val="Table Heading"/>
    <w:basedOn w:val="HeadingBase"/>
    <w:rsid w:val="00D041A4"/>
    <w:pPr>
      <w:keepLines/>
      <w:pBdr>
        <w:bottom w:val="single" w:sz="6" w:space="1" w:color="918585"/>
      </w:pBdr>
      <w:spacing w:before="240"/>
    </w:pPr>
  </w:style>
  <w:style w:type="character" w:customStyle="1" w:styleId="HotSpot">
    <w:name w:val="HotSpot"/>
    <w:rsid w:val="00D041A4"/>
    <w:rPr>
      <w:color w:val="0033CC"/>
      <w:u w:val="none"/>
    </w:rPr>
  </w:style>
  <w:style w:type="paragraph" w:customStyle="1" w:styleId="BodyTextRight">
    <w:name w:val="Body Text Right"/>
    <w:basedOn w:val="BodyText"/>
    <w:rsid w:val="00D041A4"/>
    <w:pPr>
      <w:spacing w:before="0" w:after="0"/>
      <w:jc w:val="right"/>
    </w:pPr>
  </w:style>
  <w:style w:type="paragraph" w:styleId="Index3">
    <w:name w:val="index 3"/>
    <w:basedOn w:val="ListNumber2"/>
    <w:next w:val="Normal"/>
    <w:semiHidden/>
    <w:rsid w:val="00D041A4"/>
    <w:pPr>
      <w:numPr>
        <w:numId w:val="0"/>
      </w:numPr>
      <w:tabs>
        <w:tab w:val="right" w:leader="dot" w:pos="4176"/>
      </w:tabs>
    </w:pPr>
  </w:style>
  <w:style w:type="paragraph" w:styleId="ListNumber2">
    <w:name w:val="List Number 2"/>
    <w:basedOn w:val="List2"/>
    <w:rsid w:val="00D041A4"/>
    <w:pPr>
      <w:numPr>
        <w:numId w:val="10"/>
      </w:numPr>
      <w:tabs>
        <w:tab w:val="clear" w:pos="1060"/>
      </w:tabs>
    </w:pPr>
  </w:style>
  <w:style w:type="paragraph" w:customStyle="1" w:styleId="MarginNote">
    <w:name w:val="Margin Note"/>
    <w:basedOn w:val="BodyText"/>
    <w:rsid w:val="00D041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41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41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41A4"/>
    <w:rPr>
      <w:sz w:val="32"/>
    </w:rPr>
  </w:style>
  <w:style w:type="paragraph" w:customStyle="1" w:styleId="HeadingProcedure">
    <w:name w:val="Heading Procedure"/>
    <w:basedOn w:val="HeadingBase"/>
    <w:next w:val="Normal"/>
    <w:rsid w:val="00D041A4"/>
    <w:pPr>
      <w:tabs>
        <w:tab w:val="left" w:pos="0"/>
      </w:tabs>
      <w:spacing w:before="120" w:after="60"/>
    </w:pPr>
    <w:rPr>
      <w:i/>
      <w:color w:val="918585"/>
      <w:sz w:val="22"/>
    </w:rPr>
  </w:style>
  <w:style w:type="paragraph" w:customStyle="1" w:styleId="TableBodyText">
    <w:name w:val="Table Body Text"/>
    <w:basedOn w:val="BodyText"/>
    <w:rsid w:val="00D041A4"/>
    <w:pPr>
      <w:spacing w:before="60" w:after="60"/>
    </w:pPr>
  </w:style>
  <w:style w:type="paragraph" w:styleId="ListContinue">
    <w:name w:val="List Continue"/>
    <w:basedOn w:val="List"/>
    <w:rsid w:val="00D041A4"/>
    <w:pPr>
      <w:ind w:firstLine="0"/>
    </w:pPr>
  </w:style>
  <w:style w:type="paragraph" w:customStyle="1" w:styleId="ListNote">
    <w:name w:val="List Note"/>
    <w:basedOn w:val="List"/>
    <w:rsid w:val="00D041A4"/>
    <w:pPr>
      <w:pBdr>
        <w:top w:val="single" w:sz="6" w:space="2" w:color="918585"/>
        <w:bottom w:val="single" w:sz="6" w:space="2" w:color="918585"/>
      </w:pBdr>
      <w:tabs>
        <w:tab w:val="left" w:pos="1021"/>
      </w:tabs>
      <w:ind w:firstLine="0"/>
    </w:pPr>
  </w:style>
  <w:style w:type="paragraph" w:customStyle="1" w:styleId="Warning">
    <w:name w:val="Warning"/>
    <w:basedOn w:val="BodyText"/>
    <w:rsid w:val="00D041A4"/>
    <w:pPr>
      <w:shd w:val="clear" w:color="auto" w:fill="D9D9D9"/>
      <w:tabs>
        <w:tab w:val="left" w:pos="992"/>
      </w:tabs>
      <w:ind w:left="119" w:right="119"/>
    </w:pPr>
    <w:rPr>
      <w:sz w:val="20"/>
    </w:rPr>
  </w:style>
  <w:style w:type="paragraph" w:customStyle="1" w:styleId="MarginIcons">
    <w:name w:val="Margin Icons"/>
    <w:basedOn w:val="BodyText"/>
    <w:rsid w:val="00D041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41A4"/>
    <w:rPr>
      <w:rFonts w:ascii="Courier New" w:hAnsi="Courier New"/>
    </w:rPr>
  </w:style>
  <w:style w:type="paragraph" w:customStyle="1" w:styleId="NoteBullet">
    <w:name w:val="Note Bullet"/>
    <w:basedOn w:val="Note"/>
    <w:rsid w:val="00D041A4"/>
    <w:pPr>
      <w:tabs>
        <w:tab w:val="clear" w:pos="680"/>
      </w:tabs>
      <w:spacing w:before="60" w:after="60"/>
    </w:pPr>
  </w:style>
  <w:style w:type="paragraph" w:customStyle="1" w:styleId="SubHeading2">
    <w:name w:val="SubHeading2"/>
    <w:basedOn w:val="HeadingBase"/>
    <w:rsid w:val="00D041A4"/>
    <w:pPr>
      <w:spacing w:before="240" w:after="60"/>
    </w:pPr>
    <w:rPr>
      <w:sz w:val="20"/>
    </w:rPr>
  </w:style>
  <w:style w:type="paragraph" w:customStyle="1" w:styleId="SubHeading1">
    <w:name w:val="SubHeading1"/>
    <w:basedOn w:val="HeadingBase"/>
    <w:rsid w:val="00D041A4"/>
    <w:pPr>
      <w:spacing w:before="240" w:after="60"/>
    </w:pPr>
    <w:rPr>
      <w:color w:val="918585"/>
      <w:sz w:val="22"/>
    </w:rPr>
  </w:style>
  <w:style w:type="paragraph" w:customStyle="1" w:styleId="SideHeading">
    <w:name w:val="Side Heading"/>
    <w:basedOn w:val="HeadingBase"/>
    <w:rsid w:val="00D041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41A4"/>
    <w:pPr>
      <w:tabs>
        <w:tab w:val="num" w:pos="360"/>
      </w:tabs>
    </w:pPr>
  </w:style>
  <w:style w:type="paragraph" w:styleId="PlainText">
    <w:name w:val="Plain Text"/>
    <w:basedOn w:val="Normal"/>
    <w:link w:val="PlainTextChar"/>
    <w:rsid w:val="00D041A4"/>
    <w:rPr>
      <w:sz w:val="20"/>
    </w:rPr>
  </w:style>
  <w:style w:type="character" w:customStyle="1" w:styleId="PlainTextChar">
    <w:name w:val="Plain Text Char"/>
    <w:basedOn w:val="DefaultParagraphFont"/>
    <w:link w:val="PlainText"/>
    <w:rsid w:val="00D041A4"/>
    <w:rPr>
      <w:rFonts w:ascii="Courier New" w:eastAsia="Times New Roman" w:hAnsi="Courier New" w:cs="Times New Roman"/>
      <w:sz w:val="20"/>
      <w:szCs w:val="20"/>
      <w:lang w:eastAsia="en-US"/>
    </w:rPr>
  </w:style>
  <w:style w:type="character" w:customStyle="1" w:styleId="MenuOption">
    <w:name w:val="Menu Option"/>
    <w:basedOn w:val="DefaultParagraphFont"/>
    <w:rsid w:val="00D041A4"/>
    <w:rPr>
      <w:b/>
      <w:smallCaps/>
    </w:rPr>
  </w:style>
  <w:style w:type="paragraph" w:customStyle="1" w:styleId="TableListNumber">
    <w:name w:val="Table List Number"/>
    <w:basedOn w:val="ListNumber"/>
    <w:rsid w:val="00D041A4"/>
    <w:pPr>
      <w:numPr>
        <w:numId w:val="0"/>
      </w:numPr>
    </w:pPr>
  </w:style>
  <w:style w:type="paragraph" w:styleId="TOC4">
    <w:name w:val="toc 4"/>
    <w:basedOn w:val="TOCBase"/>
    <w:next w:val="Normal"/>
    <w:semiHidden/>
    <w:rsid w:val="00D041A4"/>
    <w:pPr>
      <w:tabs>
        <w:tab w:val="right" w:leader="dot" w:pos="9071"/>
      </w:tabs>
      <w:ind w:left="1701"/>
    </w:pPr>
  </w:style>
  <w:style w:type="paragraph" w:customStyle="1" w:styleId="ListAlpha">
    <w:name w:val="List Alpha"/>
    <w:basedOn w:val="List"/>
    <w:rsid w:val="00D041A4"/>
    <w:pPr>
      <w:numPr>
        <w:numId w:val="9"/>
      </w:numPr>
    </w:pPr>
  </w:style>
  <w:style w:type="paragraph" w:customStyle="1" w:styleId="ListAlpha2">
    <w:name w:val="List Alpha 2"/>
    <w:basedOn w:val="List2"/>
    <w:rsid w:val="00D041A4"/>
    <w:pPr>
      <w:numPr>
        <w:numId w:val="8"/>
      </w:numPr>
    </w:pPr>
  </w:style>
  <w:style w:type="paragraph" w:styleId="List2">
    <w:name w:val="List 2"/>
    <w:basedOn w:val="BodyText"/>
    <w:rsid w:val="00D041A4"/>
    <w:pPr>
      <w:tabs>
        <w:tab w:val="left" w:pos="680"/>
      </w:tabs>
      <w:spacing w:before="60" w:after="60"/>
      <w:ind w:left="680" w:hanging="340"/>
    </w:pPr>
  </w:style>
  <w:style w:type="paragraph" w:styleId="List3">
    <w:name w:val="List 3"/>
    <w:basedOn w:val="BodyText"/>
    <w:rsid w:val="00D041A4"/>
    <w:pPr>
      <w:tabs>
        <w:tab w:val="left" w:pos="1021"/>
      </w:tabs>
      <w:spacing w:before="60" w:after="60"/>
      <w:ind w:left="1020" w:hanging="340"/>
    </w:pPr>
  </w:style>
  <w:style w:type="paragraph" w:styleId="List4">
    <w:name w:val="List 4"/>
    <w:basedOn w:val="BodyText"/>
    <w:rsid w:val="00D041A4"/>
    <w:pPr>
      <w:tabs>
        <w:tab w:val="left" w:pos="1361"/>
      </w:tabs>
      <w:spacing w:before="60" w:after="60"/>
      <w:ind w:left="1361" w:hanging="340"/>
    </w:pPr>
  </w:style>
  <w:style w:type="paragraph" w:styleId="List5">
    <w:name w:val="List 5"/>
    <w:basedOn w:val="BodyText"/>
    <w:rsid w:val="00D041A4"/>
    <w:pPr>
      <w:tabs>
        <w:tab w:val="left" w:pos="1701"/>
      </w:tabs>
      <w:spacing w:before="60" w:after="60"/>
      <w:ind w:left="1701" w:hanging="340"/>
    </w:pPr>
  </w:style>
  <w:style w:type="paragraph" w:styleId="ListBullet3">
    <w:name w:val="List Bullet 3"/>
    <w:basedOn w:val="List3"/>
    <w:rsid w:val="00D041A4"/>
    <w:pPr>
      <w:numPr>
        <w:numId w:val="14"/>
      </w:numPr>
      <w:tabs>
        <w:tab w:val="clear" w:pos="1021"/>
      </w:tabs>
      <w:ind w:left="1037" w:hanging="357"/>
    </w:pPr>
  </w:style>
  <w:style w:type="paragraph" w:styleId="ListBullet4">
    <w:name w:val="List Bullet 4"/>
    <w:basedOn w:val="List4"/>
    <w:rsid w:val="00D041A4"/>
    <w:pPr>
      <w:numPr>
        <w:numId w:val="3"/>
      </w:numPr>
      <w:tabs>
        <w:tab w:val="clear" w:pos="1361"/>
      </w:tabs>
    </w:pPr>
  </w:style>
  <w:style w:type="paragraph" w:styleId="ListBullet5">
    <w:name w:val="List Bullet 5"/>
    <w:basedOn w:val="List5"/>
    <w:rsid w:val="00D041A4"/>
    <w:pPr>
      <w:numPr>
        <w:numId w:val="4"/>
      </w:numPr>
    </w:pPr>
  </w:style>
  <w:style w:type="paragraph" w:styleId="ListContinue2">
    <w:name w:val="List Continue 2"/>
    <w:basedOn w:val="List2"/>
    <w:rsid w:val="00D041A4"/>
    <w:pPr>
      <w:ind w:firstLine="0"/>
    </w:pPr>
  </w:style>
  <w:style w:type="paragraph" w:styleId="ListContinue3">
    <w:name w:val="List Continue 3"/>
    <w:basedOn w:val="List3"/>
    <w:rsid w:val="00D041A4"/>
    <w:pPr>
      <w:ind w:left="1021" w:firstLine="0"/>
    </w:pPr>
  </w:style>
  <w:style w:type="paragraph" w:styleId="ListContinue4">
    <w:name w:val="List Continue 4"/>
    <w:basedOn w:val="List4"/>
    <w:rsid w:val="00D041A4"/>
    <w:pPr>
      <w:ind w:firstLine="0"/>
    </w:pPr>
  </w:style>
  <w:style w:type="paragraph" w:styleId="ListContinue5">
    <w:name w:val="List Continue 5"/>
    <w:basedOn w:val="List5"/>
    <w:rsid w:val="00D041A4"/>
    <w:pPr>
      <w:ind w:firstLine="0"/>
    </w:pPr>
  </w:style>
  <w:style w:type="paragraph" w:styleId="ListNumber3">
    <w:name w:val="List Number 3"/>
    <w:basedOn w:val="List3"/>
    <w:rsid w:val="00D041A4"/>
    <w:pPr>
      <w:numPr>
        <w:numId w:val="5"/>
      </w:numPr>
    </w:pPr>
  </w:style>
  <w:style w:type="paragraph" w:styleId="ListNumber4">
    <w:name w:val="List Number 4"/>
    <w:basedOn w:val="List4"/>
    <w:rsid w:val="00D041A4"/>
    <w:pPr>
      <w:numPr>
        <w:numId w:val="6"/>
      </w:numPr>
    </w:pPr>
  </w:style>
  <w:style w:type="paragraph" w:styleId="ListNumber5">
    <w:name w:val="List Number 5"/>
    <w:basedOn w:val="List5"/>
    <w:rsid w:val="00D041A4"/>
    <w:pPr>
      <w:numPr>
        <w:numId w:val="7"/>
      </w:numPr>
    </w:pPr>
  </w:style>
  <w:style w:type="paragraph" w:styleId="BlockText">
    <w:name w:val="Block Text"/>
    <w:basedOn w:val="Normal"/>
    <w:rsid w:val="00D041A4"/>
    <w:pPr>
      <w:spacing w:after="120"/>
      <w:ind w:left="1440" w:right="1440"/>
    </w:pPr>
  </w:style>
  <w:style w:type="character" w:customStyle="1" w:styleId="Subscript">
    <w:name w:val="Subscript"/>
    <w:basedOn w:val="DefaultParagraphFont"/>
    <w:rsid w:val="00D041A4"/>
    <w:rPr>
      <w:sz w:val="16"/>
      <w:vertAlign w:val="subscript"/>
    </w:rPr>
  </w:style>
  <w:style w:type="character" w:customStyle="1" w:styleId="Superscript">
    <w:name w:val="Superscript"/>
    <w:basedOn w:val="DefaultParagraphFont"/>
    <w:rsid w:val="00D041A4"/>
    <w:rPr>
      <w:sz w:val="16"/>
      <w:vertAlign w:val="superscript"/>
    </w:rPr>
  </w:style>
  <w:style w:type="character" w:customStyle="1" w:styleId="Symbols">
    <w:name w:val="Symbols"/>
    <w:basedOn w:val="DefaultParagraphFont"/>
    <w:rsid w:val="00D041A4"/>
    <w:rPr>
      <w:rFonts w:ascii="Symbol" w:hAnsi="Symbol"/>
    </w:rPr>
  </w:style>
  <w:style w:type="character" w:customStyle="1" w:styleId="MenuOptions">
    <w:name w:val="Menu Options"/>
    <w:basedOn w:val="DefaultParagraphFont"/>
    <w:rsid w:val="00D041A4"/>
    <w:rPr>
      <w:rFonts w:ascii="Arial Narrow" w:hAnsi="Arial Narrow"/>
      <w:smallCaps/>
    </w:rPr>
  </w:style>
  <w:style w:type="character" w:customStyle="1" w:styleId="Buttons">
    <w:name w:val="Buttons"/>
    <w:basedOn w:val="DefaultParagraphFont"/>
    <w:rsid w:val="00D041A4"/>
    <w:rPr>
      <w:b/>
    </w:rPr>
  </w:style>
  <w:style w:type="character" w:customStyle="1" w:styleId="Underlined">
    <w:name w:val="Underlined"/>
    <w:basedOn w:val="DefaultParagraphFont"/>
    <w:rsid w:val="00D041A4"/>
    <w:rPr>
      <w:u w:val="single"/>
    </w:rPr>
  </w:style>
  <w:style w:type="paragraph" w:customStyle="1" w:styleId="TableBodyTextRight">
    <w:name w:val="Table Body Text Right"/>
    <w:basedOn w:val="TableBodyText"/>
    <w:rsid w:val="00D041A4"/>
    <w:pPr>
      <w:widowControl w:val="0"/>
      <w:autoSpaceDE w:val="0"/>
      <w:autoSpaceDN w:val="0"/>
      <w:adjustRightInd w:val="0"/>
      <w:jc w:val="right"/>
    </w:pPr>
    <w:rPr>
      <w:rFonts w:cs="Arial"/>
      <w:szCs w:val="18"/>
    </w:rPr>
  </w:style>
  <w:style w:type="paragraph" w:customStyle="1" w:styleId="CopyrightText">
    <w:name w:val="Copyright Text"/>
    <w:basedOn w:val="BodyText"/>
    <w:rsid w:val="00D041A4"/>
    <w:rPr>
      <w:sz w:val="18"/>
    </w:rPr>
  </w:style>
  <w:style w:type="paragraph" w:customStyle="1" w:styleId="BodySmallRight">
    <w:name w:val="Body Small Right"/>
    <w:basedOn w:val="BodyTextRight"/>
    <w:rsid w:val="00D041A4"/>
    <w:rPr>
      <w:sz w:val="18"/>
      <w:szCs w:val="18"/>
    </w:rPr>
  </w:style>
  <w:style w:type="paragraph" w:customStyle="1" w:styleId="MarginEdition">
    <w:name w:val="Margin Edition"/>
    <w:basedOn w:val="MarginNote"/>
    <w:rsid w:val="00D041A4"/>
    <w:pPr>
      <w:spacing w:before="0" w:after="0"/>
    </w:pPr>
    <w:rPr>
      <w:rFonts w:ascii="Times New Roman" w:hAnsi="Times New Roman"/>
      <w:color w:val="999999"/>
    </w:rPr>
  </w:style>
  <w:style w:type="paragraph" w:customStyle="1" w:styleId="Spacer">
    <w:name w:val="Spacer"/>
    <w:basedOn w:val="Normal"/>
    <w:rsid w:val="00D041A4"/>
    <w:rPr>
      <w:sz w:val="2"/>
      <w:szCs w:val="2"/>
    </w:rPr>
  </w:style>
  <w:style w:type="character" w:customStyle="1" w:styleId="Small">
    <w:name w:val="Small"/>
    <w:basedOn w:val="DefaultParagraphFont"/>
    <w:rsid w:val="00D041A4"/>
    <w:rPr>
      <w:sz w:val="16"/>
    </w:rPr>
  </w:style>
  <w:style w:type="paragraph" w:customStyle="1" w:styleId="WideTable">
    <w:name w:val="Wide Table"/>
    <w:basedOn w:val="Normal"/>
    <w:rsid w:val="00D041A4"/>
    <w:pPr>
      <w:ind w:left="-1418"/>
    </w:pPr>
    <w:rPr>
      <w:sz w:val="2"/>
      <w:szCs w:val="2"/>
    </w:rPr>
  </w:style>
  <w:style w:type="character" w:styleId="PageNumber">
    <w:name w:val="page number"/>
    <w:basedOn w:val="DefaultParagraphFont"/>
    <w:rsid w:val="00D041A4"/>
  </w:style>
  <w:style w:type="paragraph" w:styleId="Quote">
    <w:name w:val="Quote"/>
    <w:basedOn w:val="Heading1"/>
    <w:link w:val="QuoteChar"/>
    <w:qFormat/>
    <w:rsid w:val="00D041A4"/>
    <w:rPr>
      <w:b w:val="0"/>
      <w:sz w:val="72"/>
      <w:szCs w:val="72"/>
      <w:lang w:val="en-NZ"/>
    </w:rPr>
  </w:style>
  <w:style w:type="character" w:customStyle="1" w:styleId="QuoteChar">
    <w:name w:val="Quote Char"/>
    <w:basedOn w:val="DefaultParagraphFont"/>
    <w:link w:val="Quote"/>
    <w:rsid w:val="00D041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41A4"/>
    <w:pPr>
      <w:pageBreakBefore/>
    </w:pPr>
  </w:style>
  <w:style w:type="paragraph" w:customStyle="1" w:styleId="Border">
    <w:name w:val="Border"/>
    <w:basedOn w:val="Normal"/>
    <w:qFormat/>
    <w:rsid w:val="00D041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41A4"/>
    <w:rPr>
      <w:b/>
      <w:bCs/>
      <w:i/>
      <w:iCs/>
      <w:color w:val="auto"/>
    </w:rPr>
  </w:style>
  <w:style w:type="paragraph" w:styleId="IntenseQuote">
    <w:name w:val="Intense Quote"/>
    <w:basedOn w:val="Normal"/>
    <w:next w:val="Normal"/>
    <w:link w:val="IntenseQuoteChar"/>
    <w:uiPriority w:val="30"/>
    <w:qFormat/>
    <w:rsid w:val="00D041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41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41A4"/>
    <w:rPr>
      <w:smallCaps/>
      <w:color w:val="auto"/>
      <w:u w:val="single"/>
    </w:rPr>
  </w:style>
  <w:style w:type="character" w:styleId="IntenseReference">
    <w:name w:val="Intense Reference"/>
    <w:basedOn w:val="DefaultParagraphFont"/>
    <w:uiPriority w:val="32"/>
    <w:qFormat/>
    <w:rsid w:val="00D041A4"/>
    <w:rPr>
      <w:b/>
      <w:bCs/>
      <w:smallCaps/>
      <w:color w:val="auto"/>
      <w:spacing w:val="5"/>
      <w:u w:val="single"/>
    </w:rPr>
  </w:style>
  <w:style w:type="paragraph" w:customStyle="1" w:styleId="2ColumnHeading">
    <w:name w:val="2Column Heading"/>
    <w:basedOn w:val="BodyText"/>
    <w:qFormat/>
    <w:rsid w:val="00D041A4"/>
    <w:pPr>
      <w:spacing w:after="60"/>
      <w:ind w:left="-2268"/>
    </w:pPr>
    <w:rPr>
      <w:b/>
    </w:rPr>
  </w:style>
  <w:style w:type="paragraph" w:customStyle="1" w:styleId="Heading1TOC">
    <w:name w:val="Heading1 TOC"/>
    <w:basedOn w:val="Normal"/>
    <w:qFormat/>
    <w:rsid w:val="00D041A4"/>
    <w:pPr>
      <w:spacing w:before="240" w:after="120"/>
    </w:pPr>
    <w:rPr>
      <w:rFonts w:ascii="Times New Roman" w:hAnsi="Times New Roman"/>
      <w:b/>
      <w:sz w:val="32"/>
    </w:rPr>
  </w:style>
  <w:style w:type="paragraph" w:customStyle="1" w:styleId="Heading2TOC">
    <w:name w:val="Heading2 TOC"/>
    <w:basedOn w:val="Normal"/>
    <w:qFormat/>
    <w:rsid w:val="00D041A4"/>
    <w:pPr>
      <w:spacing w:before="240" w:after="60"/>
    </w:pPr>
    <w:rPr>
      <w:rFonts w:ascii="Times New Roman" w:hAnsi="Times New Roman"/>
      <w:b/>
      <w:sz w:val="28"/>
    </w:rPr>
  </w:style>
  <w:style w:type="character" w:customStyle="1" w:styleId="Underline">
    <w:name w:val="Underline"/>
    <w:basedOn w:val="DefaultParagraphFont"/>
    <w:qFormat/>
    <w:rsid w:val="00D041A4"/>
    <w:rPr>
      <w:u w:val="single"/>
    </w:rPr>
  </w:style>
  <w:style w:type="character" w:customStyle="1" w:styleId="BoldandItalics">
    <w:name w:val="Bold and Italics"/>
    <w:qFormat/>
    <w:rsid w:val="00D041A4"/>
    <w:rPr>
      <w:b/>
      <w:i/>
      <w:u w:val="none"/>
    </w:rPr>
  </w:style>
  <w:style w:type="paragraph" w:styleId="BalloonText">
    <w:name w:val="Balloon Text"/>
    <w:basedOn w:val="Normal"/>
    <w:link w:val="BalloonTextChar"/>
    <w:rsid w:val="00D041A4"/>
    <w:rPr>
      <w:rFonts w:ascii="Tahoma" w:hAnsi="Tahoma" w:cs="Tahoma"/>
      <w:sz w:val="16"/>
      <w:szCs w:val="16"/>
    </w:rPr>
  </w:style>
  <w:style w:type="character" w:customStyle="1" w:styleId="BalloonTextChar">
    <w:name w:val="Balloon Text Char"/>
    <w:basedOn w:val="DefaultParagraphFont"/>
    <w:link w:val="BalloonText"/>
    <w:rsid w:val="00D041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41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41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41A4"/>
    <w:rPr>
      <w:b/>
      <w:color w:val="660033"/>
      <w:spacing w:val="0"/>
    </w:rPr>
  </w:style>
  <w:style w:type="paragraph" w:customStyle="1" w:styleId="Nameditemlist">
    <w:name w:val="Named item list"/>
    <w:basedOn w:val="BodyText"/>
    <w:qFormat/>
    <w:rsid w:val="00D041A4"/>
    <w:pPr>
      <w:tabs>
        <w:tab w:val="left" w:pos="2835"/>
      </w:tabs>
      <w:ind w:left="2835" w:hanging="2835"/>
    </w:pPr>
  </w:style>
  <w:style w:type="paragraph" w:customStyle="1" w:styleId="BodyTextnopadding">
    <w:name w:val="Body Text no padding"/>
    <w:basedOn w:val="BodyText"/>
    <w:qFormat/>
    <w:rsid w:val="00D041A4"/>
    <w:pPr>
      <w:spacing w:before="0" w:after="0"/>
    </w:pPr>
  </w:style>
  <w:style w:type="paragraph" w:customStyle="1" w:styleId="BodyTextBold">
    <w:name w:val="Body Text Bold"/>
    <w:basedOn w:val="BodyText"/>
    <w:qFormat/>
    <w:rsid w:val="00D041A4"/>
    <w:rPr>
      <w:b/>
    </w:rPr>
  </w:style>
  <w:style w:type="character" w:styleId="Hyperlink">
    <w:name w:val="Hyperlink"/>
    <w:basedOn w:val="DefaultParagraphFont"/>
    <w:uiPriority w:val="99"/>
    <w:unhideWhenUsed/>
    <w:rsid w:val="00EC5F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2051</Words>
  <Characters>12887</Characters>
  <Application>Microsoft Office Word</Application>
  <DocSecurity>0</DocSecurity>
  <Lines>444</Lines>
  <Paragraphs>298</Paragraphs>
  <ScaleCrop>false</ScaleCrop>
  <Company>Author-it Software Corporation Ltd.</Company>
  <LinksUpToDate>false</LinksUpToDate>
  <CharactersWithSpaces>14640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PMASMELT264 Start up reduction cells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2025-03-02T01:15:00Z</dcterms:created>
  <dcterms:modified xsi:type="dcterms:W3CDTF">2025-03-02T01:15:00Z</dcterms:modified>
</cp:coreProperties>
</file>