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251" w:rsidP="00026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PMASMELT261 Bake carbon anodes</w:t>
      </w:r>
      <w:r>
        <w:fldChar w:fldCharType="end"/>
      </w:r>
    </w:p>
    <w:p w:rsidR="00026251" w:rsidP="00026251">
      <w:pPr>
        <w:pStyle w:val="Version"/>
        <w:sectPr w:rsidSect="00647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59F" w:rsidP="0064759F">
      <w:pPr>
        <w:pStyle w:val="SuperHeading"/>
      </w:pPr>
      <w:r w:rsidRPr="0064759F">
        <w:t>Assessment Requirements for PMASMELT261 Bake carbon anodes</w:t>
      </w:r>
    </w:p>
    <w:p w:rsidR="00000000" w:rsidRPr="0064759F" w:rsidP="0064759F">
      <w:pPr>
        <w:pStyle w:val="Heading1"/>
      </w:pPr>
      <w:bookmarkStart w:id="1" w:name="O_909072"/>
      <w:bookmarkEnd w:id="1"/>
      <w:r w:rsidRPr="0064759F">
        <w:t>Modification History</w:t>
      </w:r>
    </w:p>
    <w:p w:rsidR="00000000" w:rsidRPr="0064759F" w:rsidP="00026251">
      <w:pPr>
        <w:pStyle w:val="BodyText"/>
      </w:pPr>
      <w:r w:rsidRPr="0064759F">
        <w:t>Release 1. Supersedes and is equivalent to PMASMELT261B Bake carbon anodes</w:t>
      </w:r>
    </w:p>
    <w:p w:rsidR="00000000" w:rsidRPr="0064759F" w:rsidP="0064759F">
      <w:pPr>
        <w:pStyle w:val="Heading1"/>
      </w:pPr>
      <w:bookmarkStart w:id="2" w:name="O_909075"/>
      <w:bookmarkEnd w:id="2"/>
      <w:r w:rsidRPr="0064759F">
        <w:t>Performance Evidence</w:t>
      </w:r>
    </w:p>
    <w:p w:rsidR="00000000" w:rsidRPr="0064759F" w:rsidP="00026251">
      <w:pPr>
        <w:pStyle w:val="BodyText"/>
      </w:pPr>
      <w:r w:rsidRPr="0064759F">
        <w:t xml:space="preserve">Evidence required to demonstrate competence in this unit must be relevant to and satisfy the requirements </w:t>
      </w:r>
      <w:r w:rsidRPr="0064759F">
        <w:t>of the elements and performance criteria, and include the ability to:</w:t>
      </w:r>
    </w:p>
    <w:p w:rsidR="00000000" w:rsidRPr="0064759F" w:rsidP="0064759F">
      <w:pPr>
        <w:pStyle w:val="ListBullet"/>
      </w:pPr>
      <w:r w:rsidRPr="0064759F">
        <w:t xml:space="preserve">monitor equipment conditions and maintenance requirements and take action  </w:t>
      </w:r>
    </w:p>
    <w:p w:rsidR="00000000" w:rsidRPr="0064759F" w:rsidP="0064759F">
      <w:pPr>
        <w:pStyle w:val="ListBullet"/>
      </w:pPr>
      <w:r w:rsidRPr="0064759F">
        <w:t>monitor process parameters and performance and make adjustments according to procedures</w:t>
      </w:r>
    </w:p>
    <w:p w:rsidR="00000000" w:rsidRPr="0064759F" w:rsidP="0064759F">
      <w:pPr>
        <w:pStyle w:val="ListBullet"/>
      </w:pPr>
      <w:r w:rsidRPr="0064759F">
        <w:t>recognise early warni</w:t>
      </w:r>
      <w:r w:rsidRPr="0064759F">
        <w:t xml:space="preserve">ng signs of equipment/processes needing attention or with potential problems </w:t>
      </w:r>
    </w:p>
    <w:p w:rsidR="00000000" w:rsidRPr="0064759F" w:rsidP="0064759F">
      <w:pPr>
        <w:pStyle w:val="ListBullet"/>
      </w:pPr>
      <w:r w:rsidRPr="0064759F">
        <w:t>isolate and de-isolate equipment</w:t>
      </w:r>
    </w:p>
    <w:p w:rsidR="00000000" w:rsidRPr="0064759F" w:rsidP="0064759F">
      <w:pPr>
        <w:pStyle w:val="ListBullet"/>
      </w:pPr>
      <w:r w:rsidRPr="0064759F">
        <w:t xml:space="preserve">identify hazards and apply hazard control procedures </w:t>
      </w:r>
    </w:p>
    <w:p w:rsidR="00000000" w:rsidRPr="0064759F" w:rsidP="0064759F">
      <w:pPr>
        <w:pStyle w:val="ListBullet"/>
      </w:pPr>
      <w:r w:rsidRPr="0064759F">
        <w:t>respond to emergencies</w:t>
      </w:r>
    </w:p>
    <w:p w:rsidR="00000000" w:rsidRPr="0064759F" w:rsidP="0064759F">
      <w:pPr>
        <w:pStyle w:val="ListBullet"/>
      </w:pPr>
      <w:r w:rsidRPr="0064759F">
        <w:t>apply housekeeping procedures including cleaning the area, removal o</w:t>
      </w:r>
      <w:r w:rsidRPr="0064759F">
        <w:t>f contaminants, safety inspections and rectification of issues that could compromise safety.</w:t>
      </w:r>
    </w:p>
    <w:p w:rsidR="00000000" w:rsidRPr="0064759F" w:rsidP="0064759F">
      <w:pPr>
        <w:pStyle w:val="AllowPageBreak"/>
      </w:pPr>
    </w:p>
    <w:p w:rsidR="00000000" w:rsidRPr="0064759F" w:rsidP="0064759F">
      <w:pPr>
        <w:pStyle w:val="Heading1"/>
      </w:pPr>
      <w:bookmarkStart w:id="3" w:name="O_909074"/>
      <w:bookmarkEnd w:id="3"/>
      <w:r w:rsidRPr="0064759F">
        <w:t>Knowledge Evidence</w:t>
      </w:r>
    </w:p>
    <w:p w:rsidR="00000000" w:rsidRPr="0064759F" w:rsidP="00026251">
      <w:pPr>
        <w:pStyle w:val="BodyText"/>
      </w:pPr>
      <w:r w:rsidRPr="0064759F">
        <w:t>Evidence must be provided that demonstrates knowledge of:</w:t>
      </w:r>
    </w:p>
    <w:p w:rsidR="00000000" w:rsidRPr="0064759F" w:rsidP="0064759F">
      <w:pPr>
        <w:pStyle w:val="ListBullet"/>
      </w:pPr>
      <w:r w:rsidRPr="0064759F">
        <w:t>all items on a schematic of the carbon bake process and functions of</w:t>
      </w:r>
      <w:r w:rsidRPr="0064759F">
        <w:t xml:space="preserve"> each</w:t>
      </w:r>
    </w:p>
    <w:p w:rsidR="00000000" w:rsidRPr="0064759F" w:rsidP="0064759F">
      <w:pPr>
        <w:pStyle w:val="ListBullet"/>
      </w:pPr>
      <w:r w:rsidRPr="0064759F">
        <w:t>basic principles of operation of main equipment items, including scrubbers, port plates, thermocouples and burner tips</w:t>
      </w:r>
    </w:p>
    <w:p w:rsidR="00000000" w:rsidRPr="0064759F" w:rsidP="0064759F">
      <w:pPr>
        <w:pStyle w:val="ListBullet"/>
      </w:pPr>
      <w:r w:rsidRPr="0064759F">
        <w:t>basic physics of operation, including effects of temperature, conveyor speed and time on anode quality</w:t>
      </w:r>
    </w:p>
    <w:p w:rsidR="00000000" w:rsidRPr="0064759F" w:rsidP="0064759F">
      <w:pPr>
        <w:pStyle w:val="ListBullet"/>
      </w:pPr>
      <w:r w:rsidRPr="0064759F">
        <w:t>basic understanding of the p</w:t>
      </w:r>
      <w:r w:rsidRPr="0064759F">
        <w:t>roduct specifications and variations required on the input and output side</w:t>
      </w:r>
    </w:p>
    <w:p w:rsidR="00000000" w:rsidRPr="0064759F" w:rsidP="0064759F">
      <w:pPr>
        <w:pStyle w:val="ListBullet"/>
      </w:pPr>
      <w:r w:rsidRPr="0064759F">
        <w:t>process parameters and limits (e.g. temperature, moisture, pressure and flow)</w:t>
      </w:r>
    </w:p>
    <w:p w:rsidR="00000000" w:rsidRPr="0064759F" w:rsidP="0064759F">
      <w:pPr>
        <w:pStyle w:val="ListBullet"/>
      </w:pPr>
      <w:r w:rsidRPr="0064759F">
        <w:t xml:space="preserve">emergency responses, including those related to: </w:t>
      </w:r>
    </w:p>
    <w:p w:rsidR="00000000" w:rsidRPr="0064759F" w:rsidP="0064759F">
      <w:pPr>
        <w:pStyle w:val="ListBullet2"/>
      </w:pPr>
      <w:r w:rsidRPr="0064759F">
        <w:t xml:space="preserve">open furnace pits </w:t>
      </w:r>
    </w:p>
    <w:p w:rsidR="00000000" w:rsidRPr="0064759F" w:rsidP="0064759F">
      <w:pPr>
        <w:pStyle w:val="ListBullet2"/>
      </w:pPr>
      <w:r w:rsidRPr="0064759F">
        <w:t xml:space="preserve">ring main risers </w:t>
      </w:r>
    </w:p>
    <w:p w:rsidR="00000000" w:rsidRPr="0064759F" w:rsidP="0064759F">
      <w:pPr>
        <w:pStyle w:val="ListBullet2"/>
      </w:pPr>
      <w:r w:rsidRPr="0064759F">
        <w:t xml:space="preserve">fire shaft pit </w:t>
      </w:r>
    </w:p>
    <w:p w:rsidR="00000000" w:rsidRPr="0064759F" w:rsidP="0064759F">
      <w:pPr>
        <w:pStyle w:val="ListBullet2"/>
      </w:pPr>
      <w:r w:rsidRPr="0064759F">
        <w:t xml:space="preserve">riser shaft </w:t>
      </w:r>
    </w:p>
    <w:p w:rsidR="00000000" w:rsidRPr="0064759F" w:rsidP="0064759F">
      <w:pPr>
        <w:pStyle w:val="ListBullet2"/>
      </w:pPr>
      <w:r w:rsidRPr="0064759F">
        <w:t xml:space="preserve">natural gas usage </w:t>
      </w:r>
    </w:p>
    <w:p w:rsidR="00000000" w:rsidRPr="0064759F" w:rsidP="0064759F">
      <w:pPr>
        <w:pStyle w:val="ListBullet2"/>
      </w:pPr>
      <w:r w:rsidRPr="0064759F">
        <w:t xml:space="preserve">rain and water in electrical ducts </w:t>
      </w:r>
    </w:p>
    <w:p w:rsidR="00000000" w:rsidRPr="0064759F" w:rsidP="0064759F">
      <w:pPr>
        <w:pStyle w:val="ListBullet2"/>
      </w:pPr>
      <w:r w:rsidRPr="0064759F">
        <w:t xml:space="preserve">explosions due to loss of draft </w:t>
      </w:r>
    </w:p>
    <w:p w:rsidR="00000000" w:rsidRPr="0064759F" w:rsidP="0064759F">
      <w:pPr>
        <w:pStyle w:val="ListBullet2"/>
      </w:pPr>
      <w:r w:rsidRPr="0064759F">
        <w:t xml:space="preserve">evacuation due to fire </w:t>
      </w:r>
    </w:p>
    <w:p w:rsidR="00000000" w:rsidRPr="0064759F" w:rsidP="0064759F">
      <w:pPr>
        <w:pStyle w:val="ListBullet2"/>
      </w:pPr>
      <w:r w:rsidRPr="0064759F">
        <w:t xml:space="preserve">loss of power  </w:t>
      </w:r>
    </w:p>
    <w:p w:rsidR="00000000" w:rsidRPr="0064759F" w:rsidP="0064759F">
      <w:pPr>
        <w:pStyle w:val="ListBullet2"/>
      </w:pPr>
      <w:r w:rsidRPr="0064759F">
        <w:t xml:space="preserve">excessive emissions of fumes or particulate </w:t>
      </w:r>
    </w:p>
    <w:p w:rsidR="00000000" w:rsidRPr="0064759F" w:rsidP="0064759F">
      <w:pPr>
        <w:pStyle w:val="ListBullet2"/>
      </w:pPr>
      <w:r w:rsidRPr="0064759F">
        <w:t xml:space="preserve">equipment failure </w:t>
      </w:r>
    </w:p>
    <w:p w:rsidR="00000000" w:rsidRPr="0064759F" w:rsidP="0064759F">
      <w:pPr>
        <w:pStyle w:val="ListBullet"/>
      </w:pPr>
      <w:r w:rsidRPr="0064759F">
        <w:t>typical hazards associated with reactive alumina,</w:t>
      </w:r>
      <w:r w:rsidRPr="0064759F">
        <w:t xml:space="preserve"> tar, pitch, kaowool, suspended loads and heat stress, and how to recognise them</w:t>
      </w:r>
    </w:p>
    <w:p w:rsidR="00000000" w:rsidRPr="0064759F" w:rsidP="0064759F">
      <w:pPr>
        <w:pStyle w:val="ListBullet"/>
      </w:pPr>
      <w:r w:rsidRPr="0064759F">
        <w:t>correct use of personal protective equipment (PPE), including specific insulated boots, heat resistant material, full-ventilated suits, full-face masks and other situation-spe</w:t>
      </w:r>
      <w:r w:rsidRPr="0064759F">
        <w:t>cific equipment.</w:t>
      </w:r>
    </w:p>
    <w:p w:rsidR="00000000" w:rsidRPr="0064759F" w:rsidP="0064759F">
      <w:pPr>
        <w:pStyle w:val="AllowPageBreak"/>
      </w:pPr>
    </w:p>
    <w:p w:rsidR="00000000" w:rsidRPr="0064759F" w:rsidP="0064759F">
      <w:pPr>
        <w:pStyle w:val="Heading1"/>
      </w:pPr>
      <w:bookmarkStart w:id="4" w:name="O_909073"/>
      <w:bookmarkEnd w:id="4"/>
      <w:r w:rsidRPr="0064759F">
        <w:t>Assessment Conditions</w:t>
      </w:r>
    </w:p>
    <w:p w:rsidR="00000000" w:rsidRPr="0064759F" w:rsidP="0064759F">
      <w:pPr>
        <w:pStyle w:val="ListBullet"/>
      </w:pPr>
      <w:r w:rsidRPr="0064759F">
        <w:t xml:space="preserve">The unit should be assessed holistically and the judgement of competence based on a holistic assessment of the evidence. </w:t>
      </w:r>
    </w:p>
    <w:p w:rsidR="00000000" w:rsidRPr="0064759F" w:rsidP="0064759F">
      <w:pPr>
        <w:pStyle w:val="ListBullet"/>
      </w:pPr>
      <w:r w:rsidRPr="0064759F">
        <w:t>The collection of performance evidence:</w:t>
      </w:r>
    </w:p>
    <w:p w:rsidR="00000000" w:rsidRPr="0064759F" w:rsidP="0064759F">
      <w:pPr>
        <w:pStyle w:val="ListBullet2"/>
      </w:pPr>
      <w:r w:rsidRPr="0064759F">
        <w:t>should occur over a range of situations which include typical disruptions to normal, smooth operation of an operating plant</w:t>
      </w:r>
    </w:p>
    <w:p w:rsidR="00000000" w:rsidRPr="0064759F" w:rsidP="0064759F">
      <w:pPr>
        <w:pStyle w:val="ListBullet2"/>
      </w:pPr>
      <w:r w:rsidRPr="0064759F">
        <w:t>will typically include a supervisor/third-party report focussing on consistent performance and problem recognition and solving. A su</w:t>
      </w:r>
      <w:r w:rsidRPr="0064759F">
        <w:t xml:space="preserve">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64759F" w:rsidP="0064759F">
      <w:pPr>
        <w:pStyle w:val="ListBullet2"/>
      </w:pPr>
      <w:r w:rsidRPr="0064759F">
        <w:t>must include t</w:t>
      </w:r>
      <w:r w:rsidRPr="0064759F">
        <w:t>he use of an appropriate industrial item of equipment requiring demonstration of operation, start-up and shutdown procedures and responding to problems</w:t>
      </w:r>
    </w:p>
    <w:p w:rsidR="00000000" w:rsidRPr="0064759F" w:rsidP="0064759F">
      <w:pPr>
        <w:pStyle w:val="ListBullet2"/>
      </w:pPr>
      <w:r w:rsidRPr="0064759F">
        <w:t>may use industry-based simulation for part only of the unit where safety, lack of opportunity or signifi</w:t>
      </w:r>
      <w:r w:rsidRPr="0064759F">
        <w:t>cant cost is an issue.</w:t>
      </w:r>
    </w:p>
    <w:p w:rsidR="00000000" w:rsidRPr="0064759F" w:rsidP="0064759F">
      <w:pPr>
        <w:pStyle w:val="ListBullet"/>
      </w:pPr>
      <w:r w:rsidRPr="0064759F">
        <w:t>Assessment should occur in operational workplace situations. Where this is not possible, or where personal safety or environmental damage are limiting factors, assessment must occur in a sufficiently rigorous simulated environment r</w:t>
      </w:r>
      <w:r w:rsidRPr="0064759F">
        <w:t xml:space="preserve">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64759F" w:rsidP="0064759F">
      <w:pPr>
        <w:pStyle w:val="ListBullet"/>
      </w:pPr>
      <w:r w:rsidRPr="0064759F">
        <w:t>Assessment in a simulate</w:t>
      </w:r>
      <w:r w:rsidRPr="0064759F">
        <w:t xml:space="preserve">d environment should use evidence collected from one or more of: </w:t>
      </w:r>
    </w:p>
    <w:p w:rsidR="00000000" w:rsidRPr="0064759F" w:rsidP="0064759F">
      <w:pPr>
        <w:pStyle w:val="ListBullet2"/>
      </w:pPr>
      <w:r w:rsidRPr="0064759F">
        <w:t>walk-throughs</w:t>
      </w:r>
    </w:p>
    <w:p w:rsidR="00000000" w:rsidRPr="0064759F" w:rsidP="0064759F">
      <w:pPr>
        <w:pStyle w:val="ListBullet2"/>
      </w:pPr>
      <w:r w:rsidRPr="0064759F">
        <w:t>pilot plant operation</w:t>
      </w:r>
    </w:p>
    <w:p w:rsidR="00000000" w:rsidRPr="0064759F" w:rsidP="0064759F">
      <w:pPr>
        <w:pStyle w:val="ListBullet2"/>
      </w:pPr>
      <w:r w:rsidRPr="0064759F">
        <w:t xml:space="preserve">demonstration of skills </w:t>
      </w:r>
    </w:p>
    <w:p w:rsidR="00000000" w:rsidRPr="0064759F" w:rsidP="0064759F">
      <w:pPr>
        <w:pStyle w:val="ListBullet2"/>
      </w:pPr>
      <w:r w:rsidRPr="0064759F">
        <w:t xml:space="preserve">industry-based case studies/scenarios </w:t>
      </w:r>
    </w:p>
    <w:p w:rsidR="00000000" w:rsidRPr="0064759F" w:rsidP="0064759F">
      <w:pPr>
        <w:pStyle w:val="ListBullet2"/>
      </w:pPr>
      <w:r w:rsidRPr="0064759F">
        <w:t>‘what ifs’.</w:t>
      </w:r>
    </w:p>
    <w:p w:rsidR="00000000" w:rsidRPr="0064759F" w:rsidP="0064759F">
      <w:pPr>
        <w:pStyle w:val="ListBullet"/>
      </w:pPr>
      <w:r w:rsidRPr="0064759F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64759F" w:rsidP="0064759F">
      <w:pPr>
        <w:pStyle w:val="ListBullet"/>
      </w:pPr>
      <w:r w:rsidRPr="0064759F">
        <w:t xml:space="preserve">Assessment processes and techniques </w:t>
      </w:r>
      <w:r w:rsidRPr="0064759F">
        <w:t>must be appropriate to the language, literacy and numeracy requirements of the work being performed and the needs of the candidate.</w:t>
      </w:r>
    </w:p>
    <w:p w:rsidR="00000000" w:rsidRPr="0064759F" w:rsidP="0064759F">
      <w:pPr>
        <w:pStyle w:val="ListBullet"/>
      </w:pPr>
      <w:r w:rsidRPr="0064759F">
        <w:t>Conditions for assessment must include access to all tools, equipment, materials and documentation required, including relev</w:t>
      </w:r>
      <w:r w:rsidRPr="0064759F">
        <w:t>ant workplace procedures, product and manufacturing specifications associated with this unit.</w:t>
      </w:r>
    </w:p>
    <w:p w:rsidR="00000000" w:rsidRPr="0064759F" w:rsidP="0064759F">
      <w:pPr>
        <w:pStyle w:val="ListBullet"/>
      </w:pPr>
      <w:r w:rsidRPr="0064759F">
        <w:t>The regulatory framework will be reflected in workplace policies and procedures and is not required to be independently assessed.</w:t>
      </w:r>
    </w:p>
    <w:p w:rsidR="00000000" w:rsidRPr="0064759F" w:rsidP="0064759F">
      <w:pPr>
        <w:pStyle w:val="ListBullet"/>
      </w:pPr>
      <w:r w:rsidRPr="0064759F">
        <w:t>Foundation skills are integral t</w:t>
      </w:r>
      <w:r w:rsidRPr="0064759F">
        <w:t>o competent performance of the unit and should not be assessed separately.</w:t>
      </w:r>
    </w:p>
    <w:p w:rsidR="00000000" w:rsidRPr="0064759F" w:rsidP="0064759F">
      <w:pPr>
        <w:pStyle w:val="ListBullet"/>
      </w:pPr>
      <w:r w:rsidRPr="0064759F">
        <w:t>Assessors must satisfy the assessor competency requirements that are in place at the time of the assessment as set by the VET regulator.</w:t>
      </w:r>
    </w:p>
    <w:p w:rsidR="00000000" w:rsidRPr="0064759F" w:rsidP="0064759F">
      <w:pPr>
        <w:pStyle w:val="ListBullet"/>
      </w:pPr>
      <w:r w:rsidRPr="0064759F">
        <w:t>In addition, the assessor or anyone acting i</w:t>
      </w:r>
      <w:r w:rsidRPr="0064759F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64759F" w:rsidP="0064759F">
      <w:pPr>
        <w:pStyle w:val="ListBullet"/>
      </w:pPr>
      <w:r w:rsidRPr="0064759F">
        <w:t>Techni</w:t>
      </w:r>
      <w:r w:rsidRPr="0064759F">
        <w:t>cal competence can be demonstrated through one or more of:</w:t>
      </w:r>
    </w:p>
    <w:p w:rsidR="00000000" w:rsidRPr="0064759F" w:rsidP="0064759F">
      <w:pPr>
        <w:pStyle w:val="ListBullet2"/>
      </w:pPr>
      <w:r w:rsidRPr="0064759F">
        <w:t xml:space="preserve">relevant VET or other qualification/Statement of Attainment </w:t>
      </w:r>
    </w:p>
    <w:p w:rsidR="00000000" w:rsidRPr="0064759F" w:rsidP="0064759F">
      <w:pPr>
        <w:pStyle w:val="ListBullet2"/>
      </w:pPr>
      <w:r w:rsidRPr="0064759F">
        <w:t xml:space="preserve">appropriate workplace experience undertaking the type of work being assessed under routine and non-routine conditions </w:t>
      </w:r>
    </w:p>
    <w:p w:rsidR="00000000" w:rsidRPr="0064759F" w:rsidP="0064759F">
      <w:pPr>
        <w:pStyle w:val="ListBullet2"/>
      </w:pPr>
      <w:r w:rsidRPr="0064759F">
        <w:t>appropriate work</w:t>
      </w:r>
      <w:r w:rsidRPr="0064759F">
        <w:t>place experience supervising/evaluating the type of work being assessed under routine and non-routine conditions</w:t>
      </w:r>
    </w:p>
    <w:p w:rsidR="00000000" w:rsidRPr="0064759F" w:rsidP="0064759F">
      <w:pPr>
        <w:pStyle w:val="ListBullet"/>
      </w:pPr>
      <w:r w:rsidRPr="0064759F">
        <w:t>Currency can be demonstrated through one or more of:</w:t>
      </w:r>
    </w:p>
    <w:p w:rsidR="00000000" w:rsidRPr="0064759F" w:rsidP="0064759F">
      <w:pPr>
        <w:pStyle w:val="ListBullet2"/>
      </w:pPr>
      <w:r w:rsidRPr="0064759F">
        <w:t xml:space="preserve">being currently employed undertaking the type of work being assessed </w:t>
      </w:r>
    </w:p>
    <w:p w:rsidR="00000000" w:rsidRPr="0064759F" w:rsidP="0064759F">
      <w:pPr>
        <w:pStyle w:val="ListBullet2"/>
      </w:pPr>
      <w:r w:rsidRPr="0064759F">
        <w:t xml:space="preserve">being employed by </w:t>
      </w:r>
      <w:r w:rsidRPr="0064759F">
        <w:t xml:space="preserve">the organisation undertaking the type of work being assessed and having maintained currency in accordance with that organisation’s policies and procedures </w:t>
      </w:r>
    </w:p>
    <w:p w:rsidR="00000000" w:rsidRPr="0064759F" w:rsidP="0064759F">
      <w:pPr>
        <w:pStyle w:val="ListBullet2"/>
      </w:pPr>
      <w:r w:rsidRPr="0064759F">
        <w:t>having consulted/had contact with an organisation undertaking the type of work being assessed within</w:t>
      </w:r>
      <w:r w:rsidRPr="0064759F">
        <w:t xml:space="preserve"> the last twelve months, the consultation/contact being related to assessment </w:t>
      </w:r>
    </w:p>
    <w:p w:rsidR="00000000" w:rsidRPr="0064759F" w:rsidP="0064759F">
      <w:pPr>
        <w:pStyle w:val="ListBullet2"/>
      </w:pPr>
      <w:r w:rsidRPr="0064759F">
        <w:t xml:space="preserve">conducting on-the-job training/assessments of the type of work being assessed </w:t>
      </w:r>
    </w:p>
    <w:p w:rsidR="00000000" w:rsidRPr="0064759F" w:rsidP="0064759F">
      <w:pPr>
        <w:pStyle w:val="ListBullet2"/>
      </w:pPr>
      <w:r w:rsidRPr="0064759F">
        <w:t>being an active member of a relevant professional body and participating in activities releva</w:t>
      </w:r>
      <w:r w:rsidRPr="0064759F">
        <w:t>nt to the assessment of this type of work</w:t>
      </w:r>
    </w:p>
    <w:p w:rsidR="00000000" w:rsidRPr="0064759F" w:rsidP="0064759F">
      <w:pPr>
        <w:pStyle w:val="AllowPageBreak"/>
      </w:pPr>
    </w:p>
    <w:p w:rsidR="00000000" w:rsidRPr="0064759F" w:rsidP="0064759F">
      <w:pPr>
        <w:pStyle w:val="Heading1"/>
      </w:pPr>
      <w:bookmarkStart w:id="5" w:name="O_909071"/>
      <w:bookmarkEnd w:id="5"/>
      <w:r w:rsidRPr="0064759F">
        <w:t>Links</w:t>
      </w:r>
    </w:p>
    <w:p w:rsidR="00000000" w:rsidRPr="0064759F" w:rsidP="00026251">
      <w:pPr>
        <w:pStyle w:val="BodyText"/>
      </w:pPr>
      <w:r w:rsidRPr="006475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3799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4759F" w:rsidP="0064759F"/>
    <w:sectPr w:rsidSect="006475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F" w:rsidRPr="00026251" w:rsidP="00026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51" w:rsidP="00647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251" w:rsidP="00647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6251" w:rsidP="00647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59F" w:rsidRPr="00026251" w:rsidP="00026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51" w:rsidRPr="002D2AF8" w:rsidP="00647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PMASMELT261 Bake carbon anodes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026251" w:rsidP="00647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4D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84D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44F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59F"/>
  </w:style>
  <w:style w:type="character" w:customStyle="1" w:styleId="Heading1Char">
    <w:name w:val="Heading 1 Char"/>
    <w:basedOn w:val="DefaultParagraphFont"/>
    <w:link w:val="Heading1"/>
    <w:rsid w:val="00647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5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5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75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5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5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59F"/>
    <w:rPr>
      <w:b/>
      <w:spacing w:val="0"/>
    </w:rPr>
  </w:style>
  <w:style w:type="paragraph" w:customStyle="1" w:styleId="SuperTitle">
    <w:name w:val="SuperTitle"/>
    <w:basedOn w:val="Title"/>
    <w:rsid w:val="00647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59F"/>
    <w:rPr>
      <w:i/>
    </w:rPr>
  </w:style>
  <w:style w:type="paragraph" w:styleId="Caption">
    <w:name w:val="caption"/>
    <w:basedOn w:val="BodyText"/>
    <w:next w:val="Normal"/>
    <w:qFormat/>
    <w:rsid w:val="00647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59F"/>
  </w:style>
  <w:style w:type="paragraph" w:styleId="TableofFigures">
    <w:name w:val="table of figures"/>
    <w:basedOn w:val="Normal"/>
    <w:next w:val="Normal"/>
    <w:semiHidden/>
    <w:rsid w:val="00647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5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59F"/>
    <w:rPr>
      <w:rFonts w:ascii="Wingdings" w:hAnsi="Wingdings"/>
    </w:rPr>
  </w:style>
  <w:style w:type="paragraph" w:customStyle="1" w:styleId="TableHeading">
    <w:name w:val="Table Heading"/>
    <w:basedOn w:val="HeadingBase"/>
    <w:rsid w:val="00647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59F"/>
    <w:rPr>
      <w:color w:val="0033CC"/>
      <w:u w:val="none"/>
    </w:rPr>
  </w:style>
  <w:style w:type="paragraph" w:customStyle="1" w:styleId="BodyTextRight">
    <w:name w:val="Body Text Right"/>
    <w:basedOn w:val="BodyText"/>
    <w:rsid w:val="00647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5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59F"/>
    <w:rPr>
      <w:sz w:val="32"/>
    </w:rPr>
  </w:style>
  <w:style w:type="paragraph" w:customStyle="1" w:styleId="HeadingProcedure">
    <w:name w:val="Heading Procedure"/>
    <w:basedOn w:val="HeadingBase"/>
    <w:next w:val="Normal"/>
    <w:rsid w:val="00647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59F"/>
    <w:pPr>
      <w:spacing w:before="60" w:after="60"/>
    </w:pPr>
  </w:style>
  <w:style w:type="paragraph" w:styleId="ListContinue">
    <w:name w:val="List Continue"/>
    <w:basedOn w:val="List"/>
    <w:rsid w:val="0064759F"/>
    <w:pPr>
      <w:ind w:firstLine="0"/>
    </w:pPr>
  </w:style>
  <w:style w:type="paragraph" w:customStyle="1" w:styleId="ListNote">
    <w:name w:val="List Note"/>
    <w:basedOn w:val="List"/>
    <w:rsid w:val="00647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59F"/>
    <w:rPr>
      <w:rFonts w:ascii="Courier New" w:hAnsi="Courier New"/>
    </w:rPr>
  </w:style>
  <w:style w:type="paragraph" w:customStyle="1" w:styleId="NoteBullet">
    <w:name w:val="Note Bullet"/>
    <w:basedOn w:val="Note"/>
    <w:rsid w:val="00647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5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59F"/>
    <w:rPr>
      <w:b/>
      <w:smallCaps/>
    </w:rPr>
  </w:style>
  <w:style w:type="paragraph" w:customStyle="1" w:styleId="TableListNumber">
    <w:name w:val="Table List Number"/>
    <w:basedOn w:val="ListNumber"/>
    <w:rsid w:val="00647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59F"/>
    <w:pPr>
      <w:numPr>
        <w:numId w:val="9"/>
      </w:numPr>
    </w:pPr>
  </w:style>
  <w:style w:type="paragraph" w:customStyle="1" w:styleId="ListAlpha2">
    <w:name w:val="List Alpha 2"/>
    <w:basedOn w:val="List2"/>
    <w:rsid w:val="0064759F"/>
    <w:pPr>
      <w:numPr>
        <w:numId w:val="8"/>
      </w:numPr>
    </w:pPr>
  </w:style>
  <w:style w:type="paragraph" w:styleId="List2">
    <w:name w:val="List 2"/>
    <w:basedOn w:val="BodyText"/>
    <w:rsid w:val="00647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5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5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59F"/>
    <w:pPr>
      <w:numPr>
        <w:numId w:val="4"/>
      </w:numPr>
    </w:pPr>
  </w:style>
  <w:style w:type="paragraph" w:styleId="ListContinue2">
    <w:name w:val="List Continue 2"/>
    <w:basedOn w:val="List2"/>
    <w:rsid w:val="0064759F"/>
    <w:pPr>
      <w:ind w:firstLine="0"/>
    </w:pPr>
  </w:style>
  <w:style w:type="paragraph" w:styleId="ListContinue3">
    <w:name w:val="List Continue 3"/>
    <w:basedOn w:val="List3"/>
    <w:rsid w:val="0064759F"/>
    <w:pPr>
      <w:ind w:left="1021" w:firstLine="0"/>
    </w:pPr>
  </w:style>
  <w:style w:type="paragraph" w:styleId="ListContinue4">
    <w:name w:val="List Continue 4"/>
    <w:basedOn w:val="List4"/>
    <w:rsid w:val="0064759F"/>
    <w:pPr>
      <w:ind w:firstLine="0"/>
    </w:pPr>
  </w:style>
  <w:style w:type="paragraph" w:styleId="ListContinue5">
    <w:name w:val="List Continue 5"/>
    <w:basedOn w:val="List5"/>
    <w:rsid w:val="0064759F"/>
    <w:pPr>
      <w:ind w:firstLine="0"/>
    </w:pPr>
  </w:style>
  <w:style w:type="paragraph" w:styleId="ListNumber3">
    <w:name w:val="List Number 3"/>
    <w:basedOn w:val="List3"/>
    <w:rsid w:val="0064759F"/>
    <w:pPr>
      <w:numPr>
        <w:numId w:val="5"/>
      </w:numPr>
    </w:pPr>
  </w:style>
  <w:style w:type="paragraph" w:styleId="ListNumber4">
    <w:name w:val="List Number 4"/>
    <w:basedOn w:val="List4"/>
    <w:rsid w:val="0064759F"/>
    <w:pPr>
      <w:numPr>
        <w:numId w:val="6"/>
      </w:numPr>
    </w:pPr>
  </w:style>
  <w:style w:type="paragraph" w:styleId="ListNumber5">
    <w:name w:val="List Number 5"/>
    <w:basedOn w:val="List5"/>
    <w:rsid w:val="0064759F"/>
    <w:pPr>
      <w:numPr>
        <w:numId w:val="7"/>
      </w:numPr>
    </w:pPr>
  </w:style>
  <w:style w:type="paragraph" w:styleId="BlockText">
    <w:name w:val="Block Text"/>
    <w:basedOn w:val="Normal"/>
    <w:rsid w:val="00647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59F"/>
    <w:rPr>
      <w:sz w:val="16"/>
      <w:vertAlign w:val="superscript"/>
    </w:rPr>
  </w:style>
  <w:style w:type="character" w:customStyle="1" w:styleId="Symbols">
    <w:name w:val="Symbols"/>
    <w:basedOn w:val="DefaultParagraphFont"/>
    <w:rsid w:val="0064759F"/>
    <w:rPr>
      <w:rFonts w:ascii="Symbol" w:hAnsi="Symbol"/>
    </w:rPr>
  </w:style>
  <w:style w:type="character" w:customStyle="1" w:styleId="MenuOptions">
    <w:name w:val="Menu Options"/>
    <w:basedOn w:val="DefaultParagraphFont"/>
    <w:rsid w:val="00647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59F"/>
    <w:rPr>
      <w:b/>
    </w:rPr>
  </w:style>
  <w:style w:type="character" w:customStyle="1" w:styleId="Underlined">
    <w:name w:val="Underlined"/>
    <w:basedOn w:val="DefaultParagraphFont"/>
    <w:rsid w:val="0064759F"/>
    <w:rPr>
      <w:u w:val="single"/>
    </w:rPr>
  </w:style>
  <w:style w:type="paragraph" w:customStyle="1" w:styleId="TableBodyTextRight">
    <w:name w:val="Table Body Text Right"/>
    <w:basedOn w:val="TableBodyText"/>
    <w:rsid w:val="00647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59F"/>
    <w:rPr>
      <w:sz w:val="18"/>
    </w:rPr>
  </w:style>
  <w:style w:type="paragraph" w:customStyle="1" w:styleId="BodySmallRight">
    <w:name w:val="Body Small Right"/>
    <w:basedOn w:val="BodyTextRight"/>
    <w:rsid w:val="0064759F"/>
    <w:rPr>
      <w:sz w:val="18"/>
      <w:szCs w:val="18"/>
    </w:rPr>
  </w:style>
  <w:style w:type="paragraph" w:customStyle="1" w:styleId="MarginEdition">
    <w:name w:val="Margin Edition"/>
    <w:basedOn w:val="MarginNote"/>
    <w:rsid w:val="00647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59F"/>
    <w:rPr>
      <w:sz w:val="2"/>
      <w:szCs w:val="2"/>
    </w:rPr>
  </w:style>
  <w:style w:type="character" w:customStyle="1" w:styleId="Small">
    <w:name w:val="Small"/>
    <w:basedOn w:val="DefaultParagraphFont"/>
    <w:rsid w:val="0064759F"/>
    <w:rPr>
      <w:sz w:val="16"/>
    </w:rPr>
  </w:style>
  <w:style w:type="paragraph" w:customStyle="1" w:styleId="WideTable">
    <w:name w:val="Wide Table"/>
    <w:basedOn w:val="Normal"/>
    <w:rsid w:val="00647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59F"/>
  </w:style>
  <w:style w:type="paragraph" w:styleId="Quote">
    <w:name w:val="Quote"/>
    <w:basedOn w:val="Heading1"/>
    <w:link w:val="QuoteChar"/>
    <w:qFormat/>
    <w:rsid w:val="00647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59F"/>
    <w:pPr>
      <w:pageBreakBefore/>
    </w:pPr>
  </w:style>
  <w:style w:type="paragraph" w:customStyle="1" w:styleId="Border">
    <w:name w:val="Border"/>
    <w:basedOn w:val="Normal"/>
    <w:qFormat/>
    <w:rsid w:val="00647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59F"/>
    <w:rPr>
      <w:u w:val="single"/>
    </w:rPr>
  </w:style>
  <w:style w:type="character" w:customStyle="1" w:styleId="BoldandItalics">
    <w:name w:val="Bold and Italics"/>
    <w:qFormat/>
    <w:rsid w:val="0064759F"/>
    <w:rPr>
      <w:b/>
      <w:i/>
      <w:u w:val="none"/>
    </w:rPr>
  </w:style>
  <w:style w:type="paragraph" w:styleId="BalloonText">
    <w:name w:val="Balloon Text"/>
    <w:basedOn w:val="Normal"/>
    <w:link w:val="BalloonTextChar"/>
    <w:rsid w:val="00647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59F"/>
    <w:pPr>
      <w:spacing w:before="0" w:after="0"/>
    </w:pPr>
  </w:style>
  <w:style w:type="paragraph" w:customStyle="1" w:styleId="BodyTextBold">
    <w:name w:val="Body Text Bold"/>
    <w:basedOn w:val="BodyText"/>
    <w:qFormat/>
    <w:rsid w:val="0064759F"/>
    <w:rPr>
      <w:b/>
    </w:rPr>
  </w:style>
  <w:style w:type="character" w:styleId="Hyperlink">
    <w:name w:val="Hyperlink"/>
    <w:basedOn w:val="DefaultParagraphFont"/>
    <w:uiPriority w:val="99"/>
    <w:unhideWhenUsed/>
    <w:rsid w:val="00026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5565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PMASMELT261 Bake carbon anodes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