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54CE" w:rsidP="000E54CE">
      <w:pPr>
        <w:pStyle w:val="Title"/>
      </w:pPr>
      <w:r>
        <w:fldChar w:fldCharType="begin"/>
      </w:r>
      <w:r>
        <w:instrText xml:space="preserve"> TITLE   \* MERGEFORMAT </w:instrText>
      </w:r>
      <w:r>
        <w:fldChar w:fldCharType="separate"/>
      </w:r>
      <w:r>
        <w:t>PMAOPS755 Provide surface coatings application advice</w:t>
      </w:r>
      <w:r>
        <w:fldChar w:fldCharType="end"/>
      </w:r>
    </w:p>
    <w:p w:rsidR="000E54CE" w:rsidP="000E54CE">
      <w:pPr>
        <w:pStyle w:val="Version"/>
        <w:sectPr w:rsidSect="00ED17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17A4" w:rsidP="00ED17A4">
      <w:pPr>
        <w:pStyle w:val="SuperHeading"/>
      </w:pPr>
      <w:r w:rsidRPr="00ED17A4">
        <w:t>PMAOPS755 Provide surface coatings application advice</w:t>
      </w:r>
    </w:p>
    <w:p w:rsidR="00000000" w:rsidRPr="00ED17A4" w:rsidP="00ED17A4">
      <w:pPr>
        <w:pStyle w:val="Heading1"/>
      </w:pPr>
      <w:bookmarkStart w:id="1" w:name="O_908677"/>
      <w:bookmarkEnd w:id="1"/>
      <w:r w:rsidRPr="00ED17A4">
        <w:t>Modification History</w:t>
      </w:r>
    </w:p>
    <w:p w:rsidR="00000000" w:rsidRPr="00ED17A4" w:rsidP="000E54CE">
      <w:pPr>
        <w:pStyle w:val="BodyText"/>
      </w:pPr>
      <w:r w:rsidRPr="00ED17A4">
        <w:t>Release 1. Supersedes and is equivalent to PMAOPS755A Provide surface coatings application advice</w:t>
      </w:r>
    </w:p>
    <w:p w:rsidR="00000000" w:rsidRPr="00ED17A4" w:rsidP="00ED17A4">
      <w:pPr>
        <w:pStyle w:val="Heading1"/>
      </w:pPr>
      <w:bookmarkStart w:id="2" w:name="O_908685"/>
      <w:bookmarkEnd w:id="2"/>
      <w:r w:rsidRPr="00ED17A4">
        <w:t>Application</w:t>
      </w:r>
    </w:p>
    <w:p w:rsidR="00000000" w:rsidRPr="00ED17A4" w:rsidP="000E54CE">
      <w:pPr>
        <w:pStyle w:val="BodyText"/>
      </w:pPr>
      <w:r w:rsidRPr="00ED17A4">
        <w:t>This unit of competency covers the skills and knowledge required to provide advice on surfac</w:t>
      </w:r>
      <w:r w:rsidRPr="00ED17A4">
        <w:t>e coatings application to customers. A surface coating is any liquid (e.g. solvent or emulsion-based) material applied to a solid surface for decorative and/or protective reasons</w:t>
      </w:r>
    </w:p>
    <w:p w:rsidR="00000000" w:rsidRPr="00ED17A4" w:rsidP="000E54CE">
      <w:pPr>
        <w:pStyle w:val="BodyText"/>
      </w:pPr>
      <w:r w:rsidRPr="00ED17A4">
        <w:t>This unit of competency applies to paint technologists, technical service pe</w:t>
      </w:r>
      <w:r w:rsidRPr="00ED17A4">
        <w:t>rsonnel, research and development personnel, or those in similar roles who are required to apply in-depth physiochemical knowledge of surface coatings and their application in order to determine appropriate coatings, recommend preparation and application m</w:t>
      </w:r>
      <w:r w:rsidRPr="00ED17A4">
        <w:t xml:space="preserve">ethods, and identify and solve problems.  </w:t>
      </w:r>
    </w:p>
    <w:p w:rsidR="00000000" w:rsidRPr="00ED17A4" w:rsidP="000E54CE">
      <w:pPr>
        <w:pStyle w:val="BodyText"/>
      </w:pPr>
      <w:r w:rsidRPr="00ED17A4">
        <w:t>No licensing, legislative or certification requirements apply to this unit at the time of publication.</w:t>
      </w:r>
    </w:p>
    <w:p w:rsidR="00000000" w:rsidRPr="00ED17A4" w:rsidP="00ED17A4">
      <w:pPr>
        <w:pStyle w:val="Heading1"/>
      </w:pPr>
      <w:bookmarkStart w:id="3" w:name="O_908684"/>
      <w:bookmarkEnd w:id="3"/>
      <w:r w:rsidRPr="00ED17A4">
        <w:t>Pre-requisite Unit</w:t>
      </w:r>
    </w:p>
    <w:p w:rsidR="00000000" w:rsidRPr="00ED17A4" w:rsidP="000E54CE">
      <w:pPr>
        <w:pStyle w:val="BodyText"/>
      </w:pPr>
      <w:r w:rsidRPr="00ED17A4">
        <w:t>Nil</w:t>
      </w:r>
    </w:p>
    <w:p w:rsidR="00000000" w:rsidRPr="00ED17A4" w:rsidP="00ED17A4">
      <w:pPr>
        <w:pStyle w:val="Heading1"/>
      </w:pPr>
      <w:bookmarkStart w:id="4" w:name="O_908683"/>
      <w:bookmarkEnd w:id="4"/>
      <w:r w:rsidRPr="00ED17A4">
        <w:t>Competency Field</w:t>
      </w:r>
    </w:p>
    <w:p w:rsidR="00000000" w:rsidRPr="00ED17A4" w:rsidP="000E54CE">
      <w:pPr>
        <w:pStyle w:val="BodyText"/>
      </w:pPr>
      <w:r w:rsidRPr="00ED17A4">
        <w:t>Operations</w:t>
      </w:r>
    </w:p>
    <w:p w:rsidR="00000000" w:rsidRPr="00ED17A4" w:rsidP="00ED17A4">
      <w:pPr>
        <w:pStyle w:val="Heading1"/>
      </w:pPr>
      <w:bookmarkStart w:id="5" w:name="O_908682"/>
      <w:bookmarkEnd w:id="5"/>
      <w:r w:rsidRPr="00ED17A4">
        <w:t>Unit Se</w:t>
      </w:r>
      <w:r w:rsidRPr="00ED17A4">
        <w:t>ctor</w:t>
      </w:r>
    </w:p>
    <w:p w:rsidR="00000000" w:rsidRPr="00ED17A4" w:rsidP="00ED17A4">
      <w:pPr>
        <w:pStyle w:val="Heading1"/>
      </w:pPr>
      <w:bookmarkStart w:id="6" w:name="O_908681"/>
      <w:bookmarkEnd w:id="6"/>
      <w:r w:rsidRPr="00ED17A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D17A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D17A4">
            <w:pPr>
              <w:pStyle w:val="BodyText"/>
              <w:rPr>
                <w:lang w:val="en-NZ"/>
              </w:rPr>
            </w:pPr>
            <w:r w:rsidRPr="00ED17A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D17A4">
            <w:pPr>
              <w:pStyle w:val="BodyText"/>
              <w:rPr>
                <w:lang w:val="en-NZ"/>
              </w:rPr>
            </w:pPr>
            <w:r w:rsidRPr="00ED17A4">
              <w:t>Performance criteria describe the performance needed to demonstrate achievement of the element.</w:t>
            </w:r>
          </w:p>
        </w:tc>
      </w:tr>
      <w:tr w:rsidTr="00ED17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D17A4" w:rsidP="00ED17A4">
            <w:pPr>
              <w:pStyle w:val="BodyText"/>
            </w:pPr>
            <w:r w:rsidRPr="00ED17A4">
              <w:t>1</w:t>
            </w:r>
          </w:p>
        </w:tc>
        <w:tc>
          <w:tcPr>
            <w:tcW w:w="1962" w:type="dxa"/>
            <w:vMerge w:val="restart"/>
            <w:tcBorders>
              <w:top w:val="nil"/>
              <w:left w:val="nil"/>
              <w:bottom w:val="nil"/>
              <w:right w:val="nil"/>
            </w:tcBorders>
            <w:tcMar>
              <w:top w:w="0" w:type="dxa"/>
              <w:left w:w="62" w:type="dxa"/>
              <w:bottom w:w="0" w:type="dxa"/>
              <w:right w:w="62" w:type="dxa"/>
            </w:tcMar>
          </w:tcPr>
          <w:p w:rsidR="00000000" w:rsidP="00ED17A4">
            <w:pPr>
              <w:pStyle w:val="BodyText"/>
              <w:rPr>
                <w:lang w:val="en-NZ"/>
              </w:rPr>
            </w:pPr>
            <w:r w:rsidRPr="00ED17A4">
              <w:rPr>
                <w:rStyle w:val="SpecialBold"/>
              </w:rPr>
              <w:t>Match coating to substrate</w:t>
            </w:r>
          </w:p>
        </w:tc>
        <w:tc>
          <w:tcPr>
            <w:tcW w:w="770" w:type="dxa"/>
            <w:tcBorders>
              <w:top w:val="nil"/>
              <w:left w:val="nil"/>
              <w:bottom w:val="nil"/>
              <w:right w:val="nil"/>
            </w:tcBorders>
            <w:tcMar>
              <w:top w:w="0" w:type="dxa"/>
              <w:left w:w="62" w:type="dxa"/>
              <w:bottom w:w="0" w:type="dxa"/>
              <w:right w:w="62" w:type="dxa"/>
            </w:tcMar>
          </w:tcPr>
          <w:p w:rsidR="00000000" w:rsidP="00ED17A4">
            <w:pPr>
              <w:pStyle w:val="BodyText"/>
              <w:rPr>
                <w:lang w:val="en-NZ"/>
              </w:rPr>
            </w:pPr>
            <w:r w:rsidRPr="00ED17A4">
              <w:t>1.1</w:t>
            </w:r>
          </w:p>
        </w:tc>
        <w:tc>
          <w:tcPr>
            <w:tcW w:w="5610" w:type="dxa"/>
            <w:tcBorders>
              <w:top w:val="nil"/>
              <w:left w:val="nil"/>
              <w:bottom w:val="nil"/>
              <w:right w:val="nil"/>
            </w:tcBorders>
            <w:tcMar>
              <w:top w:w="0" w:type="dxa"/>
              <w:left w:w="62" w:type="dxa"/>
              <w:bottom w:w="0" w:type="dxa"/>
              <w:right w:w="62" w:type="dxa"/>
            </w:tcMar>
          </w:tcPr>
          <w:p w:rsidR="00000000" w:rsidP="00ED17A4">
            <w:pPr>
              <w:pStyle w:val="BodyText"/>
              <w:rPr>
                <w:lang w:val="en-NZ"/>
              </w:rPr>
            </w:pPr>
            <w:r w:rsidRPr="00ED17A4">
              <w:t>Identify substrate to be used</w:t>
            </w:r>
          </w:p>
        </w:tc>
      </w:tr>
      <w:tr w:rsidTr="00ED17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17A4">
            <w:pPr>
              <w:pStyle w:val="BodyText"/>
              <w:rPr>
                <w:lang w:val="en-NZ"/>
              </w:rPr>
            </w:pPr>
            <w:r w:rsidRPr="00ED17A4">
              <w:t>1.2</w:t>
            </w:r>
          </w:p>
        </w:tc>
        <w:tc>
          <w:tcPr>
            <w:tcW w:w="5610" w:type="dxa"/>
            <w:tcBorders>
              <w:top w:val="nil"/>
              <w:left w:val="nil"/>
              <w:bottom w:val="nil"/>
              <w:right w:val="nil"/>
            </w:tcBorders>
            <w:tcMar>
              <w:top w:w="0" w:type="dxa"/>
              <w:left w:w="62" w:type="dxa"/>
              <w:bottom w:w="0" w:type="dxa"/>
              <w:right w:w="62" w:type="dxa"/>
            </w:tcMar>
          </w:tcPr>
          <w:p w:rsidR="00000000" w:rsidP="00ED17A4">
            <w:pPr>
              <w:pStyle w:val="BodyText"/>
              <w:rPr>
                <w:lang w:val="en-NZ"/>
              </w:rPr>
            </w:pPr>
            <w:r w:rsidRPr="00ED17A4">
              <w:t>Determine requirements of final coated surface</w:t>
            </w:r>
          </w:p>
        </w:tc>
      </w:tr>
      <w:tr w:rsidTr="00ED17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17A4">
            <w:pPr>
              <w:pStyle w:val="BodyText"/>
              <w:rPr>
                <w:lang w:val="en-NZ"/>
              </w:rPr>
            </w:pPr>
            <w:r w:rsidRPr="00ED17A4">
              <w:t>1.3</w:t>
            </w:r>
          </w:p>
        </w:tc>
        <w:tc>
          <w:tcPr>
            <w:tcW w:w="5610" w:type="dxa"/>
            <w:tcBorders>
              <w:top w:val="nil"/>
              <w:left w:val="nil"/>
              <w:bottom w:val="nil"/>
              <w:right w:val="nil"/>
            </w:tcBorders>
            <w:tcMar>
              <w:top w:w="0" w:type="dxa"/>
              <w:left w:w="62" w:type="dxa"/>
              <w:bottom w:w="0" w:type="dxa"/>
              <w:right w:w="62" w:type="dxa"/>
            </w:tcMar>
          </w:tcPr>
          <w:p w:rsidR="00000000" w:rsidP="00ED17A4">
            <w:pPr>
              <w:pStyle w:val="BodyText"/>
              <w:rPr>
                <w:lang w:val="en-NZ"/>
              </w:rPr>
            </w:pPr>
            <w:r w:rsidRPr="00ED17A4">
              <w:t>Recommend appropriate coating system</w:t>
            </w:r>
          </w:p>
        </w:tc>
      </w:tr>
      <w:tr w:rsidTr="00ED17A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D17A4">
            <w:pPr>
              <w:pStyle w:val="BodyText"/>
              <w:rPr>
                <w:lang w:val="en-NZ"/>
              </w:rPr>
            </w:pPr>
          </w:p>
        </w:tc>
      </w:tr>
      <w:tr w:rsidTr="00ED17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D17A4" w:rsidP="00ED17A4">
            <w:pPr>
              <w:pStyle w:val="BodyText"/>
            </w:pPr>
            <w:r w:rsidRPr="00ED17A4">
              <w:t>2</w:t>
            </w:r>
          </w:p>
        </w:tc>
        <w:tc>
          <w:tcPr>
            <w:tcW w:w="1962" w:type="dxa"/>
            <w:vMerge w:val="restart"/>
            <w:tcBorders>
              <w:top w:val="nil"/>
              <w:left w:val="nil"/>
              <w:bottom w:val="nil"/>
              <w:right w:val="nil"/>
            </w:tcBorders>
            <w:tcMar>
              <w:top w:w="0" w:type="dxa"/>
              <w:left w:w="62" w:type="dxa"/>
              <w:bottom w:w="0" w:type="dxa"/>
              <w:right w:w="62" w:type="dxa"/>
            </w:tcMar>
          </w:tcPr>
          <w:p w:rsidR="00000000" w:rsidP="00ED17A4">
            <w:pPr>
              <w:pStyle w:val="BodyText"/>
              <w:rPr>
                <w:lang w:val="en-NZ"/>
              </w:rPr>
            </w:pPr>
            <w:r w:rsidRPr="00ED17A4">
              <w:rPr>
                <w:rStyle w:val="SpecialBold"/>
              </w:rPr>
              <w:t>Recommend preparation and application techniques</w:t>
            </w:r>
          </w:p>
        </w:tc>
        <w:tc>
          <w:tcPr>
            <w:tcW w:w="770" w:type="dxa"/>
            <w:tcBorders>
              <w:top w:val="nil"/>
              <w:left w:val="nil"/>
              <w:bottom w:val="nil"/>
              <w:right w:val="nil"/>
            </w:tcBorders>
            <w:tcMar>
              <w:top w:w="0" w:type="dxa"/>
              <w:left w:w="62" w:type="dxa"/>
              <w:bottom w:w="0" w:type="dxa"/>
              <w:right w:w="62" w:type="dxa"/>
            </w:tcMar>
          </w:tcPr>
          <w:p w:rsidR="00000000" w:rsidP="00ED17A4">
            <w:pPr>
              <w:pStyle w:val="BodyText"/>
              <w:rPr>
                <w:lang w:val="en-NZ"/>
              </w:rPr>
            </w:pPr>
            <w:r w:rsidRPr="00ED17A4">
              <w:t>2.1</w:t>
            </w:r>
          </w:p>
        </w:tc>
        <w:tc>
          <w:tcPr>
            <w:tcW w:w="5610" w:type="dxa"/>
            <w:tcBorders>
              <w:top w:val="nil"/>
              <w:left w:val="nil"/>
              <w:bottom w:val="nil"/>
              <w:right w:val="nil"/>
            </w:tcBorders>
            <w:tcMar>
              <w:top w:w="0" w:type="dxa"/>
              <w:left w:w="62" w:type="dxa"/>
              <w:bottom w:w="0" w:type="dxa"/>
              <w:right w:w="62" w:type="dxa"/>
            </w:tcMar>
          </w:tcPr>
          <w:p w:rsidR="00000000" w:rsidP="00ED17A4">
            <w:pPr>
              <w:pStyle w:val="BodyText"/>
              <w:rPr>
                <w:lang w:val="en-NZ"/>
              </w:rPr>
            </w:pPr>
            <w:r w:rsidRPr="00ED17A4">
              <w:t>Recommend substrate preparation</w:t>
            </w:r>
          </w:p>
        </w:tc>
      </w:tr>
      <w:tr w:rsidTr="00ED17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17A4">
            <w:pPr>
              <w:pStyle w:val="BodyText"/>
              <w:rPr>
                <w:lang w:val="en-NZ"/>
              </w:rPr>
            </w:pPr>
            <w:r w:rsidRPr="00ED17A4">
              <w:t>2.2</w:t>
            </w:r>
          </w:p>
        </w:tc>
        <w:tc>
          <w:tcPr>
            <w:tcW w:w="5610" w:type="dxa"/>
            <w:tcBorders>
              <w:top w:val="nil"/>
              <w:left w:val="nil"/>
              <w:bottom w:val="nil"/>
              <w:right w:val="nil"/>
            </w:tcBorders>
            <w:tcMar>
              <w:top w:w="0" w:type="dxa"/>
              <w:left w:w="62" w:type="dxa"/>
              <w:bottom w:w="0" w:type="dxa"/>
              <w:right w:w="62" w:type="dxa"/>
            </w:tcMar>
          </w:tcPr>
          <w:p w:rsidR="00000000" w:rsidP="00ED17A4">
            <w:pPr>
              <w:pStyle w:val="BodyText"/>
              <w:rPr>
                <w:lang w:val="en-NZ"/>
              </w:rPr>
            </w:pPr>
            <w:r w:rsidRPr="00ED17A4">
              <w:t>Select appropriate coating application equipment</w:t>
            </w:r>
          </w:p>
        </w:tc>
      </w:tr>
      <w:tr w:rsidTr="00ED17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17A4">
            <w:pPr>
              <w:pStyle w:val="BodyText"/>
              <w:rPr>
                <w:lang w:val="en-NZ"/>
              </w:rPr>
            </w:pPr>
            <w:r w:rsidRPr="00ED17A4">
              <w:t>2.3</w:t>
            </w:r>
          </w:p>
        </w:tc>
        <w:tc>
          <w:tcPr>
            <w:tcW w:w="5610" w:type="dxa"/>
            <w:tcBorders>
              <w:top w:val="nil"/>
              <w:left w:val="nil"/>
              <w:bottom w:val="nil"/>
              <w:right w:val="nil"/>
            </w:tcBorders>
            <w:tcMar>
              <w:top w:w="0" w:type="dxa"/>
              <w:left w:w="62" w:type="dxa"/>
              <w:bottom w:w="0" w:type="dxa"/>
              <w:right w:w="62" w:type="dxa"/>
            </w:tcMar>
          </w:tcPr>
          <w:p w:rsidR="00000000" w:rsidP="00ED17A4">
            <w:pPr>
              <w:pStyle w:val="BodyText"/>
              <w:rPr>
                <w:lang w:val="en-NZ"/>
              </w:rPr>
            </w:pPr>
            <w:r w:rsidRPr="00ED17A4">
              <w:t>Determine required rheology of coating</w:t>
            </w:r>
          </w:p>
        </w:tc>
      </w:tr>
      <w:tr w:rsidTr="00ED17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17A4">
            <w:pPr>
              <w:pStyle w:val="BodyText"/>
              <w:rPr>
                <w:lang w:val="en-NZ"/>
              </w:rPr>
            </w:pPr>
            <w:r w:rsidRPr="00ED17A4">
              <w:t>2.4</w:t>
            </w:r>
          </w:p>
        </w:tc>
        <w:tc>
          <w:tcPr>
            <w:tcW w:w="5610" w:type="dxa"/>
            <w:tcBorders>
              <w:top w:val="nil"/>
              <w:left w:val="nil"/>
              <w:bottom w:val="nil"/>
              <w:right w:val="nil"/>
            </w:tcBorders>
            <w:tcMar>
              <w:top w:w="0" w:type="dxa"/>
              <w:left w:w="62" w:type="dxa"/>
              <w:bottom w:w="0" w:type="dxa"/>
              <w:right w:w="62" w:type="dxa"/>
            </w:tcMar>
          </w:tcPr>
          <w:p w:rsidR="00000000" w:rsidP="00ED17A4">
            <w:pPr>
              <w:pStyle w:val="BodyText"/>
              <w:rPr>
                <w:lang w:val="en-NZ"/>
              </w:rPr>
            </w:pPr>
            <w:r w:rsidRPr="00ED17A4">
              <w:t>Specify required coating tests and interpret test results</w:t>
            </w:r>
          </w:p>
        </w:tc>
      </w:tr>
      <w:tr w:rsidTr="00ED17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17A4">
            <w:pPr>
              <w:pStyle w:val="BodyText"/>
              <w:rPr>
                <w:lang w:val="en-NZ"/>
              </w:rPr>
            </w:pPr>
            <w:r w:rsidRPr="00ED17A4">
              <w:t>2.5</w:t>
            </w:r>
          </w:p>
        </w:tc>
        <w:tc>
          <w:tcPr>
            <w:tcW w:w="5610" w:type="dxa"/>
            <w:tcBorders>
              <w:top w:val="nil"/>
              <w:left w:val="nil"/>
              <w:bottom w:val="nil"/>
              <w:right w:val="nil"/>
            </w:tcBorders>
            <w:tcMar>
              <w:top w:w="0" w:type="dxa"/>
              <w:left w:w="62" w:type="dxa"/>
              <w:bottom w:w="0" w:type="dxa"/>
              <w:right w:w="62" w:type="dxa"/>
            </w:tcMar>
          </w:tcPr>
          <w:p w:rsidR="00000000" w:rsidP="00ED17A4">
            <w:pPr>
              <w:pStyle w:val="BodyText"/>
              <w:rPr>
                <w:lang w:val="en-NZ"/>
              </w:rPr>
            </w:pPr>
            <w:r w:rsidRPr="00ED17A4">
              <w:t>Specify coating application</w:t>
            </w:r>
          </w:p>
        </w:tc>
      </w:tr>
      <w:tr w:rsidTr="00ED17A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D17A4">
            <w:pPr>
              <w:pStyle w:val="BodyText"/>
              <w:rPr>
                <w:lang w:val="en-NZ"/>
              </w:rPr>
            </w:pPr>
          </w:p>
        </w:tc>
      </w:tr>
      <w:tr w:rsidTr="00ED17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D17A4" w:rsidP="00ED17A4">
            <w:pPr>
              <w:pStyle w:val="BodyText"/>
            </w:pPr>
            <w:r w:rsidRPr="00ED17A4">
              <w:t>3</w:t>
            </w:r>
          </w:p>
        </w:tc>
        <w:tc>
          <w:tcPr>
            <w:tcW w:w="1962" w:type="dxa"/>
            <w:vMerge w:val="restart"/>
            <w:tcBorders>
              <w:top w:val="nil"/>
              <w:left w:val="nil"/>
              <w:bottom w:val="nil"/>
              <w:right w:val="nil"/>
            </w:tcBorders>
            <w:tcMar>
              <w:top w:w="0" w:type="dxa"/>
              <w:left w:w="62" w:type="dxa"/>
              <w:bottom w:w="0" w:type="dxa"/>
              <w:right w:w="62" w:type="dxa"/>
            </w:tcMar>
          </w:tcPr>
          <w:p w:rsidR="00000000" w:rsidP="00ED17A4">
            <w:pPr>
              <w:pStyle w:val="BodyText"/>
              <w:rPr>
                <w:lang w:val="en-NZ"/>
              </w:rPr>
            </w:pPr>
            <w:r w:rsidRPr="00ED17A4">
              <w:rPr>
                <w:rStyle w:val="SpecialBold"/>
              </w:rPr>
              <w:t>Analyse problems with surface coatings</w:t>
            </w:r>
          </w:p>
        </w:tc>
        <w:tc>
          <w:tcPr>
            <w:tcW w:w="770" w:type="dxa"/>
            <w:tcBorders>
              <w:top w:val="nil"/>
              <w:left w:val="nil"/>
              <w:bottom w:val="nil"/>
              <w:right w:val="nil"/>
            </w:tcBorders>
            <w:tcMar>
              <w:top w:w="0" w:type="dxa"/>
              <w:left w:w="62" w:type="dxa"/>
              <w:bottom w:w="0" w:type="dxa"/>
              <w:right w:w="62" w:type="dxa"/>
            </w:tcMar>
          </w:tcPr>
          <w:p w:rsidR="00000000" w:rsidP="00ED17A4">
            <w:pPr>
              <w:pStyle w:val="BodyText"/>
              <w:rPr>
                <w:lang w:val="en-NZ"/>
              </w:rPr>
            </w:pPr>
            <w:r w:rsidRPr="00ED17A4">
              <w:t>3.1</w:t>
            </w:r>
          </w:p>
        </w:tc>
        <w:tc>
          <w:tcPr>
            <w:tcW w:w="5610" w:type="dxa"/>
            <w:tcBorders>
              <w:top w:val="nil"/>
              <w:left w:val="nil"/>
              <w:bottom w:val="nil"/>
              <w:right w:val="nil"/>
            </w:tcBorders>
            <w:tcMar>
              <w:top w:w="0" w:type="dxa"/>
              <w:left w:w="62" w:type="dxa"/>
              <w:bottom w:w="0" w:type="dxa"/>
              <w:right w:w="62" w:type="dxa"/>
            </w:tcMar>
          </w:tcPr>
          <w:p w:rsidR="00000000" w:rsidP="00ED17A4">
            <w:pPr>
              <w:pStyle w:val="BodyText"/>
              <w:rPr>
                <w:lang w:val="en-NZ"/>
              </w:rPr>
            </w:pPr>
            <w:r w:rsidRPr="00ED17A4">
              <w:t>Identify non-conformances in coated product</w:t>
            </w:r>
          </w:p>
        </w:tc>
      </w:tr>
      <w:tr w:rsidTr="00ED17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17A4">
            <w:pPr>
              <w:pStyle w:val="BodyText"/>
              <w:rPr>
                <w:lang w:val="en-NZ"/>
              </w:rPr>
            </w:pPr>
            <w:r w:rsidRPr="00ED17A4">
              <w:t>3.2</w:t>
            </w:r>
          </w:p>
        </w:tc>
        <w:tc>
          <w:tcPr>
            <w:tcW w:w="5610" w:type="dxa"/>
            <w:tcBorders>
              <w:top w:val="nil"/>
              <w:left w:val="nil"/>
              <w:bottom w:val="nil"/>
              <w:right w:val="nil"/>
            </w:tcBorders>
            <w:tcMar>
              <w:top w:w="0" w:type="dxa"/>
              <w:left w:w="62" w:type="dxa"/>
              <w:bottom w:w="0" w:type="dxa"/>
              <w:right w:w="62" w:type="dxa"/>
            </w:tcMar>
          </w:tcPr>
          <w:p w:rsidR="00000000" w:rsidP="00ED17A4">
            <w:pPr>
              <w:pStyle w:val="BodyText"/>
              <w:rPr>
                <w:lang w:val="en-NZ"/>
              </w:rPr>
            </w:pPr>
            <w:r w:rsidRPr="00ED17A4">
              <w:t>Distinguish between preparation, application and paint problems</w:t>
            </w:r>
          </w:p>
        </w:tc>
      </w:tr>
      <w:tr w:rsidTr="00ED17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17A4">
            <w:pPr>
              <w:pStyle w:val="BodyText"/>
              <w:rPr>
                <w:lang w:val="en-NZ"/>
              </w:rPr>
            </w:pPr>
            <w:r w:rsidRPr="00ED17A4">
              <w:t>3.3</w:t>
            </w:r>
          </w:p>
        </w:tc>
        <w:tc>
          <w:tcPr>
            <w:tcW w:w="5610" w:type="dxa"/>
            <w:tcBorders>
              <w:top w:val="nil"/>
              <w:left w:val="nil"/>
              <w:bottom w:val="nil"/>
              <w:right w:val="nil"/>
            </w:tcBorders>
            <w:tcMar>
              <w:top w:w="0" w:type="dxa"/>
              <w:left w:w="62" w:type="dxa"/>
              <w:bottom w:w="0" w:type="dxa"/>
              <w:right w:w="62" w:type="dxa"/>
            </w:tcMar>
          </w:tcPr>
          <w:p w:rsidR="00000000" w:rsidRPr="00ED17A4" w:rsidP="00ED17A4">
            <w:pPr>
              <w:pStyle w:val="BodyText"/>
            </w:pPr>
            <w:r w:rsidRPr="00ED17A4">
              <w:t>Recommend correct preparation and application to prevent problems</w:t>
            </w:r>
          </w:p>
        </w:tc>
      </w:tr>
    </w:tbl>
    <w:p w:rsidR="00000000" w:rsidRPr="00ED17A4" w:rsidP="00ED17A4">
      <w:pPr>
        <w:pStyle w:val="BodyText"/>
      </w:pPr>
    </w:p>
    <w:p w:rsidR="00000000" w:rsidRPr="00ED17A4" w:rsidP="00ED17A4">
      <w:pPr>
        <w:pStyle w:val="AllowPageBreak"/>
      </w:pPr>
    </w:p>
    <w:p w:rsidR="00000000" w:rsidRPr="00ED17A4" w:rsidP="00ED17A4">
      <w:pPr>
        <w:pStyle w:val="Heading1"/>
      </w:pPr>
      <w:bookmarkStart w:id="7" w:name="O_908680"/>
      <w:bookmarkEnd w:id="7"/>
      <w:r w:rsidRPr="00ED17A4">
        <w:t>Foundation Skills</w:t>
      </w:r>
    </w:p>
    <w:p w:rsidR="00000000" w:rsidRPr="00ED17A4" w:rsidP="000E54CE">
      <w:pPr>
        <w:pStyle w:val="BodyText"/>
      </w:pPr>
      <w:r w:rsidRPr="00ED17A4">
        <w:t>This section describes those language, literacy, numeracy and employment skills that are essential to performance.</w:t>
      </w:r>
    </w:p>
    <w:p w:rsidR="00000000" w:rsidRPr="00ED17A4" w:rsidP="000E54CE">
      <w:pPr>
        <w:pStyle w:val="BodyText"/>
      </w:pPr>
      <w:r w:rsidRPr="00ED17A4">
        <w:t>Foundation skills essential to performance are explicit in the performance criteria of this unit of competency.</w:t>
      </w:r>
    </w:p>
    <w:p w:rsidR="00000000" w:rsidRPr="00ED17A4" w:rsidP="00ED17A4">
      <w:pPr>
        <w:pStyle w:val="Heading1"/>
      </w:pPr>
      <w:bookmarkStart w:id="8" w:name="O_908679"/>
      <w:bookmarkEnd w:id="8"/>
      <w:r w:rsidRPr="00ED17A4">
        <w:t>Range of Conditions</w:t>
      </w:r>
    </w:p>
    <w:tbl>
      <w:tblPr>
        <w:tblW w:w="0" w:type="auto"/>
        <w:tblCellMar>
          <w:left w:w="62" w:type="dxa"/>
          <w:right w:w="62" w:type="dxa"/>
        </w:tblCellMar>
        <w:tblLook w:val="0000"/>
      </w:tblPr>
      <w:tblGrid>
        <w:gridCol w:w="2712"/>
        <w:gridCol w:w="6484"/>
      </w:tblGrid>
      <w:tr w:rsidTr="000E54C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D17A4">
            <w:pPr>
              <w:pStyle w:val="BodyText"/>
              <w:rPr>
                <w:lang w:val="en-NZ"/>
              </w:rPr>
            </w:pPr>
            <w:r w:rsidRPr="00ED17A4">
              <w:t>This field allows for different work environments and conditions that may affect performance. Essential operating conditions that may be present (depending on the work situation, needs of the candidate, accessibility of the item, and lo</w:t>
            </w:r>
            <w:r w:rsidRPr="00ED17A4">
              <w:t>cal industry and regional contexts) are included.</w:t>
            </w:r>
          </w:p>
        </w:tc>
      </w:tr>
      <w:tr w:rsidTr="000E54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D17A4" w:rsidP="00ED17A4">
            <w:pPr>
              <w:pStyle w:val="BodyText"/>
            </w:pPr>
            <w:r w:rsidRPr="00ED17A4">
              <w:rPr>
                <w:rStyle w:val="SpecialBold"/>
              </w:rPr>
              <w:t xml:space="preserve">Regulatory framework </w:t>
            </w:r>
          </w:p>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ED17A4" w:rsidP="00ED17A4">
            <w:pPr>
              <w:pStyle w:val="BodyText"/>
            </w:pPr>
            <w:r w:rsidRPr="00ED17A4">
              <w:t>The latest version of all legislation, regulations, industry codes of practice and Australian/international standards, or the version specified by the local regulatory authority, mu</w:t>
            </w:r>
            <w:r w:rsidRPr="00ED17A4">
              <w:t xml:space="preserve">st be used, and include one or more of the following: </w:t>
            </w:r>
          </w:p>
          <w:p w:rsidR="00000000" w:rsidRPr="00ED17A4" w:rsidP="00ED17A4">
            <w:pPr>
              <w:pStyle w:val="ListBullet"/>
            </w:pPr>
            <w:r w:rsidRPr="00ED17A4">
              <w:rPr>
                <w:rStyle w:val="Emphasis"/>
              </w:rPr>
              <w:t>AS/NZS 2311:2009 Guide to the painting of buildings</w:t>
            </w:r>
          </w:p>
          <w:p w:rsidR="00000000" w:rsidRPr="00ED17A4" w:rsidP="00ED17A4">
            <w:pPr>
              <w:pStyle w:val="ListBullet"/>
            </w:pPr>
            <w:r w:rsidRPr="00ED17A4">
              <w:rPr>
                <w:rStyle w:val="Emphasis"/>
              </w:rPr>
              <w:t>AS 1580 (Set) Paints and related materials – Methods of test</w:t>
            </w:r>
          </w:p>
          <w:p w:rsidR="00000000" w:rsidRPr="00ED17A4" w:rsidP="00ED17A4">
            <w:pPr>
              <w:pStyle w:val="ListBullet"/>
            </w:pPr>
            <w:r w:rsidRPr="00ED17A4">
              <w:rPr>
                <w:rStyle w:val="Emphasis"/>
              </w:rPr>
              <w:t>AS/NZS 2310:2002 Glossary of paint and painting terms</w:t>
            </w:r>
          </w:p>
          <w:p w:rsidR="00000000" w:rsidRPr="00ED17A4" w:rsidP="00ED17A4">
            <w:pPr>
              <w:pStyle w:val="ListBullet"/>
            </w:pPr>
            <w:r w:rsidRPr="00ED17A4">
              <w:rPr>
                <w:rStyle w:val="Emphasis"/>
              </w:rPr>
              <w:t>AS 3978-2003 Non-destructive test</w:t>
            </w:r>
            <w:r w:rsidRPr="00ED17A4">
              <w:rPr>
                <w:rStyle w:val="Emphasis"/>
              </w:rPr>
              <w:t xml:space="preserve">ing – Visual inspection of </w:t>
            </w:r>
            <w:r w:rsidRPr="00ED17A4">
              <w:rPr>
                <w:rStyle w:val="Emphasis"/>
              </w:rPr>
              <w:t>metal products and components</w:t>
            </w:r>
          </w:p>
          <w:p w:rsidR="00000000" w:rsidRPr="00ED17A4" w:rsidP="00ED17A4">
            <w:pPr>
              <w:pStyle w:val="ListBullet"/>
            </w:pPr>
            <w:r w:rsidRPr="00ED17A4">
              <w:rPr>
                <w:rStyle w:val="Emphasis"/>
              </w:rPr>
              <w:t>AS 3894 (Set) Site testing of protective coatings</w:t>
            </w:r>
          </w:p>
          <w:p w:rsidR="00000000" w:rsidRPr="00ED17A4" w:rsidP="00ED17A4">
            <w:pPr>
              <w:pStyle w:val="ListBullet"/>
            </w:pPr>
            <w:r w:rsidRPr="00ED17A4">
              <w:t>legislative requirements, including work health and safety (WHS)</w:t>
            </w:r>
          </w:p>
          <w:p w:rsidR="00000000" w:rsidRPr="00ED17A4" w:rsidP="00ED17A4">
            <w:pPr>
              <w:pStyle w:val="ListBullet"/>
            </w:pPr>
            <w:r w:rsidRPr="00ED17A4">
              <w:t>industry codes of practice and guidelines</w:t>
            </w:r>
          </w:p>
          <w:p w:rsidR="00000000" w:rsidRPr="00ED17A4" w:rsidP="00ED17A4">
            <w:pPr>
              <w:pStyle w:val="ListBullet"/>
            </w:pPr>
            <w:r w:rsidRPr="00ED17A4">
              <w:t xml:space="preserve">environmental regulations and guidelines </w:t>
            </w:r>
          </w:p>
          <w:p w:rsidR="00000000" w:rsidRPr="00ED17A4" w:rsidP="00ED17A4">
            <w:pPr>
              <w:pStyle w:val="ListBullet"/>
            </w:pPr>
            <w:r w:rsidRPr="00ED17A4">
              <w:t>Australian and other standards</w:t>
            </w:r>
          </w:p>
          <w:p w:rsidR="00000000" w:rsidRPr="00ED17A4" w:rsidP="00ED17A4">
            <w:pPr>
              <w:pStyle w:val="ListBullet"/>
            </w:pPr>
            <w:r w:rsidRPr="00ED17A4">
              <w:t xml:space="preserve">licence and certification requirements </w:t>
            </w:r>
          </w:p>
          <w:p w:rsidR="00000000" w:rsidRPr="00ED17A4" w:rsidP="00ED17A4">
            <w:pPr>
              <w:pStyle w:val="BodyText"/>
            </w:pPr>
          </w:p>
          <w:p w:rsidR="00000000" w:rsidRPr="00ED17A4" w:rsidP="00ED17A4">
            <w:pPr>
              <w:pStyle w:val="BodyText"/>
            </w:pPr>
            <w:r w:rsidRPr="00ED17A4">
              <w:t>All operations to which this unit applies are subject to stringent health, safety and environment (HSE) requirements, which may be imposed through state/territory or federal legislatio</w:t>
            </w:r>
            <w:r w:rsidRPr="00ED17A4">
              <w:t>n, and these must not be compromised at any time. Where there is an apparent conflict between performance criteria and HSE requirements, the HSE requirements take precedence.</w:t>
            </w:r>
          </w:p>
          <w:p w:rsidR="00000000" w:rsidP="00ED17A4">
            <w:pPr>
              <w:pStyle w:val="BodyText"/>
              <w:rPr>
                <w:lang w:val="en-NZ"/>
              </w:rPr>
            </w:pPr>
          </w:p>
        </w:tc>
      </w:tr>
      <w:tr w:rsidTr="000E54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D17A4">
            <w:pPr>
              <w:pStyle w:val="BodyText"/>
              <w:rPr>
                <w:lang w:val="en-NZ"/>
              </w:rPr>
            </w:pPr>
            <w:r w:rsidRPr="00ED17A4">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ED17A4" w:rsidP="00ED17A4">
            <w:pPr>
              <w:pStyle w:val="BodyText"/>
            </w:pPr>
            <w:r w:rsidRPr="00ED17A4">
              <w:t>Hazards include one or more of the following:</w:t>
            </w:r>
          </w:p>
          <w:p w:rsidR="00000000" w:rsidRPr="00ED17A4" w:rsidP="00ED17A4">
            <w:pPr>
              <w:pStyle w:val="ListBullet"/>
            </w:pPr>
            <w:r w:rsidRPr="00ED17A4">
              <w:t>equipment failures</w:t>
            </w:r>
          </w:p>
          <w:p w:rsidR="00000000" w:rsidRPr="00ED17A4" w:rsidP="00ED17A4">
            <w:pPr>
              <w:pStyle w:val="ListBullet"/>
            </w:pPr>
            <w:r w:rsidRPr="00ED17A4">
              <w:t>flamm</w:t>
            </w:r>
            <w:r w:rsidRPr="00ED17A4">
              <w:t>ability and explosivity</w:t>
            </w:r>
          </w:p>
          <w:p w:rsidR="00000000" w:rsidRPr="00ED17A4" w:rsidP="00ED17A4">
            <w:pPr>
              <w:pStyle w:val="ListBullet"/>
            </w:pPr>
            <w:r w:rsidRPr="00ED17A4">
              <w:t>hazardous products and materials</w:t>
            </w:r>
          </w:p>
          <w:p w:rsidR="00000000" w:rsidRPr="00ED17A4" w:rsidP="00ED17A4">
            <w:pPr>
              <w:pStyle w:val="ListBullet"/>
            </w:pPr>
            <w:r w:rsidRPr="00ED17A4">
              <w:t>slippery surfaces, spills or leaks</w:t>
            </w:r>
          </w:p>
          <w:p w:rsidR="00000000" w:rsidRPr="00ED17A4" w:rsidP="00ED17A4">
            <w:pPr>
              <w:pStyle w:val="ListBullet"/>
            </w:pPr>
            <w:r w:rsidRPr="00ED17A4">
              <w:t>extreme weather</w:t>
            </w:r>
          </w:p>
          <w:p w:rsidR="00000000" w:rsidRPr="00ED17A4" w:rsidP="00ED17A4">
            <w:pPr>
              <w:pStyle w:val="ListBullet"/>
            </w:pPr>
            <w:r w:rsidRPr="00ED17A4">
              <w:t>other hazards that might arise</w:t>
            </w:r>
          </w:p>
          <w:p w:rsidR="00000000" w:rsidP="00ED17A4">
            <w:pPr>
              <w:pStyle w:val="BodyText"/>
              <w:rPr>
                <w:lang w:val="en-NZ"/>
              </w:rPr>
            </w:pPr>
          </w:p>
        </w:tc>
      </w:tr>
      <w:tr w:rsidTr="000E54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D17A4">
            <w:pPr>
              <w:pStyle w:val="BodyText"/>
              <w:rPr>
                <w:lang w:val="en-NZ"/>
              </w:rPr>
            </w:pPr>
            <w:r w:rsidRPr="00ED17A4">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ED17A4" w:rsidP="00ED17A4">
            <w:pPr>
              <w:pStyle w:val="BodyText"/>
            </w:pPr>
            <w:r w:rsidRPr="00ED17A4">
              <w:t>All operations must be performed in accordance with relevant procedures.</w:t>
            </w:r>
          </w:p>
          <w:p w:rsidR="00000000" w:rsidRPr="00ED17A4" w:rsidP="00ED17A4">
            <w:pPr>
              <w:pStyle w:val="BodyText"/>
            </w:pPr>
          </w:p>
          <w:p w:rsidR="00000000" w:rsidRPr="00ED17A4" w:rsidP="00ED17A4">
            <w:pPr>
              <w:pStyle w:val="BodyText"/>
            </w:pPr>
            <w:r w:rsidRPr="00ED17A4">
              <w:t>Procedures are written, verbal, visual, computer-based or in some other form, include one or more of the following:</w:t>
            </w:r>
          </w:p>
          <w:p w:rsidR="00000000" w:rsidRPr="00ED17A4" w:rsidP="00ED17A4">
            <w:pPr>
              <w:pStyle w:val="ListBullet"/>
            </w:pPr>
            <w:r w:rsidRPr="00ED17A4">
              <w:t>emergency procedures</w:t>
            </w:r>
          </w:p>
          <w:p w:rsidR="00000000" w:rsidRPr="00ED17A4" w:rsidP="00ED17A4">
            <w:pPr>
              <w:pStyle w:val="ListBullet"/>
            </w:pPr>
            <w:r w:rsidRPr="00ED17A4">
              <w:t>work instructions</w:t>
            </w:r>
          </w:p>
          <w:p w:rsidR="00000000" w:rsidRPr="00ED17A4" w:rsidP="00ED17A4">
            <w:pPr>
              <w:pStyle w:val="ListBullet"/>
            </w:pPr>
            <w:r w:rsidRPr="00ED17A4">
              <w:t>standard operating procedures (SOPs)</w:t>
            </w:r>
          </w:p>
          <w:p w:rsidR="00000000" w:rsidRPr="00ED17A4" w:rsidP="00ED17A4">
            <w:pPr>
              <w:pStyle w:val="ListBullet"/>
            </w:pPr>
            <w:r w:rsidRPr="00ED17A4">
              <w:t>safe work method statements (SWMS)</w:t>
            </w:r>
          </w:p>
          <w:p w:rsidR="00000000" w:rsidRPr="00ED17A4" w:rsidP="00ED17A4">
            <w:pPr>
              <w:pStyle w:val="ListBullet"/>
            </w:pPr>
            <w:r w:rsidRPr="00ED17A4">
              <w:t>formulas/recipes</w:t>
            </w:r>
          </w:p>
          <w:p w:rsidR="00000000" w:rsidRPr="00ED17A4" w:rsidP="00ED17A4">
            <w:pPr>
              <w:pStyle w:val="ListBullet"/>
            </w:pPr>
            <w:r w:rsidRPr="00ED17A4">
              <w:t>batch sheet</w:t>
            </w:r>
            <w:r w:rsidRPr="00ED17A4">
              <w:t>s</w:t>
            </w:r>
          </w:p>
          <w:p w:rsidR="00000000" w:rsidRPr="00ED17A4" w:rsidP="00ED17A4">
            <w:pPr>
              <w:pStyle w:val="ListBullet"/>
            </w:pPr>
            <w:r w:rsidRPr="00ED17A4">
              <w:t>temporary instructions</w:t>
            </w:r>
          </w:p>
          <w:p w:rsidR="00000000" w:rsidRPr="00ED17A4" w:rsidP="00ED17A4">
            <w:pPr>
              <w:pStyle w:val="ListBullet"/>
            </w:pPr>
            <w:r w:rsidRPr="00ED17A4">
              <w:t>any similar instructions provided for the smooth running of the plant</w:t>
            </w:r>
          </w:p>
        </w:tc>
      </w:tr>
    </w:tbl>
    <w:p w:rsidR="00000000" w:rsidRPr="00ED17A4" w:rsidP="00ED17A4">
      <w:pPr>
        <w:pStyle w:val="BodyText"/>
      </w:pPr>
    </w:p>
    <w:p w:rsidR="00000000" w:rsidRPr="00ED17A4" w:rsidP="00ED17A4">
      <w:pPr>
        <w:pStyle w:val="AllowPageBreak"/>
      </w:pPr>
    </w:p>
    <w:p w:rsidR="00000000" w:rsidRPr="00ED17A4" w:rsidP="00ED17A4">
      <w:pPr>
        <w:pStyle w:val="Heading1"/>
      </w:pPr>
      <w:bookmarkStart w:id="9" w:name="O_908678"/>
      <w:bookmarkEnd w:id="9"/>
      <w:r w:rsidRPr="00ED17A4">
        <w:t>Unit Mapping Information</w:t>
      </w:r>
    </w:p>
    <w:p w:rsidR="00000000" w:rsidRPr="00ED17A4" w:rsidP="000E54CE">
      <w:pPr>
        <w:pStyle w:val="BodyText"/>
      </w:pPr>
      <w:r w:rsidRPr="00ED17A4">
        <w:t>Release 1. Supersedes and is equivalent to PMAOPS755A Provide surface coatings application advice</w:t>
      </w:r>
    </w:p>
    <w:p w:rsidR="00000000" w:rsidRPr="00ED17A4" w:rsidP="00ED17A4">
      <w:pPr>
        <w:pStyle w:val="Heading1"/>
      </w:pPr>
      <w:bookmarkStart w:id="10" w:name="O_908671"/>
      <w:bookmarkEnd w:id="10"/>
      <w:r w:rsidRPr="00ED17A4">
        <w:t>Links</w:t>
      </w:r>
    </w:p>
    <w:p w:rsidR="00000000" w:rsidRPr="00ED17A4" w:rsidP="000E54CE">
      <w:pPr>
        <w:pStyle w:val="BodyText"/>
      </w:pPr>
      <w:r w:rsidRPr="00ED17A4">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46205B">
        <w:rPr>
          <w:rStyle w:val="Hyperlink"/>
        </w:rPr>
        <w:t>https://vetnet.gov.au/Pages/TrainingDocs.aspx?q=9fc2cf53-e570-4e9f-ad6a-b228ffdb6875</w:t>
      </w:r>
      <w:r>
        <w:fldChar w:fldCharType="end"/>
      </w:r>
    </w:p>
    <w:p w:rsidR="00000000" w:rsidRPr="00ED17A4" w:rsidP="00ED17A4"/>
    <w:sectPr w:rsidSect="00ED17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7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7A4" w:rsidRPr="000E54CE" w:rsidP="000E54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7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4CE" w:rsidP="00ED17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E54CE" w:rsidP="00ED17A4">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E54CE" w:rsidP="00ED17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7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4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17A4" w:rsidRPr="000E54CE" w:rsidP="000E54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7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4CE" w:rsidRPr="002D2AF8" w:rsidP="00ED17A4">
    <w:pPr>
      <w:pStyle w:val="Header"/>
      <w:framePr w:wrap="around"/>
    </w:pPr>
    <w:r>
      <w:fldChar w:fldCharType="begin"/>
    </w:r>
    <w:r>
      <w:instrText xml:space="preserve"> TITLE   \* MERGEFORMAT </w:instrText>
    </w:r>
    <w:r>
      <w:fldChar w:fldCharType="separate"/>
    </w:r>
    <w:r>
      <w:t>PMAOPS755 Provide surface coatings application advice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November 2020</w:t>
    </w:r>
    <w:r>
      <w:fldChar w:fldCharType="end"/>
    </w:r>
  </w:p>
  <w:p w:rsidR="000E54CE" w:rsidP="00ED17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3EFB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53031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17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17A4"/>
    <w:pPr>
      <w:spacing w:before="360" w:after="60"/>
      <w:outlineLvl w:val="0"/>
    </w:pPr>
    <w:rPr>
      <w:sz w:val="32"/>
    </w:rPr>
  </w:style>
  <w:style w:type="paragraph" w:styleId="Heading2">
    <w:name w:val="heading 2"/>
    <w:basedOn w:val="HeadingBase"/>
    <w:next w:val="BodyText"/>
    <w:link w:val="Heading2Char"/>
    <w:qFormat/>
    <w:rsid w:val="00ED17A4"/>
    <w:pPr>
      <w:keepLines/>
      <w:spacing w:before="240" w:after="120"/>
      <w:outlineLvl w:val="1"/>
    </w:pPr>
    <w:rPr>
      <w:sz w:val="28"/>
      <w:szCs w:val="40"/>
    </w:rPr>
  </w:style>
  <w:style w:type="paragraph" w:styleId="Heading3">
    <w:name w:val="heading 3"/>
    <w:basedOn w:val="HeadingBase"/>
    <w:next w:val="BodyText"/>
    <w:link w:val="Heading3Char"/>
    <w:qFormat/>
    <w:rsid w:val="00ED17A4"/>
    <w:pPr>
      <w:spacing w:before="180" w:after="120"/>
      <w:outlineLvl w:val="2"/>
    </w:pPr>
    <w:rPr>
      <w:spacing w:val="-10"/>
      <w:kern w:val="32"/>
    </w:rPr>
  </w:style>
  <w:style w:type="paragraph" w:styleId="Heading4">
    <w:name w:val="heading 4"/>
    <w:basedOn w:val="HeadingBase"/>
    <w:next w:val="BodyText"/>
    <w:link w:val="Heading4Char"/>
    <w:qFormat/>
    <w:rsid w:val="00ED17A4"/>
    <w:pPr>
      <w:spacing w:before="160" w:after="120"/>
      <w:outlineLvl w:val="3"/>
    </w:pPr>
    <w:rPr>
      <w:sz w:val="22"/>
    </w:rPr>
  </w:style>
  <w:style w:type="paragraph" w:styleId="Heading5">
    <w:name w:val="heading 5"/>
    <w:basedOn w:val="HeadingBase"/>
    <w:next w:val="Normal"/>
    <w:link w:val="Heading5Char"/>
    <w:qFormat/>
    <w:rsid w:val="00ED17A4"/>
    <w:pPr>
      <w:spacing w:before="80"/>
      <w:outlineLvl w:val="4"/>
    </w:pPr>
    <w:rPr>
      <w:color w:val="918585"/>
      <w:sz w:val="20"/>
    </w:rPr>
  </w:style>
  <w:style w:type="paragraph" w:styleId="Heading6">
    <w:name w:val="heading 6"/>
    <w:basedOn w:val="HeadingBase"/>
    <w:next w:val="Normal"/>
    <w:link w:val="Heading6Char"/>
    <w:qFormat/>
    <w:rsid w:val="00ED17A4"/>
    <w:pPr>
      <w:spacing w:before="60"/>
      <w:outlineLvl w:val="5"/>
    </w:pPr>
    <w:rPr>
      <w:color w:val="918585"/>
      <w:sz w:val="20"/>
    </w:rPr>
  </w:style>
  <w:style w:type="paragraph" w:styleId="Heading7">
    <w:name w:val="heading 7"/>
    <w:basedOn w:val="Normal"/>
    <w:next w:val="Normal"/>
    <w:link w:val="Heading7Char"/>
    <w:qFormat/>
    <w:rsid w:val="00ED17A4"/>
    <w:pPr>
      <w:ind w:left="720"/>
      <w:outlineLvl w:val="6"/>
    </w:pPr>
    <w:rPr>
      <w:i/>
    </w:rPr>
  </w:style>
  <w:style w:type="paragraph" w:styleId="Heading8">
    <w:name w:val="heading 8"/>
    <w:basedOn w:val="Normal"/>
    <w:next w:val="Normal"/>
    <w:link w:val="Heading8Char"/>
    <w:qFormat/>
    <w:rsid w:val="00ED17A4"/>
    <w:pPr>
      <w:ind w:left="720"/>
      <w:outlineLvl w:val="7"/>
    </w:pPr>
    <w:rPr>
      <w:i/>
    </w:rPr>
  </w:style>
  <w:style w:type="paragraph" w:styleId="Heading9">
    <w:name w:val="heading 9"/>
    <w:basedOn w:val="Normal"/>
    <w:next w:val="Normal"/>
    <w:link w:val="Heading9Char"/>
    <w:qFormat/>
    <w:rsid w:val="00ED17A4"/>
    <w:pPr>
      <w:ind w:left="720"/>
      <w:outlineLvl w:val="8"/>
    </w:pPr>
    <w:rPr>
      <w:i/>
    </w:rPr>
  </w:style>
  <w:style w:type="character" w:default="1" w:styleId="DefaultParagraphFont">
    <w:name w:val="Default Paragraph Font"/>
    <w:uiPriority w:val="1"/>
    <w:unhideWhenUsed/>
    <w:rsid w:val="00ED17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17A4"/>
  </w:style>
  <w:style w:type="character" w:customStyle="1" w:styleId="Heading1Char">
    <w:name w:val="Heading 1 Char"/>
    <w:basedOn w:val="DefaultParagraphFont"/>
    <w:link w:val="Heading1"/>
    <w:rsid w:val="00ED17A4"/>
    <w:rPr>
      <w:rFonts w:ascii="Times New Roman" w:eastAsia="Times New Roman" w:hAnsi="Times New Roman" w:cs="Times New Roman"/>
      <w:b/>
      <w:sz w:val="32"/>
      <w:szCs w:val="20"/>
      <w:lang w:eastAsia="en-US"/>
    </w:rPr>
  </w:style>
  <w:style w:type="paragraph" w:styleId="BodyText">
    <w:name w:val="Body Text"/>
    <w:basedOn w:val="Normal"/>
    <w:link w:val="BodyTextChar"/>
    <w:rsid w:val="00ED17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17A4"/>
    <w:rPr>
      <w:rFonts w:ascii="Times New Roman" w:eastAsia="Times New Roman" w:hAnsi="Times New Roman" w:cs="Times New Roman"/>
      <w:sz w:val="24"/>
      <w:lang w:eastAsia="en-US"/>
    </w:rPr>
  </w:style>
  <w:style w:type="paragraph" w:styleId="ListBullet">
    <w:name w:val="List Bullet"/>
    <w:basedOn w:val="List"/>
    <w:rsid w:val="00ED17A4"/>
    <w:pPr>
      <w:numPr>
        <w:numId w:val="11"/>
      </w:numPr>
      <w:tabs>
        <w:tab w:val="clear" w:pos="340"/>
      </w:tabs>
      <w:spacing w:before="40" w:after="40"/>
    </w:pPr>
  </w:style>
  <w:style w:type="character" w:customStyle="1" w:styleId="SpecialBold">
    <w:name w:val="Special Bold"/>
    <w:basedOn w:val="DefaultParagraphFont"/>
    <w:rsid w:val="00ED17A4"/>
    <w:rPr>
      <w:b/>
      <w:spacing w:val="0"/>
    </w:rPr>
  </w:style>
  <w:style w:type="character" w:styleId="Emphasis">
    <w:name w:val="Emphasis"/>
    <w:basedOn w:val="DefaultParagraphFont"/>
    <w:qFormat/>
    <w:rsid w:val="00ED17A4"/>
    <w:rPr>
      <w:i/>
    </w:rPr>
  </w:style>
  <w:style w:type="paragraph" w:customStyle="1" w:styleId="SuperHeading">
    <w:name w:val="SuperHeading"/>
    <w:basedOn w:val="Normal"/>
    <w:rsid w:val="00ED17A4"/>
    <w:pPr>
      <w:spacing w:before="240" w:after="120"/>
      <w:outlineLvl w:val="0"/>
    </w:pPr>
    <w:rPr>
      <w:rFonts w:ascii="Times New Roman" w:hAnsi="Times New Roman"/>
      <w:b/>
      <w:sz w:val="32"/>
    </w:rPr>
  </w:style>
  <w:style w:type="paragraph" w:customStyle="1" w:styleId="AllowPageBreak">
    <w:name w:val="AllowPageBreak"/>
    <w:rsid w:val="00ED17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17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17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17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17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17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17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17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17A4"/>
    <w:rPr>
      <w:rFonts w:ascii="Courier New" w:eastAsia="Times New Roman" w:hAnsi="Courier New" w:cs="Times New Roman"/>
      <w:i/>
      <w:szCs w:val="20"/>
      <w:lang w:eastAsia="en-US"/>
    </w:rPr>
  </w:style>
  <w:style w:type="paragraph" w:customStyle="1" w:styleId="HeadingBase">
    <w:name w:val="Heading Base"/>
    <w:rsid w:val="00ED17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17A4"/>
    <w:pPr>
      <w:tabs>
        <w:tab w:val="right" w:leader="dot" w:pos="9072"/>
      </w:tabs>
      <w:ind w:left="567"/>
    </w:pPr>
    <w:rPr>
      <w:szCs w:val="22"/>
    </w:rPr>
  </w:style>
  <w:style w:type="paragraph" w:customStyle="1" w:styleId="TOCBase">
    <w:name w:val="TOC Base"/>
    <w:rsid w:val="00ED17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17A4"/>
    <w:pPr>
      <w:tabs>
        <w:tab w:val="right" w:leader="dot" w:pos="9072"/>
      </w:tabs>
      <w:spacing w:before="40" w:after="40"/>
      <w:ind w:left="284"/>
    </w:pPr>
    <w:rPr>
      <w:rFonts w:ascii="Times New Roman" w:hAnsi="Times New Roman"/>
    </w:rPr>
  </w:style>
  <w:style w:type="paragraph" w:styleId="TOC1">
    <w:name w:val="toc 1"/>
    <w:basedOn w:val="TOCBase"/>
    <w:next w:val="Normal"/>
    <w:rsid w:val="00ED17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17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17A4"/>
    <w:rPr>
      <w:rFonts w:ascii="Times New Roman" w:eastAsia="Times New Roman" w:hAnsi="Times New Roman" w:cs="Times New Roman"/>
      <w:sz w:val="16"/>
      <w:lang w:eastAsia="en-US"/>
    </w:rPr>
  </w:style>
  <w:style w:type="paragraph" w:styleId="Title">
    <w:name w:val="Title"/>
    <w:basedOn w:val="HeadingBase"/>
    <w:link w:val="TitleChar"/>
    <w:qFormat/>
    <w:rsid w:val="00ED17A4"/>
    <w:pPr>
      <w:spacing w:before="5040"/>
      <w:jc w:val="center"/>
    </w:pPr>
    <w:rPr>
      <w:sz w:val="48"/>
      <w:szCs w:val="72"/>
      <w:lang w:val="en-US"/>
    </w:rPr>
  </w:style>
  <w:style w:type="character" w:customStyle="1" w:styleId="TitleChar">
    <w:name w:val="Title Char"/>
    <w:basedOn w:val="DefaultParagraphFont"/>
    <w:link w:val="Title"/>
    <w:rsid w:val="00ED17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17A4"/>
    <w:pPr>
      <w:tabs>
        <w:tab w:val="left" w:pos="3600"/>
        <w:tab w:val="left" w:pos="3958"/>
      </w:tabs>
    </w:pPr>
  </w:style>
  <w:style w:type="paragraph" w:styleId="List">
    <w:name w:val="List"/>
    <w:basedOn w:val="BodyText"/>
    <w:next w:val="BodyText"/>
    <w:rsid w:val="00ED17A4"/>
    <w:pPr>
      <w:tabs>
        <w:tab w:val="left" w:pos="340"/>
      </w:tabs>
      <w:spacing w:before="60" w:after="60"/>
      <w:ind w:left="340" w:hanging="340"/>
    </w:pPr>
  </w:style>
  <w:style w:type="paragraph" w:customStyle="1" w:styleId="Note">
    <w:name w:val="Note"/>
    <w:basedOn w:val="BodyText"/>
    <w:rsid w:val="00ED17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17A4"/>
    <w:pPr>
      <w:framePr w:wrap="auto" w:hAnchor="text" w:y="6049"/>
    </w:pPr>
    <w:rPr>
      <w:color w:val="000000"/>
      <w:sz w:val="40"/>
    </w:rPr>
  </w:style>
  <w:style w:type="paragraph" w:customStyle="1" w:styleId="TOCTitle">
    <w:name w:val="TOCTitle"/>
    <w:basedOn w:val="Heading1"/>
    <w:rsid w:val="00ED17A4"/>
    <w:pPr>
      <w:spacing w:after="240"/>
      <w:jc w:val="center"/>
      <w:outlineLvl w:val="9"/>
    </w:pPr>
    <w:rPr>
      <w:caps/>
    </w:rPr>
  </w:style>
  <w:style w:type="paragraph" w:customStyle="1" w:styleId="Version">
    <w:name w:val="Version"/>
    <w:rsid w:val="00ED17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17A4"/>
    <w:pPr>
      <w:numPr>
        <w:numId w:val="12"/>
      </w:numPr>
      <w:tabs>
        <w:tab w:val="clear" w:pos="680"/>
      </w:tabs>
    </w:pPr>
  </w:style>
  <w:style w:type="paragraph" w:styleId="Index1">
    <w:name w:val="index 1"/>
    <w:basedOn w:val="Normal"/>
    <w:next w:val="Normal"/>
    <w:semiHidden/>
    <w:rsid w:val="00ED17A4"/>
    <w:pPr>
      <w:keepNext w:val="0"/>
      <w:tabs>
        <w:tab w:val="right" w:pos="4176"/>
      </w:tabs>
      <w:ind w:left="198" w:hanging="198"/>
    </w:pPr>
    <w:rPr>
      <w:rFonts w:ascii="Garamond" w:hAnsi="Garamond"/>
    </w:rPr>
  </w:style>
  <w:style w:type="paragraph" w:styleId="IndexHeading">
    <w:name w:val="index heading"/>
    <w:basedOn w:val="Normal"/>
    <w:next w:val="Index1"/>
    <w:semiHidden/>
    <w:rsid w:val="00ED17A4"/>
    <w:pPr>
      <w:spacing w:before="120" w:after="120"/>
    </w:pPr>
    <w:rPr>
      <w:rFonts w:ascii="Arial" w:hAnsi="Arial"/>
      <w:b/>
      <w:color w:val="918585"/>
      <w:sz w:val="24"/>
    </w:rPr>
  </w:style>
  <w:style w:type="paragraph" w:styleId="Header">
    <w:name w:val="header"/>
    <w:basedOn w:val="Normal"/>
    <w:link w:val="HeaderChar"/>
    <w:rsid w:val="00ED17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17A4"/>
    <w:rPr>
      <w:rFonts w:ascii="Times New Roman" w:eastAsia="Times New Roman" w:hAnsi="Times New Roman" w:cs="Times New Roman"/>
      <w:sz w:val="16"/>
      <w:szCs w:val="20"/>
      <w:lang w:val="en-GB" w:eastAsia="en-US"/>
    </w:rPr>
  </w:style>
  <w:style w:type="paragraph" w:customStyle="1" w:styleId="Chapter">
    <w:name w:val="Chapter"/>
    <w:basedOn w:val="Normal"/>
    <w:rsid w:val="00ED17A4"/>
    <w:pPr>
      <w:spacing w:before="240"/>
    </w:pPr>
    <w:rPr>
      <w:rFonts w:ascii="Times New Roman" w:hAnsi="Times New Roman"/>
      <w:smallCaps/>
      <w:spacing w:val="80"/>
      <w:sz w:val="28"/>
    </w:rPr>
  </w:style>
  <w:style w:type="paragraph" w:customStyle="1" w:styleId="InChapter">
    <w:name w:val="InChapter"/>
    <w:basedOn w:val="Heading3"/>
    <w:rsid w:val="00ED17A4"/>
    <w:pPr>
      <w:spacing w:after="240"/>
      <w:outlineLvl w:val="9"/>
    </w:pPr>
    <w:rPr>
      <w:noProof/>
    </w:rPr>
  </w:style>
  <w:style w:type="paragraph" w:styleId="Index2">
    <w:name w:val="index 2"/>
    <w:basedOn w:val="Normal"/>
    <w:next w:val="Normal"/>
    <w:semiHidden/>
    <w:rsid w:val="00ED17A4"/>
    <w:pPr>
      <w:tabs>
        <w:tab w:val="right" w:pos="4176"/>
      </w:tabs>
      <w:ind w:left="568" w:hanging="284"/>
    </w:pPr>
    <w:rPr>
      <w:rFonts w:ascii="Garamond" w:hAnsi="Garamond"/>
    </w:rPr>
  </w:style>
  <w:style w:type="paragraph" w:customStyle="1" w:styleId="Byline">
    <w:name w:val="Byline"/>
    <w:rsid w:val="00ED17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17A4"/>
    <w:pPr>
      <w:tabs>
        <w:tab w:val="clear" w:pos="3600"/>
        <w:tab w:val="clear" w:pos="3958"/>
      </w:tabs>
      <w:jc w:val="right"/>
    </w:pPr>
  </w:style>
  <w:style w:type="paragraph" w:styleId="Caption">
    <w:name w:val="caption"/>
    <w:basedOn w:val="BodyText"/>
    <w:next w:val="Normal"/>
    <w:qFormat/>
    <w:rsid w:val="00ED17A4"/>
    <w:pPr>
      <w:framePr w:w="2268" w:hSpace="181" w:vSpace="181" w:wrap="around" w:vAnchor="text" w:hAnchor="page" w:x="1135" w:y="285" w:anchorLock="1"/>
    </w:pPr>
    <w:rPr>
      <w:i/>
    </w:rPr>
  </w:style>
  <w:style w:type="paragraph" w:customStyle="1" w:styleId="MiniTOCTitle">
    <w:name w:val="MiniTOCTitle"/>
    <w:basedOn w:val="Heading4"/>
    <w:rsid w:val="00ED17A4"/>
    <w:pPr>
      <w:spacing w:before="240"/>
      <w:outlineLvl w:val="9"/>
    </w:pPr>
    <w:rPr>
      <w:noProof/>
      <w:sz w:val="24"/>
    </w:rPr>
  </w:style>
  <w:style w:type="paragraph" w:customStyle="1" w:styleId="MiniTOCItem">
    <w:name w:val="MiniTOCItem"/>
    <w:basedOn w:val="ListBullet"/>
    <w:rsid w:val="00ED17A4"/>
    <w:pPr>
      <w:numPr>
        <w:numId w:val="0"/>
      </w:numPr>
      <w:tabs>
        <w:tab w:val="right" w:leader="dot" w:pos="6521"/>
      </w:tabs>
      <w:spacing w:before="0" w:after="0"/>
    </w:pPr>
  </w:style>
  <w:style w:type="paragraph" w:customStyle="1" w:styleId="TOFTitle">
    <w:name w:val="TOFTitle"/>
    <w:basedOn w:val="TOCTitle"/>
    <w:rsid w:val="00ED17A4"/>
  </w:style>
  <w:style w:type="paragraph" w:styleId="TableofFigures">
    <w:name w:val="table of figures"/>
    <w:basedOn w:val="Normal"/>
    <w:next w:val="Normal"/>
    <w:semiHidden/>
    <w:rsid w:val="00ED17A4"/>
    <w:pPr>
      <w:tabs>
        <w:tab w:val="right" w:leader="dot" w:pos="9072"/>
      </w:tabs>
      <w:ind w:left="970" w:hanging="403"/>
    </w:pPr>
    <w:rPr>
      <w:rFonts w:ascii="Times New Roman" w:hAnsi="Times New Roman"/>
      <w:b/>
    </w:rPr>
  </w:style>
  <w:style w:type="paragraph" w:styleId="ListNumber">
    <w:name w:val="List Number"/>
    <w:basedOn w:val="List"/>
    <w:rsid w:val="00ED17A4"/>
    <w:pPr>
      <w:numPr>
        <w:numId w:val="14"/>
      </w:numPr>
      <w:tabs>
        <w:tab w:val="clear" w:pos="340"/>
      </w:tabs>
    </w:pPr>
  </w:style>
  <w:style w:type="character" w:customStyle="1" w:styleId="WingdingSymbols">
    <w:name w:val="Wingding Symbols"/>
    <w:rsid w:val="00ED17A4"/>
    <w:rPr>
      <w:rFonts w:ascii="Wingdings" w:hAnsi="Wingdings"/>
    </w:rPr>
  </w:style>
  <w:style w:type="paragraph" w:customStyle="1" w:styleId="TableHeading">
    <w:name w:val="Table Heading"/>
    <w:basedOn w:val="HeadingBase"/>
    <w:rsid w:val="00ED17A4"/>
    <w:pPr>
      <w:keepLines/>
      <w:pBdr>
        <w:bottom w:val="single" w:sz="6" w:space="1" w:color="918585"/>
      </w:pBdr>
      <w:spacing w:before="240"/>
    </w:pPr>
  </w:style>
  <w:style w:type="character" w:customStyle="1" w:styleId="HotSpot">
    <w:name w:val="HotSpot"/>
    <w:rsid w:val="00ED17A4"/>
    <w:rPr>
      <w:color w:val="0033CC"/>
      <w:u w:val="none"/>
    </w:rPr>
  </w:style>
  <w:style w:type="paragraph" w:customStyle="1" w:styleId="BodyTextRight">
    <w:name w:val="Body Text Right"/>
    <w:basedOn w:val="BodyText"/>
    <w:rsid w:val="00ED17A4"/>
    <w:pPr>
      <w:spacing w:before="0" w:after="0"/>
      <w:jc w:val="right"/>
    </w:pPr>
  </w:style>
  <w:style w:type="paragraph" w:styleId="Index3">
    <w:name w:val="index 3"/>
    <w:basedOn w:val="ListNumber2"/>
    <w:next w:val="Normal"/>
    <w:semiHidden/>
    <w:rsid w:val="00ED17A4"/>
    <w:pPr>
      <w:numPr>
        <w:numId w:val="0"/>
      </w:numPr>
      <w:tabs>
        <w:tab w:val="right" w:leader="dot" w:pos="4176"/>
      </w:tabs>
    </w:pPr>
  </w:style>
  <w:style w:type="paragraph" w:styleId="ListNumber2">
    <w:name w:val="List Number 2"/>
    <w:basedOn w:val="List2"/>
    <w:rsid w:val="00ED17A4"/>
    <w:pPr>
      <w:numPr>
        <w:numId w:val="9"/>
      </w:numPr>
      <w:tabs>
        <w:tab w:val="clear" w:pos="1060"/>
      </w:tabs>
    </w:pPr>
  </w:style>
  <w:style w:type="paragraph" w:customStyle="1" w:styleId="MarginNote">
    <w:name w:val="Margin Note"/>
    <w:basedOn w:val="BodyText"/>
    <w:rsid w:val="00ED17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17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17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17A4"/>
    <w:rPr>
      <w:sz w:val="32"/>
    </w:rPr>
  </w:style>
  <w:style w:type="paragraph" w:customStyle="1" w:styleId="HeadingProcedure">
    <w:name w:val="Heading Procedure"/>
    <w:basedOn w:val="HeadingBase"/>
    <w:next w:val="Normal"/>
    <w:rsid w:val="00ED17A4"/>
    <w:pPr>
      <w:tabs>
        <w:tab w:val="left" w:pos="0"/>
      </w:tabs>
      <w:spacing w:before="120" w:after="60"/>
    </w:pPr>
    <w:rPr>
      <w:i/>
      <w:color w:val="918585"/>
      <w:sz w:val="22"/>
    </w:rPr>
  </w:style>
  <w:style w:type="paragraph" w:customStyle="1" w:styleId="TableBodyText">
    <w:name w:val="Table Body Text"/>
    <w:basedOn w:val="BodyText"/>
    <w:rsid w:val="00ED17A4"/>
    <w:pPr>
      <w:spacing w:before="60" w:after="60"/>
    </w:pPr>
  </w:style>
  <w:style w:type="paragraph" w:styleId="ListContinue">
    <w:name w:val="List Continue"/>
    <w:basedOn w:val="List"/>
    <w:rsid w:val="00ED17A4"/>
    <w:pPr>
      <w:ind w:firstLine="0"/>
    </w:pPr>
  </w:style>
  <w:style w:type="paragraph" w:customStyle="1" w:styleId="ListNote">
    <w:name w:val="List Note"/>
    <w:basedOn w:val="List"/>
    <w:rsid w:val="00ED17A4"/>
    <w:pPr>
      <w:pBdr>
        <w:top w:val="single" w:sz="6" w:space="2" w:color="918585"/>
        <w:bottom w:val="single" w:sz="6" w:space="2" w:color="918585"/>
      </w:pBdr>
      <w:tabs>
        <w:tab w:val="left" w:pos="1021"/>
      </w:tabs>
      <w:ind w:firstLine="0"/>
    </w:pPr>
  </w:style>
  <w:style w:type="paragraph" w:customStyle="1" w:styleId="Warning">
    <w:name w:val="Warning"/>
    <w:basedOn w:val="BodyText"/>
    <w:rsid w:val="00ED17A4"/>
    <w:pPr>
      <w:shd w:val="clear" w:color="auto" w:fill="D9D9D9"/>
      <w:tabs>
        <w:tab w:val="left" w:pos="992"/>
      </w:tabs>
      <w:ind w:left="119" w:right="119"/>
    </w:pPr>
    <w:rPr>
      <w:sz w:val="20"/>
    </w:rPr>
  </w:style>
  <w:style w:type="paragraph" w:customStyle="1" w:styleId="MarginIcons">
    <w:name w:val="Margin Icons"/>
    <w:basedOn w:val="BodyText"/>
    <w:rsid w:val="00ED17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17A4"/>
    <w:rPr>
      <w:rFonts w:ascii="Courier New" w:hAnsi="Courier New"/>
    </w:rPr>
  </w:style>
  <w:style w:type="paragraph" w:customStyle="1" w:styleId="NoteBullet">
    <w:name w:val="Note Bullet"/>
    <w:basedOn w:val="Note"/>
    <w:rsid w:val="00ED17A4"/>
    <w:pPr>
      <w:tabs>
        <w:tab w:val="clear" w:pos="680"/>
      </w:tabs>
      <w:spacing w:before="60" w:after="60"/>
    </w:pPr>
  </w:style>
  <w:style w:type="paragraph" w:customStyle="1" w:styleId="SubHeading2">
    <w:name w:val="SubHeading2"/>
    <w:basedOn w:val="HeadingBase"/>
    <w:rsid w:val="00ED17A4"/>
    <w:pPr>
      <w:spacing w:before="240" w:after="60"/>
    </w:pPr>
    <w:rPr>
      <w:sz w:val="20"/>
    </w:rPr>
  </w:style>
  <w:style w:type="paragraph" w:customStyle="1" w:styleId="SubHeading1">
    <w:name w:val="SubHeading1"/>
    <w:basedOn w:val="HeadingBase"/>
    <w:rsid w:val="00ED17A4"/>
    <w:pPr>
      <w:spacing w:before="240" w:after="60"/>
    </w:pPr>
    <w:rPr>
      <w:color w:val="918585"/>
      <w:sz w:val="22"/>
    </w:rPr>
  </w:style>
  <w:style w:type="paragraph" w:customStyle="1" w:styleId="SideHeading">
    <w:name w:val="Side Heading"/>
    <w:basedOn w:val="HeadingBase"/>
    <w:rsid w:val="00ED17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17A4"/>
    <w:pPr>
      <w:numPr>
        <w:numId w:val="10"/>
      </w:numPr>
    </w:pPr>
  </w:style>
  <w:style w:type="paragraph" w:styleId="PlainText">
    <w:name w:val="Plain Text"/>
    <w:basedOn w:val="Normal"/>
    <w:link w:val="PlainTextChar"/>
    <w:rsid w:val="00ED17A4"/>
    <w:rPr>
      <w:sz w:val="20"/>
    </w:rPr>
  </w:style>
  <w:style w:type="character" w:customStyle="1" w:styleId="PlainTextChar">
    <w:name w:val="Plain Text Char"/>
    <w:basedOn w:val="DefaultParagraphFont"/>
    <w:link w:val="PlainText"/>
    <w:rsid w:val="00ED17A4"/>
    <w:rPr>
      <w:rFonts w:ascii="Courier New" w:eastAsia="Times New Roman" w:hAnsi="Courier New" w:cs="Times New Roman"/>
      <w:sz w:val="20"/>
      <w:szCs w:val="20"/>
      <w:lang w:eastAsia="en-US"/>
    </w:rPr>
  </w:style>
  <w:style w:type="character" w:customStyle="1" w:styleId="MenuOption">
    <w:name w:val="Menu Option"/>
    <w:basedOn w:val="DefaultParagraphFont"/>
    <w:rsid w:val="00ED17A4"/>
    <w:rPr>
      <w:b/>
      <w:smallCaps/>
    </w:rPr>
  </w:style>
  <w:style w:type="paragraph" w:customStyle="1" w:styleId="TableListNumber">
    <w:name w:val="Table List Number"/>
    <w:basedOn w:val="ListNumber"/>
    <w:rsid w:val="00ED17A4"/>
    <w:pPr>
      <w:numPr>
        <w:numId w:val="0"/>
      </w:numPr>
    </w:pPr>
  </w:style>
  <w:style w:type="paragraph" w:styleId="TOC4">
    <w:name w:val="toc 4"/>
    <w:basedOn w:val="TOCBase"/>
    <w:next w:val="Normal"/>
    <w:semiHidden/>
    <w:rsid w:val="00ED17A4"/>
    <w:pPr>
      <w:tabs>
        <w:tab w:val="right" w:leader="dot" w:pos="9071"/>
      </w:tabs>
      <w:ind w:left="1701"/>
    </w:pPr>
  </w:style>
  <w:style w:type="paragraph" w:customStyle="1" w:styleId="ListAlpha">
    <w:name w:val="List Alpha"/>
    <w:basedOn w:val="List"/>
    <w:rsid w:val="00ED17A4"/>
    <w:pPr>
      <w:numPr>
        <w:numId w:val="8"/>
      </w:numPr>
    </w:pPr>
  </w:style>
  <w:style w:type="paragraph" w:customStyle="1" w:styleId="ListAlpha2">
    <w:name w:val="List Alpha 2"/>
    <w:basedOn w:val="List2"/>
    <w:rsid w:val="00ED17A4"/>
    <w:pPr>
      <w:numPr>
        <w:numId w:val="7"/>
      </w:numPr>
    </w:pPr>
  </w:style>
  <w:style w:type="paragraph" w:styleId="List2">
    <w:name w:val="List 2"/>
    <w:basedOn w:val="BodyText"/>
    <w:rsid w:val="00ED17A4"/>
    <w:pPr>
      <w:tabs>
        <w:tab w:val="left" w:pos="680"/>
      </w:tabs>
      <w:spacing w:before="60" w:after="60"/>
      <w:ind w:left="680" w:hanging="340"/>
    </w:pPr>
  </w:style>
  <w:style w:type="paragraph" w:styleId="List3">
    <w:name w:val="List 3"/>
    <w:basedOn w:val="BodyText"/>
    <w:rsid w:val="00ED17A4"/>
    <w:pPr>
      <w:tabs>
        <w:tab w:val="left" w:pos="1021"/>
      </w:tabs>
      <w:spacing w:before="60" w:after="60"/>
      <w:ind w:left="1020" w:hanging="340"/>
    </w:pPr>
  </w:style>
  <w:style w:type="paragraph" w:styleId="List4">
    <w:name w:val="List 4"/>
    <w:basedOn w:val="BodyText"/>
    <w:rsid w:val="00ED17A4"/>
    <w:pPr>
      <w:tabs>
        <w:tab w:val="left" w:pos="1361"/>
      </w:tabs>
      <w:spacing w:before="60" w:after="60"/>
      <w:ind w:left="1361" w:hanging="340"/>
    </w:pPr>
  </w:style>
  <w:style w:type="paragraph" w:styleId="List5">
    <w:name w:val="List 5"/>
    <w:basedOn w:val="BodyText"/>
    <w:rsid w:val="00ED17A4"/>
    <w:pPr>
      <w:tabs>
        <w:tab w:val="left" w:pos="1701"/>
      </w:tabs>
      <w:spacing w:before="60" w:after="60"/>
      <w:ind w:left="1701" w:hanging="340"/>
    </w:pPr>
  </w:style>
  <w:style w:type="paragraph" w:styleId="ListBullet3">
    <w:name w:val="List Bullet 3"/>
    <w:basedOn w:val="List3"/>
    <w:rsid w:val="00ED17A4"/>
    <w:pPr>
      <w:numPr>
        <w:numId w:val="13"/>
      </w:numPr>
      <w:tabs>
        <w:tab w:val="clear" w:pos="1021"/>
      </w:tabs>
      <w:ind w:left="1037" w:hanging="357"/>
    </w:pPr>
  </w:style>
  <w:style w:type="paragraph" w:styleId="ListBullet4">
    <w:name w:val="List Bullet 4"/>
    <w:basedOn w:val="List4"/>
    <w:rsid w:val="00ED17A4"/>
    <w:pPr>
      <w:numPr>
        <w:numId w:val="2"/>
      </w:numPr>
      <w:tabs>
        <w:tab w:val="clear" w:pos="1361"/>
      </w:tabs>
    </w:pPr>
  </w:style>
  <w:style w:type="paragraph" w:styleId="ListBullet5">
    <w:name w:val="List Bullet 5"/>
    <w:basedOn w:val="List5"/>
    <w:rsid w:val="00ED17A4"/>
    <w:pPr>
      <w:numPr>
        <w:numId w:val="3"/>
      </w:numPr>
    </w:pPr>
  </w:style>
  <w:style w:type="paragraph" w:styleId="ListContinue2">
    <w:name w:val="List Continue 2"/>
    <w:basedOn w:val="List2"/>
    <w:rsid w:val="00ED17A4"/>
    <w:pPr>
      <w:ind w:firstLine="0"/>
    </w:pPr>
  </w:style>
  <w:style w:type="paragraph" w:styleId="ListContinue3">
    <w:name w:val="List Continue 3"/>
    <w:basedOn w:val="List3"/>
    <w:rsid w:val="00ED17A4"/>
    <w:pPr>
      <w:ind w:left="1021" w:firstLine="0"/>
    </w:pPr>
  </w:style>
  <w:style w:type="paragraph" w:styleId="ListContinue4">
    <w:name w:val="List Continue 4"/>
    <w:basedOn w:val="List4"/>
    <w:rsid w:val="00ED17A4"/>
    <w:pPr>
      <w:ind w:firstLine="0"/>
    </w:pPr>
  </w:style>
  <w:style w:type="paragraph" w:styleId="ListContinue5">
    <w:name w:val="List Continue 5"/>
    <w:basedOn w:val="List5"/>
    <w:rsid w:val="00ED17A4"/>
    <w:pPr>
      <w:ind w:firstLine="0"/>
    </w:pPr>
  </w:style>
  <w:style w:type="paragraph" w:styleId="ListNumber3">
    <w:name w:val="List Number 3"/>
    <w:basedOn w:val="List3"/>
    <w:rsid w:val="00ED17A4"/>
    <w:pPr>
      <w:numPr>
        <w:numId w:val="4"/>
      </w:numPr>
    </w:pPr>
  </w:style>
  <w:style w:type="paragraph" w:styleId="ListNumber4">
    <w:name w:val="List Number 4"/>
    <w:basedOn w:val="List4"/>
    <w:rsid w:val="00ED17A4"/>
    <w:pPr>
      <w:numPr>
        <w:numId w:val="5"/>
      </w:numPr>
    </w:pPr>
  </w:style>
  <w:style w:type="paragraph" w:styleId="ListNumber5">
    <w:name w:val="List Number 5"/>
    <w:basedOn w:val="List5"/>
    <w:rsid w:val="00ED17A4"/>
    <w:pPr>
      <w:numPr>
        <w:numId w:val="6"/>
      </w:numPr>
    </w:pPr>
  </w:style>
  <w:style w:type="paragraph" w:styleId="BlockText">
    <w:name w:val="Block Text"/>
    <w:basedOn w:val="Normal"/>
    <w:rsid w:val="00ED17A4"/>
    <w:pPr>
      <w:spacing w:after="120"/>
      <w:ind w:left="1440" w:right="1440"/>
    </w:pPr>
  </w:style>
  <w:style w:type="character" w:customStyle="1" w:styleId="Subscript">
    <w:name w:val="Subscript"/>
    <w:basedOn w:val="DefaultParagraphFont"/>
    <w:rsid w:val="00ED17A4"/>
    <w:rPr>
      <w:sz w:val="16"/>
      <w:vertAlign w:val="subscript"/>
    </w:rPr>
  </w:style>
  <w:style w:type="character" w:customStyle="1" w:styleId="Superscript">
    <w:name w:val="Superscript"/>
    <w:basedOn w:val="DefaultParagraphFont"/>
    <w:rsid w:val="00ED17A4"/>
    <w:rPr>
      <w:sz w:val="16"/>
      <w:vertAlign w:val="superscript"/>
    </w:rPr>
  </w:style>
  <w:style w:type="character" w:customStyle="1" w:styleId="Symbols">
    <w:name w:val="Symbols"/>
    <w:basedOn w:val="DefaultParagraphFont"/>
    <w:rsid w:val="00ED17A4"/>
    <w:rPr>
      <w:rFonts w:ascii="Symbol" w:hAnsi="Symbol"/>
    </w:rPr>
  </w:style>
  <w:style w:type="character" w:customStyle="1" w:styleId="MenuOptions">
    <w:name w:val="Menu Options"/>
    <w:basedOn w:val="DefaultParagraphFont"/>
    <w:rsid w:val="00ED17A4"/>
    <w:rPr>
      <w:rFonts w:ascii="Arial Narrow" w:hAnsi="Arial Narrow"/>
      <w:smallCaps/>
    </w:rPr>
  </w:style>
  <w:style w:type="character" w:customStyle="1" w:styleId="Buttons">
    <w:name w:val="Buttons"/>
    <w:basedOn w:val="DefaultParagraphFont"/>
    <w:rsid w:val="00ED17A4"/>
    <w:rPr>
      <w:b/>
    </w:rPr>
  </w:style>
  <w:style w:type="character" w:customStyle="1" w:styleId="Underlined">
    <w:name w:val="Underlined"/>
    <w:basedOn w:val="DefaultParagraphFont"/>
    <w:rsid w:val="00ED17A4"/>
    <w:rPr>
      <w:u w:val="single"/>
    </w:rPr>
  </w:style>
  <w:style w:type="paragraph" w:customStyle="1" w:styleId="TableBodyTextRight">
    <w:name w:val="Table Body Text Right"/>
    <w:basedOn w:val="TableBodyText"/>
    <w:rsid w:val="00ED17A4"/>
    <w:pPr>
      <w:widowControl w:val="0"/>
      <w:autoSpaceDE w:val="0"/>
      <w:autoSpaceDN w:val="0"/>
      <w:adjustRightInd w:val="0"/>
      <w:jc w:val="right"/>
    </w:pPr>
    <w:rPr>
      <w:rFonts w:cs="Arial"/>
      <w:szCs w:val="18"/>
    </w:rPr>
  </w:style>
  <w:style w:type="paragraph" w:customStyle="1" w:styleId="CopyrightText">
    <w:name w:val="Copyright Text"/>
    <w:basedOn w:val="BodyText"/>
    <w:rsid w:val="00ED17A4"/>
    <w:rPr>
      <w:sz w:val="18"/>
    </w:rPr>
  </w:style>
  <w:style w:type="paragraph" w:customStyle="1" w:styleId="BodySmallRight">
    <w:name w:val="Body Small Right"/>
    <w:basedOn w:val="BodyTextRight"/>
    <w:rsid w:val="00ED17A4"/>
    <w:rPr>
      <w:sz w:val="18"/>
      <w:szCs w:val="18"/>
    </w:rPr>
  </w:style>
  <w:style w:type="paragraph" w:customStyle="1" w:styleId="MarginEdition">
    <w:name w:val="Margin Edition"/>
    <w:basedOn w:val="MarginNote"/>
    <w:rsid w:val="00ED17A4"/>
    <w:pPr>
      <w:spacing w:before="0" w:after="0"/>
    </w:pPr>
    <w:rPr>
      <w:rFonts w:ascii="Times New Roman" w:hAnsi="Times New Roman"/>
      <w:color w:val="999999"/>
    </w:rPr>
  </w:style>
  <w:style w:type="paragraph" w:customStyle="1" w:styleId="Spacer">
    <w:name w:val="Spacer"/>
    <w:basedOn w:val="Normal"/>
    <w:rsid w:val="00ED17A4"/>
    <w:rPr>
      <w:sz w:val="2"/>
      <w:szCs w:val="2"/>
    </w:rPr>
  </w:style>
  <w:style w:type="character" w:customStyle="1" w:styleId="Small">
    <w:name w:val="Small"/>
    <w:basedOn w:val="DefaultParagraphFont"/>
    <w:rsid w:val="00ED17A4"/>
    <w:rPr>
      <w:sz w:val="16"/>
    </w:rPr>
  </w:style>
  <w:style w:type="paragraph" w:customStyle="1" w:styleId="WideTable">
    <w:name w:val="Wide Table"/>
    <w:basedOn w:val="Normal"/>
    <w:rsid w:val="00ED17A4"/>
    <w:pPr>
      <w:ind w:left="-1418"/>
    </w:pPr>
    <w:rPr>
      <w:sz w:val="2"/>
      <w:szCs w:val="2"/>
    </w:rPr>
  </w:style>
  <w:style w:type="character" w:styleId="PageNumber">
    <w:name w:val="page number"/>
    <w:basedOn w:val="DefaultParagraphFont"/>
    <w:rsid w:val="00ED17A4"/>
  </w:style>
  <w:style w:type="paragraph" w:styleId="Quote">
    <w:name w:val="Quote"/>
    <w:basedOn w:val="Heading1"/>
    <w:link w:val="QuoteChar"/>
    <w:qFormat/>
    <w:rsid w:val="00ED17A4"/>
    <w:rPr>
      <w:b w:val="0"/>
      <w:sz w:val="72"/>
      <w:szCs w:val="72"/>
      <w:lang w:val="en-NZ"/>
    </w:rPr>
  </w:style>
  <w:style w:type="character" w:customStyle="1" w:styleId="QuoteChar">
    <w:name w:val="Quote Char"/>
    <w:basedOn w:val="DefaultParagraphFont"/>
    <w:link w:val="Quote"/>
    <w:rsid w:val="00ED17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17A4"/>
    <w:pPr>
      <w:pageBreakBefore/>
    </w:pPr>
  </w:style>
  <w:style w:type="paragraph" w:customStyle="1" w:styleId="Border">
    <w:name w:val="Border"/>
    <w:basedOn w:val="Normal"/>
    <w:qFormat/>
    <w:rsid w:val="00ED17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17A4"/>
    <w:rPr>
      <w:b/>
      <w:bCs/>
      <w:i/>
      <w:iCs/>
      <w:color w:val="auto"/>
    </w:rPr>
  </w:style>
  <w:style w:type="paragraph" w:styleId="IntenseQuote">
    <w:name w:val="Intense Quote"/>
    <w:basedOn w:val="Normal"/>
    <w:next w:val="Normal"/>
    <w:link w:val="IntenseQuoteChar"/>
    <w:uiPriority w:val="30"/>
    <w:qFormat/>
    <w:rsid w:val="00ED17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17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17A4"/>
    <w:rPr>
      <w:smallCaps/>
      <w:color w:val="auto"/>
      <w:u w:val="single"/>
    </w:rPr>
  </w:style>
  <w:style w:type="character" w:styleId="IntenseReference">
    <w:name w:val="Intense Reference"/>
    <w:basedOn w:val="DefaultParagraphFont"/>
    <w:uiPriority w:val="32"/>
    <w:qFormat/>
    <w:rsid w:val="00ED17A4"/>
    <w:rPr>
      <w:b/>
      <w:bCs/>
      <w:smallCaps/>
      <w:color w:val="auto"/>
      <w:spacing w:val="5"/>
      <w:u w:val="single"/>
    </w:rPr>
  </w:style>
  <w:style w:type="paragraph" w:customStyle="1" w:styleId="2ColumnHeading">
    <w:name w:val="2Column Heading"/>
    <w:basedOn w:val="BodyText"/>
    <w:qFormat/>
    <w:rsid w:val="00ED17A4"/>
    <w:pPr>
      <w:spacing w:after="60"/>
      <w:ind w:left="-2268"/>
    </w:pPr>
    <w:rPr>
      <w:b/>
    </w:rPr>
  </w:style>
  <w:style w:type="paragraph" w:customStyle="1" w:styleId="Heading1TOC">
    <w:name w:val="Heading1 TOC"/>
    <w:basedOn w:val="Normal"/>
    <w:qFormat/>
    <w:rsid w:val="00ED17A4"/>
    <w:pPr>
      <w:spacing w:before="240" w:after="120"/>
    </w:pPr>
    <w:rPr>
      <w:rFonts w:ascii="Times New Roman" w:hAnsi="Times New Roman"/>
      <w:b/>
      <w:sz w:val="32"/>
    </w:rPr>
  </w:style>
  <w:style w:type="paragraph" w:customStyle="1" w:styleId="Heading2TOC">
    <w:name w:val="Heading2 TOC"/>
    <w:basedOn w:val="Normal"/>
    <w:qFormat/>
    <w:rsid w:val="00ED17A4"/>
    <w:pPr>
      <w:spacing w:before="240" w:after="60"/>
    </w:pPr>
    <w:rPr>
      <w:rFonts w:ascii="Times New Roman" w:hAnsi="Times New Roman"/>
      <w:b/>
      <w:sz w:val="28"/>
    </w:rPr>
  </w:style>
  <w:style w:type="character" w:customStyle="1" w:styleId="Underline">
    <w:name w:val="Underline"/>
    <w:basedOn w:val="DefaultParagraphFont"/>
    <w:qFormat/>
    <w:rsid w:val="00ED17A4"/>
    <w:rPr>
      <w:u w:val="single"/>
    </w:rPr>
  </w:style>
  <w:style w:type="character" w:customStyle="1" w:styleId="BoldandItalics">
    <w:name w:val="Bold and Italics"/>
    <w:qFormat/>
    <w:rsid w:val="00ED17A4"/>
    <w:rPr>
      <w:b/>
      <w:i/>
      <w:u w:val="none"/>
    </w:rPr>
  </w:style>
  <w:style w:type="paragraph" w:styleId="BalloonText">
    <w:name w:val="Balloon Text"/>
    <w:basedOn w:val="Normal"/>
    <w:link w:val="BalloonTextChar"/>
    <w:rsid w:val="00ED17A4"/>
    <w:rPr>
      <w:rFonts w:ascii="Tahoma" w:hAnsi="Tahoma" w:cs="Tahoma"/>
      <w:sz w:val="16"/>
      <w:szCs w:val="16"/>
    </w:rPr>
  </w:style>
  <w:style w:type="character" w:customStyle="1" w:styleId="BalloonTextChar">
    <w:name w:val="Balloon Text Char"/>
    <w:basedOn w:val="DefaultParagraphFont"/>
    <w:link w:val="BalloonText"/>
    <w:rsid w:val="00ED17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17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17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17A4"/>
    <w:rPr>
      <w:b/>
      <w:color w:val="660033"/>
      <w:spacing w:val="0"/>
    </w:rPr>
  </w:style>
  <w:style w:type="paragraph" w:customStyle="1" w:styleId="Nameditemlist">
    <w:name w:val="Named item list"/>
    <w:basedOn w:val="BodyText"/>
    <w:qFormat/>
    <w:rsid w:val="00ED17A4"/>
    <w:pPr>
      <w:tabs>
        <w:tab w:val="left" w:pos="2835"/>
      </w:tabs>
      <w:ind w:left="2835" w:hanging="2835"/>
    </w:pPr>
  </w:style>
  <w:style w:type="paragraph" w:customStyle="1" w:styleId="BodyTextnopadding">
    <w:name w:val="Body Text no padding"/>
    <w:basedOn w:val="BodyText"/>
    <w:qFormat/>
    <w:rsid w:val="00ED17A4"/>
    <w:pPr>
      <w:spacing w:before="0" w:after="0"/>
    </w:pPr>
  </w:style>
  <w:style w:type="paragraph" w:customStyle="1" w:styleId="BodyTextBold">
    <w:name w:val="Body Text Bold"/>
    <w:basedOn w:val="BodyText"/>
    <w:qFormat/>
    <w:rsid w:val="00ED17A4"/>
    <w:rPr>
      <w:b/>
    </w:rPr>
  </w:style>
  <w:style w:type="character" w:styleId="Hyperlink">
    <w:name w:val="Hyperlink"/>
    <w:basedOn w:val="DefaultParagraphFont"/>
    <w:uiPriority w:val="99"/>
    <w:unhideWhenUsed/>
    <w:rsid w:val="000E54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628</Words>
  <Characters>4102</Characters>
  <Application>Microsoft Office Word</Application>
  <DocSecurity>0</DocSecurity>
  <Lines>170</Lines>
  <Paragraphs>102</Paragraphs>
  <ScaleCrop>false</ScaleCrop>
  <Company>Author-it Software Corporation Ltd.</Company>
  <LinksUpToDate>false</LinksUpToDate>
  <CharactersWithSpaces>4628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PMAOPS755 Provide surface coatings application advice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2020-11-16T08:06:00Z</dcterms:created>
  <dcterms:modified xsi:type="dcterms:W3CDTF">2020-11-16T08:06:00Z</dcterms:modified>
</cp:coreProperties>
</file>