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9DA" w:rsidP="00D739DA">
      <w:pPr>
        <w:pStyle w:val="Title"/>
      </w:pPr>
      <w:r>
        <w:fldChar w:fldCharType="begin"/>
      </w:r>
      <w:r>
        <w:instrText xml:space="preserve"> TITLE   \* MERGEFORMAT </w:instrText>
      </w:r>
      <w:r>
        <w:fldChar w:fldCharType="separate"/>
      </w:r>
      <w:r>
        <w:t>PMAOPS752 Develop a decorative coating</w:t>
      </w:r>
      <w:r>
        <w:fldChar w:fldCharType="end"/>
      </w:r>
    </w:p>
    <w:p w:rsidR="00D739DA" w:rsidP="00D739DA">
      <w:pPr>
        <w:pStyle w:val="Version"/>
        <w:sectPr w:rsidSect="00727B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B02" w:rsidP="00727B02">
      <w:pPr>
        <w:pStyle w:val="SuperHeading"/>
      </w:pPr>
      <w:r w:rsidRPr="00727B02">
        <w:t>PMAOPS752 Develop a decorative coating</w:t>
      </w:r>
    </w:p>
    <w:p w:rsidR="00000000" w:rsidRPr="00727B02" w:rsidP="00727B02">
      <w:pPr>
        <w:pStyle w:val="Heading1"/>
      </w:pPr>
      <w:bookmarkStart w:id="1" w:name="O_908639"/>
      <w:bookmarkEnd w:id="1"/>
      <w:r w:rsidRPr="00727B02">
        <w:t>Modification History</w:t>
      </w:r>
    </w:p>
    <w:p w:rsidR="00000000" w:rsidRPr="00727B02" w:rsidP="00D739DA">
      <w:pPr>
        <w:pStyle w:val="BodyText"/>
      </w:pPr>
      <w:r w:rsidRPr="00727B02">
        <w:t>Release 1. Supersedes and is equivalent to PMAOPS752A Develop a decorative coating</w:t>
      </w:r>
    </w:p>
    <w:p w:rsidR="00000000" w:rsidRPr="00727B02" w:rsidP="00727B02">
      <w:pPr>
        <w:pStyle w:val="Heading1"/>
      </w:pPr>
      <w:bookmarkStart w:id="2" w:name="O_908647"/>
      <w:bookmarkEnd w:id="2"/>
      <w:r w:rsidRPr="00727B02">
        <w:t>Application</w:t>
      </w:r>
    </w:p>
    <w:p w:rsidR="00000000" w:rsidRPr="00727B02" w:rsidP="00D739DA">
      <w:pPr>
        <w:pStyle w:val="BodyText"/>
      </w:pPr>
      <w:r w:rsidRPr="00727B02">
        <w:t>This unit of competency covers the skills and knowledge required to develop a new decorative surface coating product. A sur</w:t>
      </w:r>
      <w:r w:rsidRPr="00727B02">
        <w:t>face coating is any liquid (e.g. solvent or emulsion-based) material applied to a solid surface for decorative and/or protective reasons. A decorative coating may also have a protective function, but its main function is decorative.</w:t>
      </w:r>
    </w:p>
    <w:p w:rsidR="00000000" w:rsidRPr="00727B02" w:rsidP="00D739DA">
      <w:pPr>
        <w:pStyle w:val="BodyText"/>
      </w:pPr>
      <w:r w:rsidRPr="00727B02">
        <w:t>This unit of competenc</w:t>
      </w:r>
      <w:r w:rsidRPr="00727B02">
        <w:t>y applies to senior technicians, laboratory supervisors, research and development personnel, or those in similar roles who are required to apply in-depth physiochemical knowledge in order to develop decorative coating formulations to meet formulation param</w:t>
      </w:r>
      <w:r w:rsidRPr="00727B02">
        <w:t>eters/specifications, specify quality control and performance tests, solve problems, and recommend manufacturing and application methods.</w:t>
      </w:r>
    </w:p>
    <w:p w:rsidR="00000000" w:rsidRPr="00727B02" w:rsidP="00D739DA">
      <w:pPr>
        <w:pStyle w:val="BodyText"/>
      </w:pPr>
      <w:r w:rsidRPr="00727B02">
        <w:t>No licensing, legislative or certification requirements apply to this unit at the time of publication.</w:t>
      </w:r>
    </w:p>
    <w:p w:rsidR="00000000" w:rsidRPr="00727B02" w:rsidP="00727B02">
      <w:pPr>
        <w:pStyle w:val="Heading1"/>
      </w:pPr>
      <w:bookmarkStart w:id="3" w:name="O_908646"/>
      <w:bookmarkEnd w:id="3"/>
      <w:r w:rsidRPr="00727B02">
        <w:t>Pre-requisite Unit</w:t>
      </w:r>
    </w:p>
    <w:p w:rsidR="00000000" w:rsidRPr="00727B02" w:rsidP="00D739DA">
      <w:pPr>
        <w:pStyle w:val="BodyText"/>
      </w:pPr>
      <w:r w:rsidRPr="00727B02">
        <w:t>Nil</w:t>
      </w:r>
    </w:p>
    <w:p w:rsidR="00000000" w:rsidRPr="00727B02" w:rsidP="00727B02">
      <w:pPr>
        <w:pStyle w:val="Heading1"/>
      </w:pPr>
      <w:bookmarkStart w:id="4" w:name="O_908645"/>
      <w:bookmarkEnd w:id="4"/>
      <w:r w:rsidRPr="00727B02">
        <w:t>Competency Field</w:t>
      </w:r>
    </w:p>
    <w:p w:rsidR="00000000" w:rsidRPr="00727B02" w:rsidP="00D739DA">
      <w:pPr>
        <w:pStyle w:val="BodyText"/>
      </w:pPr>
      <w:r w:rsidRPr="00727B02">
        <w:t>Operations</w:t>
      </w:r>
    </w:p>
    <w:p w:rsidR="00000000" w:rsidRPr="00727B02" w:rsidP="00727B02">
      <w:pPr>
        <w:pStyle w:val="Heading1"/>
      </w:pPr>
      <w:bookmarkStart w:id="5" w:name="O_908644"/>
      <w:bookmarkEnd w:id="5"/>
      <w:r w:rsidRPr="00727B02">
        <w:t>Unit Sector</w:t>
      </w:r>
    </w:p>
    <w:p w:rsidR="00000000" w:rsidRPr="00727B02" w:rsidP="00727B02">
      <w:pPr>
        <w:pStyle w:val="Heading1"/>
      </w:pPr>
      <w:bookmarkStart w:id="6" w:name="O_908643"/>
      <w:bookmarkEnd w:id="6"/>
      <w:r w:rsidRPr="00727B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7B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Performance criteria describe the performance needed to demonst</w:t>
            </w:r>
            <w:r w:rsidRPr="00727B02">
              <w:t>rate achievement of the element.</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1</w:t>
            </w:r>
          </w:p>
        </w:tc>
        <w:tc>
          <w:tcPr>
            <w:tcW w:w="1962" w:type="dxa"/>
            <w:vMerge w:val="restart"/>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rPr>
                <w:rStyle w:val="SpecialBold"/>
              </w:rPr>
              <w:t>Formulate a decorative coating</w:t>
            </w: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1.1</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Confirm the specification/performance requirements of the decorative coating</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1.2</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Determine the effect on performance characteristics of formulation parameters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1.3</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Specify required quality control and performance tests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1.4</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Recommend appropriate raw materials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1.5</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Recommend appropriate raw material suppliers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1.6</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Formulate a decorative coating to specified parameters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1.7</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Ensure laborat</w:t>
            </w:r>
            <w:r w:rsidRPr="00727B02">
              <w:t>ory formulations are converted to production scale</w:t>
            </w:r>
          </w:p>
        </w:tc>
      </w:tr>
      <w:tr w:rsidTr="00727B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7B02">
            <w:pPr>
              <w:pStyle w:val="BodyText"/>
              <w:rPr>
                <w:lang w:val="en-NZ"/>
              </w:rPr>
            </w:pP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2</w:t>
            </w:r>
          </w:p>
        </w:tc>
        <w:tc>
          <w:tcPr>
            <w:tcW w:w="1962" w:type="dxa"/>
            <w:vMerge w:val="restart"/>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rPr>
                <w:rStyle w:val="SpecialBold"/>
              </w:rPr>
              <w:t>Specify the relationship of pigment/binder for a coating</w:t>
            </w: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2.1</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Define pigment/binder relationships and their impact on coating properties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2.2</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Calculate pigment/binder ratio, and pigment volume concentration (PVC)</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2.3</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Specify pigment/binder relationships appropriate for a coating</w:t>
            </w:r>
          </w:p>
        </w:tc>
      </w:tr>
      <w:tr w:rsidTr="00727B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7B02">
            <w:pPr>
              <w:pStyle w:val="BodyText"/>
              <w:rPr>
                <w:lang w:val="en-NZ"/>
              </w:rPr>
            </w:pP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3</w:t>
            </w:r>
          </w:p>
        </w:tc>
        <w:tc>
          <w:tcPr>
            <w:tcW w:w="1962" w:type="dxa"/>
            <w:vMerge w:val="restart"/>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rPr>
                <w:rStyle w:val="SpecialBold"/>
              </w:rPr>
              <w:t>Recommend a method of manufacture</w:t>
            </w: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3.1</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Identify critical formulation parameters and the effect on manufacturing characteristics for decorative coatings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3.2</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Determine dispersion, let down and mixing required</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3.3</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Select the types of equipment required for coating manufacture</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3.4</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Recommend a method of manufacture</w:t>
            </w:r>
          </w:p>
        </w:tc>
      </w:tr>
      <w:tr w:rsidTr="00727B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7B02">
            <w:pPr>
              <w:pStyle w:val="BodyText"/>
              <w:rPr>
                <w:lang w:val="en-NZ"/>
              </w:rPr>
            </w:pP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4</w:t>
            </w:r>
          </w:p>
        </w:tc>
        <w:tc>
          <w:tcPr>
            <w:tcW w:w="1962" w:type="dxa"/>
            <w:vMerge w:val="restart"/>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rPr>
                <w:rStyle w:val="SpecialBold"/>
              </w:rPr>
              <w:t>Identify and control hazards</w:t>
            </w: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4.1</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Identify material hazards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4.2</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Identify regulatory requirements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4.3</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Identify other hazards from the manufacture of decorative coatings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4.4</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Recommend appropriate hazard control</w:t>
            </w:r>
          </w:p>
        </w:tc>
      </w:tr>
      <w:tr w:rsidTr="00727B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27B02">
            <w:pPr>
              <w:pStyle w:val="BodyText"/>
              <w:rPr>
                <w:lang w:val="en-NZ"/>
              </w:rPr>
            </w:pP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5</w:t>
            </w:r>
          </w:p>
        </w:tc>
        <w:tc>
          <w:tcPr>
            <w:tcW w:w="1962" w:type="dxa"/>
            <w:vMerge w:val="restart"/>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rPr>
                <w:rStyle w:val="SpecialBold"/>
              </w:rPr>
              <w:t xml:space="preserve">Recommend a coating </w:t>
            </w:r>
            <w:r w:rsidRPr="00727B02">
              <w:rPr>
                <w:rStyle w:val="SpecialBold"/>
              </w:rPr>
              <w:t>application method</w:t>
            </w: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5.1</w:t>
            </w:r>
          </w:p>
        </w:tc>
        <w:tc>
          <w:tcPr>
            <w:tcW w:w="561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Distinguish between common decorative coating application methods</w:t>
            </w:r>
          </w:p>
        </w:tc>
      </w:tr>
      <w:tr w:rsidTr="00727B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5.2</w:t>
            </w:r>
          </w:p>
        </w:tc>
        <w:tc>
          <w:tcPr>
            <w:tcW w:w="5610" w:type="dxa"/>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Recommend an application method for decorative coatings</w:t>
            </w:r>
          </w:p>
        </w:tc>
      </w:tr>
    </w:tbl>
    <w:p w:rsidR="00000000" w:rsidRPr="00727B02" w:rsidP="00727B02">
      <w:pPr>
        <w:pStyle w:val="BodyText"/>
      </w:pPr>
    </w:p>
    <w:p w:rsidR="00000000" w:rsidRPr="00727B02" w:rsidP="00727B02">
      <w:pPr>
        <w:pStyle w:val="AllowPageBreak"/>
      </w:pPr>
    </w:p>
    <w:p w:rsidR="00000000" w:rsidRPr="00727B02" w:rsidP="00727B02">
      <w:pPr>
        <w:pStyle w:val="Heading1"/>
      </w:pPr>
      <w:bookmarkStart w:id="7" w:name="O_908642"/>
      <w:bookmarkEnd w:id="7"/>
      <w:r w:rsidRPr="00727B02">
        <w:t>Foundation Skills</w:t>
      </w:r>
    </w:p>
    <w:p w:rsidR="00000000" w:rsidRPr="00727B02" w:rsidP="00D739DA">
      <w:pPr>
        <w:pStyle w:val="BodyText"/>
      </w:pPr>
      <w:r w:rsidRPr="00727B02">
        <w:t>This section describes those language, literacy, numeracy and employment skills that are essential to performance.</w:t>
      </w:r>
    </w:p>
    <w:p w:rsidR="00000000" w:rsidRPr="00727B02" w:rsidP="00D739DA">
      <w:pPr>
        <w:pStyle w:val="BodyText"/>
      </w:pPr>
      <w:r w:rsidRPr="00727B02">
        <w:t>Foundation skills essential to performance are explicit in the performance criteria of this unit of competency.</w:t>
      </w:r>
    </w:p>
    <w:p w:rsidR="00000000" w:rsidRPr="00727B02" w:rsidP="00727B02">
      <w:pPr>
        <w:pStyle w:val="Heading1"/>
      </w:pPr>
      <w:bookmarkStart w:id="8" w:name="O_908641"/>
      <w:bookmarkEnd w:id="8"/>
      <w:r w:rsidRPr="00727B02">
        <w:t>Range of Co</w:t>
      </w:r>
      <w:r w:rsidRPr="00727B02">
        <w:t>nditions</w:t>
      </w:r>
    </w:p>
    <w:tbl>
      <w:tblPr>
        <w:tblW w:w="0" w:type="auto"/>
        <w:tblCellMar>
          <w:left w:w="62" w:type="dxa"/>
          <w:right w:w="62" w:type="dxa"/>
        </w:tblCellMar>
        <w:tblLook w:val="0000"/>
      </w:tblPr>
      <w:tblGrid>
        <w:gridCol w:w="2712"/>
        <w:gridCol w:w="6484"/>
      </w:tblGrid>
      <w:tr w:rsidTr="00D739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t>This field allows for different work environments and conditions that may affect performance. Essential operating conditions that may be present (depending on the work situation, needs of the candidate, accessibility of the item, and local industr</w:t>
            </w:r>
            <w:r w:rsidRPr="00727B02">
              <w:t>y and regional contexts) are included.</w:t>
            </w:r>
          </w:p>
        </w:tc>
      </w:tr>
      <w:tr w:rsidTr="00D739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 xml:space="preserve">The latest version of all legislation, regulations, industry codes of practice and Australian/international standards, or the version specified by the local </w:t>
            </w:r>
            <w:r w:rsidRPr="00727B02">
              <w:t>regulatory authority, must be used, and include one or more of the following:</w:t>
            </w:r>
          </w:p>
          <w:p w:rsidR="00000000" w:rsidRPr="00727B02" w:rsidP="00727B02">
            <w:pPr>
              <w:pStyle w:val="ListBullet"/>
            </w:pPr>
            <w:r w:rsidRPr="00727B02">
              <w:t>legislative requirements, including work health and safety (WHS)</w:t>
            </w:r>
          </w:p>
          <w:p w:rsidR="00000000" w:rsidRPr="00727B02" w:rsidP="00727B02">
            <w:pPr>
              <w:pStyle w:val="ListBullet"/>
            </w:pPr>
            <w:r w:rsidRPr="00727B02">
              <w:t>industry codes of practice and guidelines</w:t>
            </w:r>
          </w:p>
          <w:p w:rsidR="00000000" w:rsidRPr="00727B02" w:rsidP="00727B02">
            <w:pPr>
              <w:pStyle w:val="ListBullet"/>
            </w:pPr>
            <w:r w:rsidRPr="00727B02">
              <w:t xml:space="preserve">environmental regulations and guidelines </w:t>
            </w:r>
          </w:p>
          <w:p w:rsidR="00000000" w:rsidRPr="00727B02" w:rsidP="00727B02">
            <w:pPr>
              <w:pStyle w:val="ListBullet"/>
            </w:pPr>
            <w:r w:rsidRPr="00727B02">
              <w:t>Australian and other standar</w:t>
            </w:r>
            <w:r w:rsidRPr="00727B02">
              <w:t>ds</w:t>
            </w:r>
          </w:p>
          <w:p w:rsidR="00000000" w:rsidRPr="00727B02" w:rsidP="00727B02">
            <w:pPr>
              <w:pStyle w:val="ListBullet"/>
            </w:pPr>
            <w:r w:rsidRPr="00727B02">
              <w:t xml:space="preserve">licence and certification requirements </w:t>
            </w:r>
          </w:p>
          <w:p w:rsidR="00000000" w:rsidRPr="00727B02" w:rsidP="00727B02">
            <w:pPr>
              <w:pStyle w:val="BodyText"/>
            </w:pPr>
          </w:p>
          <w:p w:rsidR="00000000" w:rsidRPr="00727B02" w:rsidP="00727B02">
            <w:pPr>
              <w:pStyle w:val="BodyText"/>
            </w:pPr>
            <w:r w:rsidRPr="00727B02">
              <w:t>All operations to which this unit applies are subject to stringent health, safety and environment (HSE) requirements, which may be imposed through state/territory or federal legislation, and these must not be com</w:t>
            </w:r>
            <w:r w:rsidRPr="00727B02">
              <w:t>promised at any time. Where there is an apparent conflict between performance criteria and HSE requirements, the HSE requirements take precedence</w:t>
            </w:r>
          </w:p>
          <w:p w:rsidR="00000000" w:rsidP="00727B02">
            <w:pPr>
              <w:pStyle w:val="BodyText"/>
              <w:rPr>
                <w:lang w:val="en-NZ"/>
              </w:rPr>
            </w:pPr>
          </w:p>
        </w:tc>
      </w:tr>
      <w:tr w:rsidTr="00D739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Hazards include one or more of the following:</w:t>
            </w:r>
          </w:p>
          <w:p w:rsidR="00000000" w:rsidRPr="00727B02" w:rsidP="00727B02">
            <w:pPr>
              <w:pStyle w:val="ListBullet"/>
            </w:pPr>
            <w:r w:rsidRPr="00727B02">
              <w:t>equipment failures</w:t>
            </w:r>
          </w:p>
          <w:p w:rsidR="00000000" w:rsidRPr="00727B02" w:rsidP="00727B02">
            <w:pPr>
              <w:pStyle w:val="ListBullet"/>
            </w:pPr>
            <w:r w:rsidRPr="00727B02">
              <w:t>industrial (machinery, equipment and product)</w:t>
            </w:r>
          </w:p>
          <w:p w:rsidR="00000000" w:rsidRPr="00727B02" w:rsidP="00727B02">
            <w:pPr>
              <w:pStyle w:val="ListBullet"/>
            </w:pPr>
            <w:r w:rsidRPr="00727B02">
              <w:t>noise, rotational equipment or vibration</w:t>
            </w:r>
          </w:p>
          <w:p w:rsidR="00000000" w:rsidRPr="00727B02" w:rsidP="00727B02">
            <w:pPr>
              <w:pStyle w:val="ListBullet"/>
            </w:pPr>
            <w:r w:rsidRPr="00727B02">
              <w:t>plant services (steam, condensate and cooling water)</w:t>
            </w:r>
          </w:p>
          <w:p w:rsidR="00000000" w:rsidRPr="00727B02" w:rsidP="00727B02">
            <w:pPr>
              <w:pStyle w:val="ListBullet"/>
            </w:pPr>
            <w:r w:rsidRPr="00727B02">
              <w:t>flammability and explosivity</w:t>
            </w:r>
          </w:p>
          <w:p w:rsidR="00000000" w:rsidRPr="00727B02" w:rsidP="00727B02">
            <w:pPr>
              <w:pStyle w:val="ListBullet"/>
            </w:pPr>
            <w:r w:rsidRPr="00727B02">
              <w:t>hazardous products and materials</w:t>
            </w:r>
          </w:p>
          <w:p w:rsidR="00000000" w:rsidRPr="00727B02" w:rsidP="00727B02">
            <w:pPr>
              <w:pStyle w:val="ListBullet"/>
            </w:pPr>
            <w:r w:rsidRPr="00727B02">
              <w:t>slippery surfaces, spills or leaks</w:t>
            </w:r>
          </w:p>
          <w:p w:rsidR="00000000" w:rsidRPr="00727B02" w:rsidP="00727B02">
            <w:pPr>
              <w:pStyle w:val="ListBullet"/>
            </w:pPr>
            <w:r w:rsidRPr="00727B02">
              <w:t xml:space="preserve">other hazards that </w:t>
            </w:r>
            <w:r w:rsidRPr="00727B02">
              <w:t>might arise</w:t>
            </w:r>
          </w:p>
          <w:p w:rsidR="00000000" w:rsidP="00727B02">
            <w:pPr>
              <w:pStyle w:val="BodyText"/>
              <w:rPr>
                <w:lang w:val="en-NZ"/>
              </w:rPr>
            </w:pPr>
          </w:p>
        </w:tc>
      </w:tr>
      <w:tr w:rsidTr="00D739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7B02">
            <w:pPr>
              <w:pStyle w:val="BodyText"/>
              <w:rPr>
                <w:lang w:val="en-NZ"/>
              </w:rPr>
            </w:pPr>
            <w:r w:rsidRPr="00727B0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27B02" w:rsidP="00727B02">
            <w:pPr>
              <w:pStyle w:val="BodyText"/>
            </w:pPr>
            <w:r w:rsidRPr="00727B02">
              <w:t>All operations must be performed in accordance with relevant procedures.</w:t>
            </w:r>
          </w:p>
          <w:p w:rsidR="00000000" w:rsidRPr="00727B02" w:rsidP="00727B02">
            <w:pPr>
              <w:pStyle w:val="BodyText"/>
            </w:pPr>
          </w:p>
          <w:p w:rsidR="00000000" w:rsidRPr="00727B02" w:rsidP="00727B02">
            <w:pPr>
              <w:pStyle w:val="BodyText"/>
            </w:pPr>
            <w:r w:rsidRPr="00727B02">
              <w:t>Procedures are written, verbal, visual, computer-based or in some other form, include one or more of the following:</w:t>
            </w:r>
          </w:p>
          <w:p w:rsidR="00000000" w:rsidRPr="00727B02" w:rsidP="00727B02">
            <w:pPr>
              <w:pStyle w:val="ListBullet"/>
            </w:pPr>
            <w:r w:rsidRPr="00727B02">
              <w:t>emergency procedures</w:t>
            </w:r>
          </w:p>
          <w:p w:rsidR="00000000" w:rsidRPr="00727B02" w:rsidP="00727B02">
            <w:pPr>
              <w:pStyle w:val="ListBullet"/>
            </w:pPr>
            <w:r w:rsidRPr="00727B02">
              <w:t>work instructions</w:t>
            </w:r>
          </w:p>
          <w:p w:rsidR="00000000" w:rsidRPr="00727B02" w:rsidP="00727B02">
            <w:pPr>
              <w:pStyle w:val="ListBullet"/>
            </w:pPr>
            <w:r w:rsidRPr="00727B02">
              <w:t>standard operating procedures (SOPs)</w:t>
            </w:r>
          </w:p>
          <w:p w:rsidR="00000000" w:rsidRPr="00727B02" w:rsidP="00727B02">
            <w:pPr>
              <w:pStyle w:val="ListBullet"/>
            </w:pPr>
            <w:r w:rsidRPr="00727B02">
              <w:t>safe work method statements (SWMS)</w:t>
            </w:r>
          </w:p>
          <w:p w:rsidR="00000000" w:rsidRPr="00727B02" w:rsidP="00727B02">
            <w:pPr>
              <w:pStyle w:val="ListBullet"/>
            </w:pPr>
            <w:r w:rsidRPr="00727B02">
              <w:t>formulas/recipes</w:t>
            </w:r>
          </w:p>
          <w:p w:rsidR="00000000" w:rsidRPr="00727B02" w:rsidP="00727B02">
            <w:pPr>
              <w:pStyle w:val="ListBullet"/>
            </w:pPr>
            <w:r w:rsidRPr="00727B02">
              <w:t>batch sheets</w:t>
            </w:r>
          </w:p>
          <w:p w:rsidR="00000000" w:rsidRPr="00727B02" w:rsidP="00727B02">
            <w:pPr>
              <w:pStyle w:val="ListBullet"/>
            </w:pPr>
            <w:r w:rsidRPr="00727B02">
              <w:t>temporary instructions</w:t>
            </w:r>
          </w:p>
          <w:p w:rsidR="00000000" w:rsidRPr="00727B02" w:rsidP="00727B02">
            <w:pPr>
              <w:pStyle w:val="ListBullet"/>
            </w:pPr>
            <w:r w:rsidRPr="00727B02">
              <w:t>any similar instructions provided for the smooth running of the plant</w:t>
            </w:r>
          </w:p>
        </w:tc>
      </w:tr>
    </w:tbl>
    <w:p w:rsidR="00000000" w:rsidRPr="00727B02" w:rsidP="00727B02">
      <w:pPr>
        <w:pStyle w:val="BodyText"/>
      </w:pPr>
    </w:p>
    <w:p w:rsidR="00000000" w:rsidRPr="00727B02" w:rsidP="00727B02">
      <w:pPr>
        <w:pStyle w:val="AllowPageBreak"/>
      </w:pPr>
    </w:p>
    <w:p w:rsidR="00000000" w:rsidRPr="00727B02" w:rsidP="00727B02">
      <w:pPr>
        <w:pStyle w:val="Heading1"/>
      </w:pPr>
      <w:bookmarkStart w:id="9" w:name="O_908640"/>
      <w:bookmarkEnd w:id="9"/>
      <w:r w:rsidRPr="00727B02">
        <w:t>Unit Mapping Information</w:t>
      </w:r>
    </w:p>
    <w:p w:rsidR="00000000" w:rsidRPr="00727B02" w:rsidP="00D739DA">
      <w:pPr>
        <w:pStyle w:val="BodyText"/>
      </w:pPr>
      <w:r w:rsidRPr="00727B02">
        <w:t>Release 1. Supersedes and is equivalent to PMAOPS752A Develop a decorative coating</w:t>
      </w:r>
    </w:p>
    <w:p w:rsidR="00000000" w:rsidRPr="00727B02" w:rsidP="00727B02">
      <w:pPr>
        <w:pStyle w:val="Heading1"/>
      </w:pPr>
      <w:bookmarkStart w:id="10" w:name="O_908633"/>
      <w:bookmarkEnd w:id="10"/>
      <w:r w:rsidRPr="00727B02">
        <w:t>Links</w:t>
      </w:r>
    </w:p>
    <w:p w:rsidR="00000000" w:rsidRPr="00727B02" w:rsidP="00D739DA">
      <w:pPr>
        <w:pStyle w:val="BodyText"/>
      </w:pPr>
      <w:r w:rsidRPr="00727B0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24F94">
        <w:rPr>
          <w:rStyle w:val="Hyperlink"/>
        </w:rPr>
        <w:t>https://vetnet.gov.au/Pages/TrainingDocs.aspx?q=9fc2cf53-e570-4e9f-ad6a-b228ffdb6875</w:t>
      </w:r>
      <w:r>
        <w:fldChar w:fldCharType="end"/>
      </w:r>
    </w:p>
    <w:p w:rsidR="00000000" w:rsidRPr="00727B02" w:rsidP="00D739DA">
      <w:pPr>
        <w:pStyle w:val="BodyText"/>
        <w:sectPr w:rsidSect="00727B02">
          <w:headerReference w:type="default" r:id="rId10"/>
          <w:footerReference w:type="default" r:id="rId11"/>
          <w:pgSz w:w="11908" w:h="16833"/>
          <w:pgMar w:top="1702" w:right="1418" w:bottom="1702" w:left="1418" w:header="992" w:footer="992" w:gutter="0"/>
          <w:cols w:space="720"/>
          <w:noEndnote/>
          <w:docGrid w:linePitch="299"/>
        </w:sectPr>
      </w:pPr>
    </w:p>
    <w:p w:rsidR="00000000" w:rsidRPr="00727B02" w:rsidP="00727B02">
      <w:pPr>
        <w:pStyle w:val="SuperHeading"/>
      </w:pPr>
      <w:r w:rsidRPr="00727B02">
        <w:t>Assessment Requirements for PMAOPS752 Develop a decorative coating</w:t>
      </w:r>
    </w:p>
    <w:p w:rsidR="00000000" w:rsidRPr="00727B02" w:rsidP="00727B02">
      <w:pPr>
        <w:pStyle w:val="Heading1"/>
      </w:pPr>
      <w:bookmarkStart w:id="11" w:name="O_908635"/>
      <w:bookmarkEnd w:id="11"/>
      <w:r w:rsidRPr="00727B02">
        <w:t>Modification History</w:t>
      </w:r>
    </w:p>
    <w:p w:rsidR="00000000" w:rsidRPr="00727B02" w:rsidP="00D739DA">
      <w:pPr>
        <w:pStyle w:val="BodyText"/>
      </w:pPr>
      <w:r w:rsidRPr="00727B02">
        <w:t>Release 1. Supersedes and is equivalent to PMAOPS752A Develop a decorative coating</w:t>
      </w:r>
    </w:p>
    <w:p w:rsidR="00000000" w:rsidRPr="00727B02" w:rsidP="00727B02">
      <w:pPr>
        <w:pStyle w:val="Heading1"/>
      </w:pPr>
      <w:bookmarkStart w:id="12" w:name="O_908638"/>
      <w:bookmarkEnd w:id="12"/>
      <w:r w:rsidRPr="00727B02">
        <w:t>Perfor</w:t>
      </w:r>
      <w:r w:rsidRPr="00727B02">
        <w:t>mance Evidence</w:t>
      </w:r>
    </w:p>
    <w:p w:rsidR="00000000" w:rsidRPr="00727B02" w:rsidP="00D739DA">
      <w:pPr>
        <w:pStyle w:val="BodyText"/>
      </w:pPr>
      <w:r w:rsidRPr="00727B02">
        <w:t>Evidence required to demonstrate competence in this unit must be relevant to and satisfy the requirements of the elements and performance criteria, and include the ability to:</w:t>
      </w:r>
    </w:p>
    <w:p w:rsidR="00000000" w:rsidRPr="00727B02" w:rsidP="00727B02">
      <w:pPr>
        <w:pStyle w:val="ListBullet"/>
      </w:pPr>
      <w:r w:rsidRPr="00727B02">
        <w:t>evaluate raw materials against specifications, including:</w:t>
      </w:r>
    </w:p>
    <w:p w:rsidR="00000000" w:rsidRPr="00727B02" w:rsidP="00727B02">
      <w:pPr>
        <w:pStyle w:val="ListBullet2"/>
      </w:pPr>
      <w:r w:rsidRPr="00727B02">
        <w:t>chemistry</w:t>
      </w:r>
    </w:p>
    <w:p w:rsidR="00000000" w:rsidRPr="00727B02" w:rsidP="00727B02">
      <w:pPr>
        <w:pStyle w:val="ListBullet2"/>
      </w:pPr>
      <w:r w:rsidRPr="00727B02">
        <w:t>structure</w:t>
      </w:r>
    </w:p>
    <w:p w:rsidR="00000000" w:rsidRPr="00727B02" w:rsidP="00727B02">
      <w:pPr>
        <w:pStyle w:val="ListBullet2"/>
      </w:pPr>
      <w:r w:rsidRPr="00727B02">
        <w:t>physical and chemical properties relevant to surface coating</w:t>
      </w:r>
    </w:p>
    <w:p w:rsidR="00000000" w:rsidRPr="00727B02" w:rsidP="00727B02">
      <w:pPr>
        <w:pStyle w:val="ListBullet2"/>
      </w:pPr>
      <w:r w:rsidRPr="00727B02">
        <w:t>modification reactions as relevant (e.g. alkyds)</w:t>
      </w:r>
    </w:p>
    <w:p w:rsidR="00000000" w:rsidRPr="00727B02" w:rsidP="00727B02">
      <w:pPr>
        <w:pStyle w:val="ListBullet2"/>
      </w:pPr>
      <w:r w:rsidRPr="00727B02">
        <w:t>hazards</w:t>
      </w:r>
    </w:p>
    <w:p w:rsidR="00000000" w:rsidRPr="00727B02" w:rsidP="00727B02">
      <w:pPr>
        <w:pStyle w:val="ListBullet2"/>
      </w:pPr>
      <w:r w:rsidRPr="00727B02">
        <w:t>impact on environment</w:t>
      </w:r>
    </w:p>
    <w:p w:rsidR="00000000" w:rsidRPr="00727B02" w:rsidP="00727B02">
      <w:pPr>
        <w:pStyle w:val="ListBullet2"/>
      </w:pPr>
      <w:r w:rsidRPr="00727B02">
        <w:t>pigment/binder relationship</w:t>
      </w:r>
    </w:p>
    <w:p w:rsidR="00000000" w:rsidRPr="00727B02" w:rsidP="00727B02">
      <w:pPr>
        <w:pStyle w:val="ListBullet"/>
      </w:pPr>
      <w:r w:rsidRPr="00727B02">
        <w:t>determine the impact of key variables on formulation and manufacture, including:</w:t>
      </w:r>
    </w:p>
    <w:p w:rsidR="00000000" w:rsidRPr="00727B02" w:rsidP="00727B02">
      <w:pPr>
        <w:pStyle w:val="ListBullet2"/>
      </w:pPr>
      <w:r w:rsidRPr="00727B02">
        <w:t>substrates</w:t>
      </w:r>
    </w:p>
    <w:p w:rsidR="00000000" w:rsidRPr="00727B02" w:rsidP="00727B02">
      <w:pPr>
        <w:pStyle w:val="ListBullet2"/>
      </w:pPr>
      <w:r w:rsidRPr="00727B02">
        <w:t>physical properties</w:t>
      </w:r>
    </w:p>
    <w:p w:rsidR="00000000" w:rsidRPr="00727B02" w:rsidP="00727B02">
      <w:pPr>
        <w:pStyle w:val="ListBullet2"/>
      </w:pPr>
      <w:r w:rsidRPr="00727B02">
        <w:t>cost of raw materials</w:t>
      </w:r>
    </w:p>
    <w:p w:rsidR="00000000" w:rsidRPr="00727B02" w:rsidP="00727B02">
      <w:pPr>
        <w:pStyle w:val="ListBullet2"/>
      </w:pPr>
      <w:r w:rsidRPr="00727B02">
        <w:t>application methods</w:t>
      </w:r>
    </w:p>
    <w:p w:rsidR="00000000" w:rsidRPr="00727B02" w:rsidP="00727B02">
      <w:pPr>
        <w:pStyle w:val="ListBullet2"/>
      </w:pPr>
      <w:r w:rsidRPr="00727B02">
        <w:t>curing conditions</w:t>
      </w:r>
    </w:p>
    <w:p w:rsidR="00000000" w:rsidRPr="00727B02" w:rsidP="00727B02">
      <w:pPr>
        <w:pStyle w:val="ListBullet2"/>
      </w:pPr>
      <w:r w:rsidRPr="00727B02">
        <w:t>drying times</w:t>
      </w:r>
    </w:p>
    <w:p w:rsidR="00000000" w:rsidRPr="00727B02" w:rsidP="00727B02">
      <w:pPr>
        <w:pStyle w:val="ListBullet2"/>
      </w:pPr>
      <w:r w:rsidRPr="00727B02">
        <w:t>pigment/binder relationship</w:t>
      </w:r>
    </w:p>
    <w:p w:rsidR="00000000" w:rsidRPr="00727B02" w:rsidP="00727B02">
      <w:pPr>
        <w:pStyle w:val="ListBullet"/>
      </w:pPr>
      <w:r w:rsidRPr="00727B02">
        <w:t>select materials for purpose</w:t>
      </w:r>
    </w:p>
    <w:p w:rsidR="00000000" w:rsidRPr="00727B02" w:rsidP="00727B02">
      <w:pPr>
        <w:pStyle w:val="ListBullet"/>
      </w:pPr>
      <w:r w:rsidRPr="00727B02">
        <w:t>calculate formulations to customer</w:t>
      </w:r>
      <w:r>
        <w:t>’</w:t>
      </w:r>
      <w:r w:rsidRPr="00727B02">
        <w:t>s requirements</w:t>
      </w:r>
    </w:p>
    <w:p w:rsidR="00000000" w:rsidRPr="00727B02" w:rsidP="00727B02">
      <w:pPr>
        <w:pStyle w:val="ListBullet"/>
      </w:pPr>
      <w:r w:rsidRPr="00727B02">
        <w:t>isolate the causes of problems and to be able to distinguish between causes of problems, such as:</w:t>
      </w:r>
    </w:p>
    <w:p w:rsidR="00000000" w:rsidRPr="00727B02" w:rsidP="00727B02">
      <w:pPr>
        <w:pStyle w:val="ListBullet2"/>
      </w:pPr>
      <w:r w:rsidRPr="00727B02">
        <w:t>incorrect equipment</w:t>
      </w:r>
    </w:p>
    <w:p w:rsidR="00000000" w:rsidRPr="00727B02" w:rsidP="00727B02">
      <w:pPr>
        <w:pStyle w:val="ListBullet2"/>
      </w:pPr>
      <w:r w:rsidRPr="00727B02">
        <w:t>incorrect raw materials</w:t>
      </w:r>
    </w:p>
    <w:p w:rsidR="00000000" w:rsidRPr="00727B02" w:rsidP="00727B02">
      <w:pPr>
        <w:pStyle w:val="ListBullet2"/>
      </w:pPr>
      <w:r w:rsidRPr="00727B02">
        <w:t>inadequate ventilation when manufacturing</w:t>
      </w:r>
    </w:p>
    <w:p w:rsidR="00000000" w:rsidRPr="00727B02" w:rsidP="00727B02">
      <w:pPr>
        <w:pStyle w:val="ListBullet2"/>
      </w:pPr>
      <w:r w:rsidRPr="00727B02">
        <w:t>inability to meet cus</w:t>
      </w:r>
      <w:r w:rsidRPr="00727B02">
        <w:t>tomer specifications</w:t>
      </w:r>
    </w:p>
    <w:p w:rsidR="00000000" w:rsidRPr="00727B02" w:rsidP="00727B02">
      <w:pPr>
        <w:pStyle w:val="ListBullet2"/>
      </w:pPr>
      <w:r w:rsidRPr="00727B02">
        <w:t>inadequate quality control tests</w:t>
      </w:r>
    </w:p>
    <w:p w:rsidR="00000000" w:rsidRPr="00727B02" w:rsidP="00727B02">
      <w:pPr>
        <w:pStyle w:val="ListBullet"/>
      </w:pPr>
      <w:r w:rsidRPr="00727B02">
        <w:t>recommend appropriate manufacturing procedure</w:t>
      </w:r>
    </w:p>
    <w:p w:rsidR="00000000" w:rsidRPr="00727B02" w:rsidP="00727B02">
      <w:pPr>
        <w:pStyle w:val="ListBullet"/>
      </w:pPr>
      <w:r w:rsidRPr="00727B02">
        <w:t>recommend appropriate application method (brush, roller or spray)</w:t>
      </w:r>
    </w:p>
    <w:p w:rsidR="00000000" w:rsidRPr="00727B02" w:rsidP="00727B02">
      <w:pPr>
        <w:pStyle w:val="ListBullet"/>
      </w:pPr>
      <w:r w:rsidRPr="00727B02">
        <w:t>complete written/electronic records</w:t>
      </w:r>
    </w:p>
    <w:p w:rsidR="00000000" w:rsidRPr="00727B02" w:rsidP="00727B02">
      <w:pPr>
        <w:pStyle w:val="ListBullet"/>
      </w:pPr>
      <w:r w:rsidRPr="00727B02">
        <w:t>communicate effectively with internal and external st</w:t>
      </w:r>
      <w:r w:rsidRPr="00727B02">
        <w:t>akeholders.</w:t>
      </w:r>
    </w:p>
    <w:p w:rsidR="00000000" w:rsidRPr="00727B02" w:rsidP="00727B02">
      <w:pPr>
        <w:pStyle w:val="AllowPageBreak"/>
      </w:pPr>
    </w:p>
    <w:p w:rsidR="00000000" w:rsidRPr="00727B02" w:rsidP="00727B02">
      <w:pPr>
        <w:pStyle w:val="Heading1"/>
      </w:pPr>
      <w:bookmarkStart w:id="13" w:name="O_908637"/>
      <w:bookmarkEnd w:id="13"/>
      <w:r w:rsidRPr="00727B02">
        <w:t>Knowledge Evidence</w:t>
      </w:r>
    </w:p>
    <w:p w:rsidR="00000000" w:rsidRPr="00727B02" w:rsidP="00D739DA">
      <w:pPr>
        <w:pStyle w:val="BodyText"/>
      </w:pPr>
      <w:r w:rsidRPr="00727B02">
        <w:t>Evidence must be provided that demonstrates knowledge of:</w:t>
      </w:r>
    </w:p>
    <w:p w:rsidR="00000000" w:rsidRPr="00727B02" w:rsidP="00727B02">
      <w:pPr>
        <w:pStyle w:val="ListBullet"/>
      </w:pPr>
      <w:r w:rsidRPr="00727B02">
        <w:t>types and impact of pigment binder relationships, including:</w:t>
      </w:r>
    </w:p>
    <w:p w:rsidR="00000000" w:rsidRPr="00727B02" w:rsidP="00727B02">
      <w:pPr>
        <w:pStyle w:val="ListBullet2"/>
      </w:pPr>
      <w:r w:rsidRPr="00727B02">
        <w:t xml:space="preserve">specific gravity </w:t>
      </w:r>
    </w:p>
    <w:p w:rsidR="00000000" w:rsidRPr="00727B02" w:rsidP="00727B02">
      <w:pPr>
        <w:pStyle w:val="ListBullet2"/>
      </w:pPr>
      <w:r w:rsidRPr="00727B02">
        <w:t>weight and volume solids</w:t>
      </w:r>
    </w:p>
    <w:p w:rsidR="00000000" w:rsidRPr="00727B02" w:rsidP="00727B02">
      <w:pPr>
        <w:pStyle w:val="ListBullet2"/>
      </w:pPr>
      <w:r w:rsidRPr="00727B02">
        <w:t>pigment/binder ratio</w:t>
      </w:r>
    </w:p>
    <w:p w:rsidR="00000000" w:rsidRPr="00727B02" w:rsidP="00727B02">
      <w:pPr>
        <w:pStyle w:val="ListBullet2"/>
      </w:pPr>
      <w:r w:rsidRPr="00727B02">
        <w:t>pigment volume concentr</w:t>
      </w:r>
      <w:r w:rsidRPr="00727B02">
        <w:t>ation (PVC)</w:t>
      </w:r>
    </w:p>
    <w:p w:rsidR="00000000" w:rsidRPr="00727B02" w:rsidP="00727B02">
      <w:pPr>
        <w:pStyle w:val="ListBullet"/>
      </w:pPr>
      <w:r w:rsidRPr="00727B02">
        <w:t>formulation parameters</w:t>
      </w:r>
    </w:p>
    <w:p w:rsidR="00000000" w:rsidRPr="00727B02" w:rsidP="00727B02">
      <w:pPr>
        <w:pStyle w:val="ListBullet"/>
      </w:pPr>
      <w:r w:rsidRPr="00727B02">
        <w:t>flow point curves</w:t>
      </w:r>
    </w:p>
    <w:p w:rsidR="00000000" w:rsidRPr="00727B02" w:rsidP="00727B02">
      <w:pPr>
        <w:pStyle w:val="ListBullet"/>
      </w:pPr>
      <w:r w:rsidRPr="00727B02">
        <w:t>safety data sheets (SDS)</w:t>
      </w:r>
    </w:p>
    <w:p w:rsidR="00000000" w:rsidRPr="00727B02" w:rsidP="00727B02">
      <w:pPr>
        <w:pStyle w:val="ListBullet"/>
      </w:pPr>
      <w:r w:rsidRPr="00727B02">
        <w:t>toxicity and other hazards of raw materials</w:t>
      </w:r>
    </w:p>
    <w:p w:rsidR="00000000" w:rsidRPr="00727B02" w:rsidP="00727B02">
      <w:pPr>
        <w:pStyle w:val="ListBullet"/>
      </w:pPr>
      <w:r w:rsidRPr="00727B02">
        <w:t>types of raw materials and their chemical properties and functions</w:t>
      </w:r>
    </w:p>
    <w:p w:rsidR="00000000" w:rsidRPr="00727B02" w:rsidP="00727B02">
      <w:pPr>
        <w:pStyle w:val="ListBullet"/>
      </w:pPr>
      <w:r w:rsidRPr="00727B02">
        <w:t>impact of differing raw material suppliers</w:t>
      </w:r>
    </w:p>
    <w:p w:rsidR="00000000" w:rsidRPr="00727B02" w:rsidP="00727B02">
      <w:pPr>
        <w:pStyle w:val="ListBullet"/>
      </w:pPr>
      <w:r w:rsidRPr="00727B02">
        <w:t>principles of dispersion, let down and mixing</w:t>
      </w:r>
    </w:p>
    <w:p w:rsidR="00000000" w:rsidRPr="00727B02" w:rsidP="00727B02">
      <w:pPr>
        <w:pStyle w:val="ListBullet"/>
      </w:pPr>
      <w:r w:rsidRPr="00727B02">
        <w:t>types and application of equipment used for coating manufacture</w:t>
      </w:r>
    </w:p>
    <w:p w:rsidR="00000000" w:rsidRPr="00727B02" w:rsidP="00727B02">
      <w:pPr>
        <w:pStyle w:val="ListBullet"/>
      </w:pPr>
      <w:r w:rsidRPr="00727B02">
        <w:t>quality control methods</w:t>
      </w:r>
    </w:p>
    <w:p w:rsidR="00000000" w:rsidRPr="00727B02" w:rsidP="00727B02">
      <w:pPr>
        <w:pStyle w:val="ListBullet"/>
      </w:pPr>
      <w:r w:rsidRPr="00727B02">
        <w:t>test methods</w:t>
      </w:r>
    </w:p>
    <w:p w:rsidR="00000000" w:rsidRPr="00727B02" w:rsidP="00727B02">
      <w:pPr>
        <w:pStyle w:val="ListBullet"/>
      </w:pPr>
      <w:r w:rsidRPr="00727B02">
        <w:t xml:space="preserve">organisation procedures </w:t>
      </w:r>
    </w:p>
    <w:p w:rsidR="00000000" w:rsidRPr="00727B02" w:rsidP="00727B02">
      <w:pPr>
        <w:pStyle w:val="ListBullet"/>
      </w:pPr>
      <w:r w:rsidRPr="00727B02">
        <w:t>duty of care obligations</w:t>
      </w:r>
    </w:p>
    <w:p w:rsidR="00000000" w:rsidRPr="00727B02" w:rsidP="00727B02">
      <w:pPr>
        <w:pStyle w:val="ListBullet"/>
      </w:pPr>
      <w:r w:rsidRPr="00727B02">
        <w:t>hierarchy of control</w:t>
      </w:r>
    </w:p>
    <w:p w:rsidR="00000000" w:rsidRPr="00727B02" w:rsidP="00727B02">
      <w:pPr>
        <w:pStyle w:val="ListBullet"/>
      </w:pPr>
      <w:r w:rsidRPr="00727B02">
        <w:t>hazards that may arise in the job/work</w:t>
      </w:r>
      <w:r w:rsidRPr="00727B02">
        <w:t xml:space="preserve"> environment, and:</w:t>
      </w:r>
    </w:p>
    <w:p w:rsidR="00000000" w:rsidRPr="00727B02" w:rsidP="00727B02">
      <w:pPr>
        <w:pStyle w:val="ListBullet2"/>
      </w:pPr>
      <w:r w:rsidRPr="00727B02">
        <w:t xml:space="preserve">their possible causes </w:t>
      </w:r>
    </w:p>
    <w:p w:rsidR="00000000" w:rsidRPr="00727B02" w:rsidP="00727B02">
      <w:pPr>
        <w:pStyle w:val="ListBullet2"/>
      </w:pPr>
      <w:r w:rsidRPr="00727B02">
        <w:t>potential consequences</w:t>
      </w:r>
    </w:p>
    <w:p w:rsidR="00000000" w:rsidRPr="00727B02" w:rsidP="00727B02">
      <w:pPr>
        <w:pStyle w:val="ListBullet2"/>
      </w:pPr>
      <w:r w:rsidRPr="00727B02">
        <w:t>appropriate risk controls.</w:t>
      </w:r>
    </w:p>
    <w:p w:rsidR="00000000" w:rsidRPr="00727B02" w:rsidP="00727B02">
      <w:pPr>
        <w:pStyle w:val="AllowPageBreak"/>
      </w:pPr>
    </w:p>
    <w:p w:rsidR="00000000" w:rsidRPr="00727B02" w:rsidP="00727B02">
      <w:pPr>
        <w:pStyle w:val="Heading1"/>
      </w:pPr>
      <w:bookmarkStart w:id="14" w:name="O_908636"/>
      <w:bookmarkEnd w:id="14"/>
      <w:r w:rsidRPr="00727B02">
        <w:t>Assessment Conditions</w:t>
      </w:r>
    </w:p>
    <w:p w:rsidR="00000000" w:rsidRPr="00727B02" w:rsidP="00727B02">
      <w:pPr>
        <w:pStyle w:val="ListBullet"/>
      </w:pPr>
      <w:r w:rsidRPr="00727B02">
        <w:t xml:space="preserve">The unit should be assessed holistically and the judgement of competence based on a holistic assessment of the evidence. </w:t>
      </w:r>
    </w:p>
    <w:p w:rsidR="00000000" w:rsidRPr="00727B02" w:rsidP="00727B02">
      <w:pPr>
        <w:pStyle w:val="ListBullet"/>
      </w:pPr>
      <w:r w:rsidRPr="00727B02">
        <w:t>The collection of performance evidence is best done from a report and/or folio of evidence drawn from:</w:t>
      </w:r>
    </w:p>
    <w:p w:rsidR="00000000" w:rsidRPr="00727B02" w:rsidP="00727B02">
      <w:pPr>
        <w:pStyle w:val="ListBullet2"/>
      </w:pPr>
      <w:r w:rsidRPr="00727B02">
        <w:t>a single project which provides sufficient evidence of the requirements of all the elements and performance criteria</w:t>
      </w:r>
    </w:p>
    <w:p w:rsidR="00000000" w:rsidRPr="00727B02" w:rsidP="00727B02">
      <w:pPr>
        <w:pStyle w:val="ListBullet2"/>
      </w:pPr>
      <w:r w:rsidRPr="00727B02">
        <w:t>multiple smaller projects which tog</w:t>
      </w:r>
      <w:r w:rsidRPr="00727B02">
        <w:t>ether provide sufficient evidence of the requirements of all the elements and performance criteria.</w:t>
      </w:r>
    </w:p>
    <w:p w:rsidR="00000000" w:rsidRPr="00727B02" w:rsidP="00727B02">
      <w:pPr>
        <w:pStyle w:val="ListBullet"/>
      </w:pPr>
      <w:r w:rsidRPr="00727B02">
        <w:t>A third-party report, or similar, may be needed to testify to the work done by the individual, particularly when the project has been done as part of a pro</w:t>
      </w:r>
      <w:r w:rsidRPr="00727B02">
        <w:t>ject team.</w:t>
      </w:r>
    </w:p>
    <w:p w:rsidR="00000000" w:rsidRPr="00727B02" w:rsidP="00727B02">
      <w:pPr>
        <w:pStyle w:val="ListBullet"/>
      </w:pPr>
      <w:r w:rsidRPr="00727B02">
        <w:t xml:space="preserve">Assessment should use a real project in an operational workplace. Where this is not possible or practical assessment must occur using a sufficiently rigorous simulated environment reflecting realistic operational workplace conditions. This must </w:t>
      </w:r>
      <w:r w:rsidRPr="00727B02">
        <w:t>cover all aspects of workplace performance, including environment, task skills, task management skills, contingency management skills and job role environment skills.</w:t>
      </w:r>
    </w:p>
    <w:p w:rsidR="00000000" w:rsidRPr="00727B02" w:rsidP="00727B02">
      <w:pPr>
        <w:pStyle w:val="ListBullet"/>
      </w:pPr>
      <w:r w:rsidRPr="00727B02">
        <w:t xml:space="preserve">Knowledge evidence may be collected concurrently with performance evidence or through an </w:t>
      </w:r>
      <w:r w:rsidRPr="00727B02">
        <w:t>independent process, such as workbooks, written assessments or interviews (provided a record is kept).</w:t>
      </w:r>
    </w:p>
    <w:p w:rsidR="00000000" w:rsidRPr="00727B02" w:rsidP="00727B02">
      <w:pPr>
        <w:pStyle w:val="ListBullet"/>
      </w:pPr>
      <w:r w:rsidRPr="00727B02">
        <w:t xml:space="preserve">Assessment processes and techniques must be appropriate to the language, literacy and numeracy requirements of the work being performed and the needs of </w:t>
      </w:r>
      <w:r w:rsidRPr="00727B02">
        <w:t>the candidate.</w:t>
      </w:r>
    </w:p>
    <w:p w:rsidR="00000000" w:rsidRPr="00727B02" w:rsidP="00727B02">
      <w:pPr>
        <w:pStyle w:val="ListBullet"/>
      </w:pPr>
      <w:r w:rsidRPr="00727B02">
        <w:t>Conditions for assessment must include access to all tools, equipment, materials and documentation required, including relevant workplace procedures, product and manufacturing specifications associated with this unit.</w:t>
      </w:r>
    </w:p>
    <w:p w:rsidR="00000000" w:rsidRPr="00727B02" w:rsidP="00727B02">
      <w:pPr>
        <w:pStyle w:val="ListBullet"/>
      </w:pPr>
      <w:r w:rsidRPr="00727B02">
        <w:t>The regulatory framewor</w:t>
      </w:r>
      <w:r w:rsidRPr="00727B02">
        <w:t>k will be reflected in workplace policies and procedures and is not required to be independently assessed.</w:t>
      </w:r>
    </w:p>
    <w:p w:rsidR="00000000" w:rsidRPr="00727B02" w:rsidP="00727B02">
      <w:pPr>
        <w:pStyle w:val="ListBullet"/>
      </w:pPr>
      <w:r w:rsidRPr="00727B02">
        <w:t>Foundation skills are integral to competent performance of the unit and should not be assessed separately.</w:t>
      </w:r>
    </w:p>
    <w:p w:rsidR="00000000" w:rsidRPr="00727B02" w:rsidP="00727B02">
      <w:pPr>
        <w:pStyle w:val="ListBullet"/>
      </w:pPr>
      <w:r w:rsidRPr="00727B02">
        <w:t xml:space="preserve">Assessors must satisfy the assessor competency requirements that are in place at the time of the </w:t>
      </w:r>
      <w:r w:rsidRPr="00727B02">
        <w:t>assessment as set by the VET regulator.</w:t>
      </w:r>
    </w:p>
    <w:p w:rsidR="00000000" w:rsidRPr="00727B02" w:rsidP="00727B02">
      <w:pPr>
        <w:pStyle w:val="ListBullet"/>
      </w:pPr>
      <w:r w:rsidRPr="00727B02">
        <w:t xml:space="preserve">In addition, the assessor or anyone acting in subject matter expert role in assessment must demonstrate both technical </w:t>
      </w:r>
      <w:r w:rsidRPr="00727B02">
        <w:t xml:space="preserve">competency and currency. If the assessor cannot demonstrate technical competency and currency they must assess with a subject matter expert who does meet these requirements. </w:t>
      </w:r>
    </w:p>
    <w:p w:rsidR="00000000" w:rsidRPr="00727B02" w:rsidP="00727B02">
      <w:pPr>
        <w:pStyle w:val="ListBullet"/>
      </w:pPr>
      <w:r w:rsidRPr="00727B02">
        <w:t>Technical competence can be demonstrated through one or more of:</w:t>
      </w:r>
    </w:p>
    <w:p w:rsidR="00000000" w:rsidRPr="00727B02" w:rsidP="00727B02">
      <w:pPr>
        <w:pStyle w:val="ListBullet2"/>
      </w:pPr>
      <w:r w:rsidRPr="00727B02">
        <w:t>relevant VET or</w:t>
      </w:r>
      <w:r w:rsidRPr="00727B02">
        <w:t xml:space="preserve"> other qualification/Statement of Attainment </w:t>
      </w:r>
    </w:p>
    <w:p w:rsidR="00000000" w:rsidRPr="00727B02" w:rsidP="00727B02">
      <w:pPr>
        <w:pStyle w:val="ListBullet2"/>
      </w:pPr>
      <w:r w:rsidRPr="00727B02">
        <w:t xml:space="preserve">appropriate workplace experience undertaking the type of work being assessed under routine and non-routine conditions </w:t>
      </w:r>
    </w:p>
    <w:p w:rsidR="00000000" w:rsidRPr="00727B02" w:rsidP="00727B02">
      <w:pPr>
        <w:pStyle w:val="ListBullet2"/>
      </w:pPr>
      <w:r w:rsidRPr="00727B02">
        <w:t>appropriate workplace experience supervising/evaluating the type of work being assessed und</w:t>
      </w:r>
      <w:r w:rsidRPr="00727B02">
        <w:t>er routine and non-routine conditions</w:t>
      </w:r>
    </w:p>
    <w:p w:rsidR="00000000" w:rsidRPr="00727B02" w:rsidP="00727B02">
      <w:pPr>
        <w:pStyle w:val="ListBullet"/>
      </w:pPr>
      <w:r w:rsidRPr="00727B02">
        <w:t>Currency can be demonstrated through one or more of:</w:t>
      </w:r>
    </w:p>
    <w:p w:rsidR="00000000" w:rsidRPr="00727B02" w:rsidP="00727B02">
      <w:pPr>
        <w:pStyle w:val="ListBullet2"/>
      </w:pPr>
      <w:r w:rsidRPr="00727B02">
        <w:t xml:space="preserve">being currently employed undertaking the type of work being assessed </w:t>
      </w:r>
    </w:p>
    <w:p w:rsidR="00000000" w:rsidRPr="00727B02" w:rsidP="00727B02">
      <w:pPr>
        <w:pStyle w:val="ListBullet2"/>
      </w:pPr>
      <w:r w:rsidRPr="00727B02">
        <w:t>being employed by the organisation undertaking the type of work being assessed and having mai</w:t>
      </w:r>
      <w:r w:rsidRPr="00727B02">
        <w:t xml:space="preserve">ntained currency in accordance with that organisation’s policies and procedures </w:t>
      </w:r>
    </w:p>
    <w:p w:rsidR="00000000" w:rsidRPr="00727B02" w:rsidP="00727B02">
      <w:pPr>
        <w:pStyle w:val="ListBullet2"/>
      </w:pPr>
      <w:r w:rsidRPr="00727B02">
        <w:t>having consulted/had contact with an organisation undertaking the type of work being assessed within the last twelve months, the consultation/contact being related to assessme</w:t>
      </w:r>
      <w:r w:rsidRPr="00727B02">
        <w:t xml:space="preserve">nt </w:t>
      </w:r>
    </w:p>
    <w:p w:rsidR="00000000" w:rsidRPr="00727B02" w:rsidP="00727B02">
      <w:pPr>
        <w:pStyle w:val="ListBullet2"/>
      </w:pPr>
      <w:r w:rsidRPr="00727B02">
        <w:t xml:space="preserve">conducting on-the-job training/assessments of the type of work being assessed </w:t>
      </w:r>
    </w:p>
    <w:p w:rsidR="00000000" w:rsidRPr="00727B02" w:rsidP="00727B02">
      <w:pPr>
        <w:pStyle w:val="ListBullet2"/>
      </w:pPr>
      <w:r w:rsidRPr="00727B02">
        <w:t>being an active member of a relevant professional body and participating in activities relevant to the assessment of this type of work</w:t>
      </w:r>
    </w:p>
    <w:p w:rsidR="00000000" w:rsidRPr="00727B02" w:rsidP="00727B02">
      <w:pPr>
        <w:pStyle w:val="AllowPageBreak"/>
      </w:pPr>
    </w:p>
    <w:p w:rsidR="00000000" w:rsidRPr="00727B02" w:rsidP="00727B02">
      <w:pPr>
        <w:pStyle w:val="Heading1"/>
      </w:pPr>
      <w:bookmarkStart w:id="15" w:name="O_908634"/>
      <w:bookmarkEnd w:id="15"/>
      <w:r w:rsidRPr="00727B02">
        <w:t>Links</w:t>
      </w:r>
    </w:p>
    <w:p w:rsidR="00000000" w:rsidRPr="00727B02" w:rsidP="00D739DA">
      <w:pPr>
        <w:pStyle w:val="BodyText"/>
      </w:pPr>
      <w:r w:rsidRPr="00727B02">
        <w:t>Companion V</w:t>
      </w:r>
      <w:r w:rsidRPr="00727B02">
        <w:t xml:space="preserve">olume implementation guides are found in VETNet - </w:t>
      </w:r>
      <w:r>
        <w:fldChar w:fldCharType="begin"/>
      </w:r>
      <w:r>
        <w:instrText xml:space="preserve"> HYPERLINK "https://vetnet.gov.au/Pages/TrainingDocs.aspx?q=9fc2cf53-e570-4e9f-ad6a-b228ffdb6875" </w:instrText>
      </w:r>
      <w:r>
        <w:fldChar w:fldCharType="separate"/>
      </w:r>
      <w:r w:rsidRPr="00C24F94">
        <w:rPr>
          <w:rStyle w:val="Hyperlink"/>
        </w:rPr>
        <w:t>https://vetnet.gov.au/Pages/TrainingDocs.aspx?q=9fc2cf53-e570-4e9f-ad6a-b228ffdb6875</w:t>
      </w:r>
      <w:r>
        <w:fldChar w:fldCharType="end"/>
      </w:r>
    </w:p>
    <w:p w:rsidR="00000000" w:rsidRPr="00727B02" w:rsidP="00727B02"/>
    <w:sectPr w:rsidSect="00727B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02" w:rsidRPr="00D739DA" w:rsidP="00D73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DA" w:rsidP="00727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39DA" w:rsidP="00727B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39DA" w:rsidP="00727B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02" w:rsidP="00727B02">
    <w:pPr>
      <w:pStyle w:val="Footer"/>
      <w:framePr w:wrap="around"/>
    </w:pPr>
    <w:r>
      <w:fldChar w:fldCharType="begin"/>
    </w:r>
    <w:r>
      <w:instrText xml:space="preserve"> DOCPROPERTY  Subject  \* MERGEFORMAT </w:instrText>
    </w:r>
    <w:r>
      <w:fldChar w:fldCharType="separate"/>
    </w:r>
    <w:r w:rsidR="00D739DA">
      <w:t>Approved</w:t>
    </w:r>
    <w:r w:rsidR="00D739DA">
      <w:fldChar w:fldCharType="end"/>
    </w:r>
    <w:r>
      <w:tab/>
      <w:t xml:space="preserve">Page </w:t>
    </w:r>
    <w:r>
      <w:fldChar w:fldCharType="begin"/>
    </w:r>
    <w:r>
      <w:instrText xml:space="preserve"> PAGE  \* Arabic  \* MERGEFORMAT </w:instrText>
    </w:r>
    <w:r>
      <w:fldChar w:fldCharType="separate"/>
    </w:r>
    <w:r w:rsidR="00D739D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9DA">
      <w:rPr>
        <w:noProof/>
      </w:rPr>
      <w:t>6</w:t>
    </w:r>
    <w:r>
      <w:rPr>
        <w:noProof/>
      </w:rPr>
      <w:fldChar w:fldCharType="end"/>
    </w:r>
  </w:p>
  <w:p w:rsidR="00727B02" w:rsidP="00727B02">
    <w:pPr>
      <w:pStyle w:val="Footer"/>
      <w:framePr w:wrap="around"/>
    </w:pPr>
    <w:r>
      <w:t xml:space="preserve">© Commonwealth of Australia, </w:t>
    </w:r>
    <w:r>
      <w:fldChar w:fldCharType="begin"/>
    </w:r>
    <w:r>
      <w:instrText xml:space="preserve"> DATE  \@ "yyyy"  \* MERGEFORMAT </w:instrText>
    </w:r>
    <w:r>
      <w:fldChar w:fldCharType="separate"/>
    </w:r>
    <w:r w:rsidR="00D739DA">
      <w:rPr>
        <w:noProof/>
      </w:rPr>
      <w:t>2025</w:t>
    </w:r>
    <w:r>
      <w:fldChar w:fldCharType="end"/>
    </w:r>
    <w:r>
      <w:tab/>
    </w:r>
    <w:r>
      <w:fldChar w:fldCharType="begin"/>
    </w:r>
    <w:r>
      <w:instrText xml:space="preserve"> DOCPROPERTY  Author  \* MERGEFORMAT </w:instrText>
    </w:r>
    <w:r>
      <w:fldChar w:fldCharType="separate"/>
    </w:r>
    <w:r w:rsidR="00D739DA">
      <w:t>Manufacturing Industry Skills Alliance</w:t>
    </w:r>
    <w:r w:rsidR="00D739DA">
      <w:fldChar w:fldCharType="end"/>
    </w:r>
  </w:p>
  <w:p w:rsidR="00727B02" w:rsidP="00727B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B02" w:rsidRPr="00D739DA" w:rsidP="00D73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DA" w:rsidRPr="002D2AF8" w:rsidP="00727B02">
    <w:pPr>
      <w:pStyle w:val="Header"/>
      <w:framePr w:wrap="around"/>
    </w:pPr>
    <w:r>
      <w:fldChar w:fldCharType="begin"/>
    </w:r>
    <w:r>
      <w:instrText xml:space="preserve"> TITLE   \* MERGEFORMAT </w:instrText>
    </w:r>
    <w:r>
      <w:fldChar w:fldCharType="separate"/>
    </w:r>
    <w:r>
      <w:t>PMAOPS752 Develop a decorative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9DA" w:rsidP="00727B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B02" w:rsidRPr="002D2AF8" w:rsidP="00727B02">
    <w:pPr>
      <w:pStyle w:val="Header"/>
      <w:framePr w:wrap="around"/>
    </w:pPr>
    <w:r>
      <w:fldChar w:fldCharType="begin"/>
    </w:r>
    <w:r>
      <w:instrText xml:space="preserve"> TITLE   \* MERGEFORMAT </w:instrText>
    </w:r>
    <w:r>
      <w:fldChar w:fldCharType="separate"/>
    </w:r>
    <w:r w:rsidR="00D739DA">
      <w:t>PMAOPS752 Develop a decorative coating</w:t>
    </w:r>
    <w:r w:rsidR="00D739DA">
      <w:fldChar w:fldCharType="end"/>
    </w:r>
    <w:r>
      <w:tab/>
      <w:t xml:space="preserve">Date this document was generated: </w:t>
    </w:r>
    <w:r>
      <w:fldChar w:fldCharType="begin"/>
    </w:r>
    <w:r>
      <w:instrText xml:space="preserve"> CREATEDATE  \@ "d MMMM yyyy"  \* MERGEFORMAT </w:instrText>
    </w:r>
    <w:r>
      <w:fldChar w:fldCharType="separate"/>
    </w:r>
    <w:r w:rsidR="00D739DA">
      <w:rPr>
        <w:noProof/>
      </w:rPr>
      <w:t>2 March 2025</w:t>
    </w:r>
    <w:r>
      <w:fldChar w:fldCharType="end"/>
    </w:r>
  </w:p>
  <w:p w:rsidR="00727B02" w:rsidP="00727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87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B67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0D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B02"/>
    <w:pPr>
      <w:spacing w:before="360" w:after="60"/>
      <w:outlineLvl w:val="0"/>
    </w:pPr>
    <w:rPr>
      <w:sz w:val="32"/>
    </w:rPr>
  </w:style>
  <w:style w:type="paragraph" w:styleId="Heading2">
    <w:name w:val="heading 2"/>
    <w:basedOn w:val="HeadingBase"/>
    <w:next w:val="BodyText"/>
    <w:link w:val="Heading2Char"/>
    <w:qFormat/>
    <w:rsid w:val="00727B02"/>
    <w:pPr>
      <w:keepLines/>
      <w:spacing w:before="240" w:after="120"/>
      <w:outlineLvl w:val="1"/>
    </w:pPr>
    <w:rPr>
      <w:sz w:val="28"/>
      <w:szCs w:val="40"/>
    </w:rPr>
  </w:style>
  <w:style w:type="paragraph" w:styleId="Heading3">
    <w:name w:val="heading 3"/>
    <w:basedOn w:val="HeadingBase"/>
    <w:next w:val="BodyText"/>
    <w:link w:val="Heading3Char"/>
    <w:qFormat/>
    <w:rsid w:val="00727B02"/>
    <w:pPr>
      <w:spacing w:before="180" w:after="120"/>
      <w:outlineLvl w:val="2"/>
    </w:pPr>
    <w:rPr>
      <w:spacing w:val="-10"/>
      <w:kern w:val="32"/>
    </w:rPr>
  </w:style>
  <w:style w:type="paragraph" w:styleId="Heading4">
    <w:name w:val="heading 4"/>
    <w:basedOn w:val="HeadingBase"/>
    <w:next w:val="BodyText"/>
    <w:link w:val="Heading4Char"/>
    <w:qFormat/>
    <w:rsid w:val="00727B02"/>
    <w:pPr>
      <w:spacing w:before="160" w:after="120"/>
      <w:outlineLvl w:val="3"/>
    </w:pPr>
    <w:rPr>
      <w:sz w:val="22"/>
    </w:rPr>
  </w:style>
  <w:style w:type="paragraph" w:styleId="Heading5">
    <w:name w:val="heading 5"/>
    <w:basedOn w:val="HeadingBase"/>
    <w:next w:val="Normal"/>
    <w:link w:val="Heading5Char"/>
    <w:qFormat/>
    <w:rsid w:val="00727B02"/>
    <w:pPr>
      <w:spacing w:before="80"/>
      <w:outlineLvl w:val="4"/>
    </w:pPr>
    <w:rPr>
      <w:color w:val="918585"/>
      <w:sz w:val="20"/>
    </w:rPr>
  </w:style>
  <w:style w:type="paragraph" w:styleId="Heading6">
    <w:name w:val="heading 6"/>
    <w:basedOn w:val="HeadingBase"/>
    <w:next w:val="Normal"/>
    <w:link w:val="Heading6Char"/>
    <w:qFormat/>
    <w:rsid w:val="00727B02"/>
    <w:pPr>
      <w:spacing w:before="60"/>
      <w:outlineLvl w:val="5"/>
    </w:pPr>
    <w:rPr>
      <w:color w:val="918585"/>
      <w:sz w:val="20"/>
    </w:rPr>
  </w:style>
  <w:style w:type="paragraph" w:styleId="Heading7">
    <w:name w:val="heading 7"/>
    <w:basedOn w:val="Normal"/>
    <w:next w:val="Normal"/>
    <w:link w:val="Heading7Char"/>
    <w:qFormat/>
    <w:rsid w:val="00727B02"/>
    <w:pPr>
      <w:ind w:left="720"/>
      <w:outlineLvl w:val="6"/>
    </w:pPr>
    <w:rPr>
      <w:i/>
    </w:rPr>
  </w:style>
  <w:style w:type="paragraph" w:styleId="Heading8">
    <w:name w:val="heading 8"/>
    <w:basedOn w:val="Normal"/>
    <w:next w:val="Normal"/>
    <w:link w:val="Heading8Char"/>
    <w:qFormat/>
    <w:rsid w:val="00727B02"/>
    <w:pPr>
      <w:ind w:left="720"/>
      <w:outlineLvl w:val="7"/>
    </w:pPr>
    <w:rPr>
      <w:i/>
    </w:rPr>
  </w:style>
  <w:style w:type="paragraph" w:styleId="Heading9">
    <w:name w:val="heading 9"/>
    <w:basedOn w:val="Normal"/>
    <w:next w:val="Normal"/>
    <w:link w:val="Heading9Char"/>
    <w:qFormat/>
    <w:rsid w:val="00727B02"/>
    <w:pPr>
      <w:ind w:left="720"/>
      <w:outlineLvl w:val="8"/>
    </w:pPr>
    <w:rPr>
      <w:i/>
    </w:rPr>
  </w:style>
  <w:style w:type="character" w:default="1" w:styleId="DefaultParagraphFont">
    <w:name w:val="Default Paragraph Font"/>
    <w:uiPriority w:val="1"/>
    <w:unhideWhenUsed/>
    <w:rsid w:val="00727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B02"/>
  </w:style>
  <w:style w:type="character" w:customStyle="1" w:styleId="Heading1Char">
    <w:name w:val="Heading 1 Char"/>
    <w:basedOn w:val="DefaultParagraphFont"/>
    <w:link w:val="Heading1"/>
    <w:rsid w:val="00727B02"/>
    <w:rPr>
      <w:rFonts w:ascii="Times New Roman" w:eastAsia="Times New Roman" w:hAnsi="Times New Roman" w:cs="Times New Roman"/>
      <w:b/>
      <w:sz w:val="32"/>
      <w:szCs w:val="20"/>
      <w:lang w:eastAsia="en-US"/>
    </w:rPr>
  </w:style>
  <w:style w:type="paragraph" w:styleId="BodyText">
    <w:name w:val="Body Text"/>
    <w:basedOn w:val="Normal"/>
    <w:link w:val="BodyTextChar"/>
    <w:rsid w:val="00727B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B02"/>
    <w:rPr>
      <w:rFonts w:ascii="Times New Roman" w:eastAsia="Times New Roman" w:hAnsi="Times New Roman" w:cs="Times New Roman"/>
      <w:sz w:val="24"/>
      <w:lang w:eastAsia="en-US"/>
    </w:rPr>
  </w:style>
  <w:style w:type="paragraph" w:styleId="ListBullet">
    <w:name w:val="List Bullet"/>
    <w:basedOn w:val="List"/>
    <w:rsid w:val="00727B02"/>
    <w:pPr>
      <w:numPr>
        <w:numId w:val="12"/>
      </w:numPr>
      <w:tabs>
        <w:tab w:val="clear" w:pos="340"/>
      </w:tabs>
      <w:spacing w:before="40" w:after="40"/>
    </w:pPr>
  </w:style>
  <w:style w:type="character" w:customStyle="1" w:styleId="SpecialBold">
    <w:name w:val="Special Bold"/>
    <w:basedOn w:val="DefaultParagraphFont"/>
    <w:rsid w:val="00727B02"/>
    <w:rPr>
      <w:b/>
      <w:spacing w:val="0"/>
    </w:rPr>
  </w:style>
  <w:style w:type="paragraph" w:styleId="ListBullet2">
    <w:name w:val="List Bullet 2"/>
    <w:basedOn w:val="List2"/>
    <w:rsid w:val="00727B02"/>
    <w:pPr>
      <w:numPr>
        <w:numId w:val="13"/>
      </w:numPr>
      <w:tabs>
        <w:tab w:val="clear" w:pos="680"/>
      </w:tabs>
    </w:pPr>
  </w:style>
  <w:style w:type="paragraph" w:customStyle="1" w:styleId="SuperHeading">
    <w:name w:val="SuperHeading"/>
    <w:basedOn w:val="Normal"/>
    <w:rsid w:val="00727B02"/>
    <w:pPr>
      <w:spacing w:before="240" w:after="120"/>
      <w:outlineLvl w:val="0"/>
    </w:pPr>
    <w:rPr>
      <w:rFonts w:ascii="Times New Roman" w:hAnsi="Times New Roman"/>
      <w:b/>
      <w:sz w:val="32"/>
    </w:rPr>
  </w:style>
  <w:style w:type="paragraph" w:customStyle="1" w:styleId="AllowPageBreak">
    <w:name w:val="AllowPageBreak"/>
    <w:rsid w:val="00727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B02"/>
    <w:rPr>
      <w:rFonts w:ascii="Courier New" w:eastAsia="Times New Roman" w:hAnsi="Courier New" w:cs="Times New Roman"/>
      <w:i/>
      <w:szCs w:val="20"/>
      <w:lang w:eastAsia="en-US"/>
    </w:rPr>
  </w:style>
  <w:style w:type="paragraph" w:customStyle="1" w:styleId="HeadingBase">
    <w:name w:val="Heading Base"/>
    <w:rsid w:val="00727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B02"/>
    <w:pPr>
      <w:tabs>
        <w:tab w:val="right" w:leader="dot" w:pos="9072"/>
      </w:tabs>
      <w:ind w:left="567"/>
    </w:pPr>
    <w:rPr>
      <w:szCs w:val="22"/>
    </w:rPr>
  </w:style>
  <w:style w:type="paragraph" w:customStyle="1" w:styleId="TOCBase">
    <w:name w:val="TOC Base"/>
    <w:rsid w:val="00727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B02"/>
    <w:pPr>
      <w:tabs>
        <w:tab w:val="right" w:leader="dot" w:pos="9072"/>
      </w:tabs>
      <w:spacing w:before="40" w:after="40"/>
      <w:ind w:left="284"/>
    </w:pPr>
    <w:rPr>
      <w:rFonts w:ascii="Times New Roman" w:hAnsi="Times New Roman"/>
    </w:rPr>
  </w:style>
  <w:style w:type="paragraph" w:styleId="TOC1">
    <w:name w:val="toc 1"/>
    <w:basedOn w:val="TOCBase"/>
    <w:next w:val="Normal"/>
    <w:rsid w:val="00727B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B02"/>
    <w:rPr>
      <w:rFonts w:ascii="Times New Roman" w:eastAsia="Times New Roman" w:hAnsi="Times New Roman" w:cs="Times New Roman"/>
      <w:sz w:val="16"/>
      <w:lang w:eastAsia="en-US"/>
    </w:rPr>
  </w:style>
  <w:style w:type="paragraph" w:styleId="Title">
    <w:name w:val="Title"/>
    <w:basedOn w:val="HeadingBase"/>
    <w:link w:val="TitleChar"/>
    <w:qFormat/>
    <w:rsid w:val="00727B02"/>
    <w:pPr>
      <w:spacing w:before="5040"/>
      <w:jc w:val="center"/>
    </w:pPr>
    <w:rPr>
      <w:sz w:val="48"/>
      <w:szCs w:val="72"/>
      <w:lang w:val="en-US"/>
    </w:rPr>
  </w:style>
  <w:style w:type="character" w:customStyle="1" w:styleId="TitleChar">
    <w:name w:val="Title Char"/>
    <w:basedOn w:val="DefaultParagraphFont"/>
    <w:link w:val="Title"/>
    <w:rsid w:val="00727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B02"/>
    <w:pPr>
      <w:tabs>
        <w:tab w:val="left" w:pos="3600"/>
        <w:tab w:val="left" w:pos="3958"/>
      </w:tabs>
    </w:pPr>
  </w:style>
  <w:style w:type="paragraph" w:styleId="List">
    <w:name w:val="List"/>
    <w:basedOn w:val="BodyText"/>
    <w:next w:val="BodyText"/>
    <w:rsid w:val="00727B02"/>
    <w:pPr>
      <w:tabs>
        <w:tab w:val="left" w:pos="340"/>
      </w:tabs>
      <w:spacing w:before="60" w:after="60"/>
      <w:ind w:left="340" w:hanging="340"/>
    </w:pPr>
  </w:style>
  <w:style w:type="paragraph" w:customStyle="1" w:styleId="Note">
    <w:name w:val="Note"/>
    <w:basedOn w:val="BodyText"/>
    <w:rsid w:val="00727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B02"/>
    <w:pPr>
      <w:framePr w:wrap="auto" w:hAnchor="text" w:y="6049"/>
    </w:pPr>
    <w:rPr>
      <w:color w:val="000000"/>
      <w:sz w:val="40"/>
    </w:rPr>
  </w:style>
  <w:style w:type="paragraph" w:customStyle="1" w:styleId="TOCTitle">
    <w:name w:val="TOCTitle"/>
    <w:basedOn w:val="Heading1"/>
    <w:rsid w:val="00727B02"/>
    <w:pPr>
      <w:spacing w:after="240"/>
      <w:jc w:val="center"/>
      <w:outlineLvl w:val="9"/>
    </w:pPr>
    <w:rPr>
      <w:caps/>
    </w:rPr>
  </w:style>
  <w:style w:type="paragraph" w:customStyle="1" w:styleId="Version">
    <w:name w:val="Version"/>
    <w:rsid w:val="00727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B02"/>
    <w:pPr>
      <w:keepNext w:val="0"/>
      <w:tabs>
        <w:tab w:val="right" w:pos="4176"/>
      </w:tabs>
      <w:ind w:left="198" w:hanging="198"/>
    </w:pPr>
    <w:rPr>
      <w:rFonts w:ascii="Garamond" w:hAnsi="Garamond"/>
    </w:rPr>
  </w:style>
  <w:style w:type="paragraph" w:styleId="IndexHeading">
    <w:name w:val="index heading"/>
    <w:basedOn w:val="Normal"/>
    <w:next w:val="Index1"/>
    <w:semiHidden/>
    <w:rsid w:val="00727B02"/>
    <w:pPr>
      <w:spacing w:before="120" w:after="120"/>
    </w:pPr>
    <w:rPr>
      <w:rFonts w:ascii="Arial" w:hAnsi="Arial"/>
      <w:b/>
      <w:color w:val="918585"/>
      <w:sz w:val="24"/>
    </w:rPr>
  </w:style>
  <w:style w:type="paragraph" w:styleId="Header">
    <w:name w:val="header"/>
    <w:basedOn w:val="Normal"/>
    <w:link w:val="HeaderChar"/>
    <w:rsid w:val="00727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B02"/>
    <w:rPr>
      <w:rFonts w:ascii="Times New Roman" w:eastAsia="Times New Roman" w:hAnsi="Times New Roman" w:cs="Times New Roman"/>
      <w:sz w:val="16"/>
      <w:szCs w:val="20"/>
      <w:lang w:val="en-GB" w:eastAsia="en-US"/>
    </w:rPr>
  </w:style>
  <w:style w:type="paragraph" w:customStyle="1" w:styleId="Chapter">
    <w:name w:val="Chapter"/>
    <w:basedOn w:val="Normal"/>
    <w:rsid w:val="00727B02"/>
    <w:pPr>
      <w:spacing w:before="240"/>
    </w:pPr>
    <w:rPr>
      <w:rFonts w:ascii="Times New Roman" w:hAnsi="Times New Roman"/>
      <w:smallCaps/>
      <w:spacing w:val="80"/>
      <w:sz w:val="28"/>
    </w:rPr>
  </w:style>
  <w:style w:type="paragraph" w:customStyle="1" w:styleId="InChapter">
    <w:name w:val="InChapter"/>
    <w:basedOn w:val="Heading3"/>
    <w:rsid w:val="00727B02"/>
    <w:pPr>
      <w:spacing w:after="240"/>
      <w:outlineLvl w:val="9"/>
    </w:pPr>
    <w:rPr>
      <w:noProof/>
    </w:rPr>
  </w:style>
  <w:style w:type="paragraph" w:styleId="Index2">
    <w:name w:val="index 2"/>
    <w:basedOn w:val="Normal"/>
    <w:next w:val="Normal"/>
    <w:semiHidden/>
    <w:rsid w:val="00727B02"/>
    <w:pPr>
      <w:tabs>
        <w:tab w:val="right" w:pos="4176"/>
      </w:tabs>
      <w:ind w:left="568" w:hanging="284"/>
    </w:pPr>
    <w:rPr>
      <w:rFonts w:ascii="Garamond" w:hAnsi="Garamond"/>
    </w:rPr>
  </w:style>
  <w:style w:type="paragraph" w:customStyle="1" w:styleId="Byline">
    <w:name w:val="Byline"/>
    <w:rsid w:val="00727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B02"/>
    <w:pPr>
      <w:tabs>
        <w:tab w:val="clear" w:pos="3600"/>
        <w:tab w:val="clear" w:pos="3958"/>
      </w:tabs>
      <w:jc w:val="right"/>
    </w:pPr>
  </w:style>
  <w:style w:type="character" w:styleId="Emphasis">
    <w:name w:val="Emphasis"/>
    <w:basedOn w:val="DefaultParagraphFont"/>
    <w:qFormat/>
    <w:rsid w:val="00727B02"/>
    <w:rPr>
      <w:i/>
    </w:rPr>
  </w:style>
  <w:style w:type="paragraph" w:styleId="Caption">
    <w:name w:val="caption"/>
    <w:basedOn w:val="BodyText"/>
    <w:next w:val="Normal"/>
    <w:qFormat/>
    <w:rsid w:val="00727B02"/>
    <w:pPr>
      <w:framePr w:w="2268" w:hSpace="181" w:vSpace="181" w:wrap="around" w:vAnchor="text" w:hAnchor="page" w:x="1135" w:y="285" w:anchorLock="1"/>
    </w:pPr>
    <w:rPr>
      <w:i/>
    </w:rPr>
  </w:style>
  <w:style w:type="paragraph" w:customStyle="1" w:styleId="MiniTOCTitle">
    <w:name w:val="MiniTOCTitle"/>
    <w:basedOn w:val="Heading4"/>
    <w:rsid w:val="00727B02"/>
    <w:pPr>
      <w:spacing w:before="240"/>
      <w:outlineLvl w:val="9"/>
    </w:pPr>
    <w:rPr>
      <w:noProof/>
      <w:sz w:val="24"/>
    </w:rPr>
  </w:style>
  <w:style w:type="paragraph" w:customStyle="1" w:styleId="MiniTOCItem">
    <w:name w:val="MiniTOCItem"/>
    <w:basedOn w:val="ListBullet"/>
    <w:rsid w:val="00727B02"/>
    <w:pPr>
      <w:numPr>
        <w:numId w:val="0"/>
      </w:numPr>
      <w:tabs>
        <w:tab w:val="right" w:leader="dot" w:pos="6521"/>
      </w:tabs>
      <w:spacing w:before="0" w:after="0"/>
    </w:pPr>
  </w:style>
  <w:style w:type="paragraph" w:customStyle="1" w:styleId="TOFTitle">
    <w:name w:val="TOFTitle"/>
    <w:basedOn w:val="TOCTitle"/>
    <w:rsid w:val="00727B02"/>
  </w:style>
  <w:style w:type="paragraph" w:styleId="TableofFigures">
    <w:name w:val="table of figures"/>
    <w:basedOn w:val="Normal"/>
    <w:next w:val="Normal"/>
    <w:semiHidden/>
    <w:rsid w:val="00727B02"/>
    <w:pPr>
      <w:tabs>
        <w:tab w:val="right" w:leader="dot" w:pos="9072"/>
      </w:tabs>
      <w:ind w:left="970" w:hanging="403"/>
    </w:pPr>
    <w:rPr>
      <w:rFonts w:ascii="Times New Roman" w:hAnsi="Times New Roman"/>
      <w:b/>
    </w:rPr>
  </w:style>
  <w:style w:type="paragraph" w:styleId="ListNumber">
    <w:name w:val="List Number"/>
    <w:basedOn w:val="List"/>
    <w:rsid w:val="00727B02"/>
    <w:pPr>
      <w:numPr>
        <w:numId w:val="15"/>
      </w:numPr>
      <w:tabs>
        <w:tab w:val="clear" w:pos="340"/>
      </w:tabs>
    </w:pPr>
  </w:style>
  <w:style w:type="character" w:customStyle="1" w:styleId="WingdingSymbols">
    <w:name w:val="Wingding Symbols"/>
    <w:rsid w:val="00727B02"/>
    <w:rPr>
      <w:rFonts w:ascii="Wingdings" w:hAnsi="Wingdings"/>
    </w:rPr>
  </w:style>
  <w:style w:type="paragraph" w:customStyle="1" w:styleId="TableHeading">
    <w:name w:val="Table Heading"/>
    <w:basedOn w:val="HeadingBase"/>
    <w:rsid w:val="00727B02"/>
    <w:pPr>
      <w:keepLines/>
      <w:pBdr>
        <w:bottom w:val="single" w:sz="6" w:space="1" w:color="918585"/>
      </w:pBdr>
      <w:spacing w:before="240"/>
    </w:pPr>
  </w:style>
  <w:style w:type="character" w:customStyle="1" w:styleId="HotSpot">
    <w:name w:val="HotSpot"/>
    <w:rsid w:val="00727B02"/>
    <w:rPr>
      <w:color w:val="0033CC"/>
      <w:u w:val="none"/>
    </w:rPr>
  </w:style>
  <w:style w:type="paragraph" w:customStyle="1" w:styleId="BodyTextRight">
    <w:name w:val="Body Text Right"/>
    <w:basedOn w:val="BodyText"/>
    <w:rsid w:val="00727B02"/>
    <w:pPr>
      <w:spacing w:before="0" w:after="0"/>
      <w:jc w:val="right"/>
    </w:pPr>
  </w:style>
  <w:style w:type="paragraph" w:styleId="Index3">
    <w:name w:val="index 3"/>
    <w:basedOn w:val="ListNumber2"/>
    <w:next w:val="Normal"/>
    <w:semiHidden/>
    <w:rsid w:val="00727B02"/>
    <w:pPr>
      <w:numPr>
        <w:numId w:val="0"/>
      </w:numPr>
      <w:tabs>
        <w:tab w:val="right" w:leader="dot" w:pos="4176"/>
      </w:tabs>
    </w:pPr>
  </w:style>
  <w:style w:type="paragraph" w:styleId="ListNumber2">
    <w:name w:val="List Number 2"/>
    <w:basedOn w:val="List2"/>
    <w:rsid w:val="00727B02"/>
    <w:pPr>
      <w:numPr>
        <w:numId w:val="10"/>
      </w:numPr>
      <w:tabs>
        <w:tab w:val="clear" w:pos="1060"/>
      </w:tabs>
    </w:pPr>
  </w:style>
  <w:style w:type="paragraph" w:customStyle="1" w:styleId="MarginNote">
    <w:name w:val="Margin Note"/>
    <w:basedOn w:val="BodyText"/>
    <w:rsid w:val="00727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B02"/>
    <w:rPr>
      <w:sz w:val="32"/>
    </w:rPr>
  </w:style>
  <w:style w:type="paragraph" w:customStyle="1" w:styleId="HeadingProcedure">
    <w:name w:val="Heading Procedure"/>
    <w:basedOn w:val="HeadingBase"/>
    <w:next w:val="Normal"/>
    <w:rsid w:val="00727B02"/>
    <w:pPr>
      <w:tabs>
        <w:tab w:val="left" w:pos="0"/>
      </w:tabs>
      <w:spacing w:before="120" w:after="60"/>
    </w:pPr>
    <w:rPr>
      <w:i/>
      <w:color w:val="918585"/>
      <w:sz w:val="22"/>
    </w:rPr>
  </w:style>
  <w:style w:type="paragraph" w:customStyle="1" w:styleId="TableBodyText">
    <w:name w:val="Table Body Text"/>
    <w:basedOn w:val="BodyText"/>
    <w:rsid w:val="00727B02"/>
    <w:pPr>
      <w:spacing w:before="60" w:after="60"/>
    </w:pPr>
  </w:style>
  <w:style w:type="paragraph" w:styleId="ListContinue">
    <w:name w:val="List Continue"/>
    <w:basedOn w:val="List"/>
    <w:rsid w:val="00727B02"/>
    <w:pPr>
      <w:ind w:firstLine="0"/>
    </w:pPr>
  </w:style>
  <w:style w:type="paragraph" w:customStyle="1" w:styleId="ListNote">
    <w:name w:val="List Note"/>
    <w:basedOn w:val="List"/>
    <w:rsid w:val="00727B02"/>
    <w:pPr>
      <w:pBdr>
        <w:top w:val="single" w:sz="6" w:space="2" w:color="918585"/>
        <w:bottom w:val="single" w:sz="6" w:space="2" w:color="918585"/>
      </w:pBdr>
      <w:tabs>
        <w:tab w:val="left" w:pos="1021"/>
      </w:tabs>
      <w:ind w:firstLine="0"/>
    </w:pPr>
  </w:style>
  <w:style w:type="paragraph" w:customStyle="1" w:styleId="Warning">
    <w:name w:val="Warning"/>
    <w:basedOn w:val="BodyText"/>
    <w:rsid w:val="00727B02"/>
    <w:pPr>
      <w:shd w:val="clear" w:color="auto" w:fill="D9D9D9"/>
      <w:tabs>
        <w:tab w:val="left" w:pos="992"/>
      </w:tabs>
      <w:ind w:left="119" w:right="119"/>
    </w:pPr>
    <w:rPr>
      <w:sz w:val="20"/>
    </w:rPr>
  </w:style>
  <w:style w:type="paragraph" w:customStyle="1" w:styleId="MarginIcons">
    <w:name w:val="Margin Icons"/>
    <w:basedOn w:val="BodyText"/>
    <w:rsid w:val="00727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B02"/>
    <w:rPr>
      <w:rFonts w:ascii="Courier New" w:hAnsi="Courier New"/>
    </w:rPr>
  </w:style>
  <w:style w:type="paragraph" w:customStyle="1" w:styleId="NoteBullet">
    <w:name w:val="Note Bullet"/>
    <w:basedOn w:val="Note"/>
    <w:rsid w:val="00727B02"/>
    <w:pPr>
      <w:tabs>
        <w:tab w:val="clear" w:pos="680"/>
      </w:tabs>
      <w:spacing w:before="60" w:after="60"/>
    </w:pPr>
  </w:style>
  <w:style w:type="paragraph" w:customStyle="1" w:styleId="SubHeading2">
    <w:name w:val="SubHeading2"/>
    <w:basedOn w:val="HeadingBase"/>
    <w:rsid w:val="00727B02"/>
    <w:pPr>
      <w:spacing w:before="240" w:after="60"/>
    </w:pPr>
    <w:rPr>
      <w:sz w:val="20"/>
    </w:rPr>
  </w:style>
  <w:style w:type="paragraph" w:customStyle="1" w:styleId="SubHeading1">
    <w:name w:val="SubHeading1"/>
    <w:basedOn w:val="HeadingBase"/>
    <w:rsid w:val="00727B02"/>
    <w:pPr>
      <w:spacing w:before="240" w:after="60"/>
    </w:pPr>
    <w:rPr>
      <w:color w:val="918585"/>
      <w:sz w:val="22"/>
    </w:rPr>
  </w:style>
  <w:style w:type="paragraph" w:customStyle="1" w:styleId="SideHeading">
    <w:name w:val="Side Heading"/>
    <w:basedOn w:val="HeadingBase"/>
    <w:rsid w:val="00727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B02"/>
    <w:pPr>
      <w:tabs>
        <w:tab w:val="num" w:pos="360"/>
      </w:tabs>
    </w:pPr>
  </w:style>
  <w:style w:type="paragraph" w:styleId="PlainText">
    <w:name w:val="Plain Text"/>
    <w:basedOn w:val="Normal"/>
    <w:link w:val="PlainTextChar"/>
    <w:rsid w:val="00727B02"/>
    <w:rPr>
      <w:sz w:val="20"/>
    </w:rPr>
  </w:style>
  <w:style w:type="character" w:customStyle="1" w:styleId="PlainTextChar">
    <w:name w:val="Plain Text Char"/>
    <w:basedOn w:val="DefaultParagraphFont"/>
    <w:link w:val="PlainText"/>
    <w:rsid w:val="00727B02"/>
    <w:rPr>
      <w:rFonts w:ascii="Courier New" w:eastAsia="Times New Roman" w:hAnsi="Courier New" w:cs="Times New Roman"/>
      <w:sz w:val="20"/>
      <w:szCs w:val="20"/>
      <w:lang w:eastAsia="en-US"/>
    </w:rPr>
  </w:style>
  <w:style w:type="character" w:customStyle="1" w:styleId="MenuOption">
    <w:name w:val="Menu Option"/>
    <w:basedOn w:val="DefaultParagraphFont"/>
    <w:rsid w:val="00727B02"/>
    <w:rPr>
      <w:b/>
      <w:smallCaps/>
    </w:rPr>
  </w:style>
  <w:style w:type="paragraph" w:customStyle="1" w:styleId="TableListNumber">
    <w:name w:val="Table List Number"/>
    <w:basedOn w:val="ListNumber"/>
    <w:rsid w:val="00727B02"/>
    <w:pPr>
      <w:numPr>
        <w:numId w:val="0"/>
      </w:numPr>
    </w:pPr>
  </w:style>
  <w:style w:type="paragraph" w:styleId="TOC4">
    <w:name w:val="toc 4"/>
    <w:basedOn w:val="TOCBase"/>
    <w:next w:val="Normal"/>
    <w:semiHidden/>
    <w:rsid w:val="00727B02"/>
    <w:pPr>
      <w:tabs>
        <w:tab w:val="right" w:leader="dot" w:pos="9071"/>
      </w:tabs>
      <w:ind w:left="1701"/>
    </w:pPr>
  </w:style>
  <w:style w:type="paragraph" w:customStyle="1" w:styleId="ListAlpha">
    <w:name w:val="List Alpha"/>
    <w:basedOn w:val="List"/>
    <w:rsid w:val="00727B02"/>
    <w:pPr>
      <w:numPr>
        <w:numId w:val="9"/>
      </w:numPr>
    </w:pPr>
  </w:style>
  <w:style w:type="paragraph" w:customStyle="1" w:styleId="ListAlpha2">
    <w:name w:val="List Alpha 2"/>
    <w:basedOn w:val="List2"/>
    <w:rsid w:val="00727B02"/>
    <w:pPr>
      <w:numPr>
        <w:numId w:val="8"/>
      </w:numPr>
    </w:pPr>
  </w:style>
  <w:style w:type="paragraph" w:styleId="List2">
    <w:name w:val="List 2"/>
    <w:basedOn w:val="BodyText"/>
    <w:rsid w:val="00727B02"/>
    <w:pPr>
      <w:tabs>
        <w:tab w:val="left" w:pos="680"/>
      </w:tabs>
      <w:spacing w:before="60" w:after="60"/>
      <w:ind w:left="680" w:hanging="340"/>
    </w:pPr>
  </w:style>
  <w:style w:type="paragraph" w:styleId="List3">
    <w:name w:val="List 3"/>
    <w:basedOn w:val="BodyText"/>
    <w:rsid w:val="00727B02"/>
    <w:pPr>
      <w:tabs>
        <w:tab w:val="left" w:pos="1021"/>
      </w:tabs>
      <w:spacing w:before="60" w:after="60"/>
      <w:ind w:left="1020" w:hanging="340"/>
    </w:pPr>
  </w:style>
  <w:style w:type="paragraph" w:styleId="List4">
    <w:name w:val="List 4"/>
    <w:basedOn w:val="BodyText"/>
    <w:rsid w:val="00727B02"/>
    <w:pPr>
      <w:tabs>
        <w:tab w:val="left" w:pos="1361"/>
      </w:tabs>
      <w:spacing w:before="60" w:after="60"/>
      <w:ind w:left="1361" w:hanging="340"/>
    </w:pPr>
  </w:style>
  <w:style w:type="paragraph" w:styleId="List5">
    <w:name w:val="List 5"/>
    <w:basedOn w:val="BodyText"/>
    <w:rsid w:val="00727B02"/>
    <w:pPr>
      <w:tabs>
        <w:tab w:val="left" w:pos="1701"/>
      </w:tabs>
      <w:spacing w:before="60" w:after="60"/>
      <w:ind w:left="1701" w:hanging="340"/>
    </w:pPr>
  </w:style>
  <w:style w:type="paragraph" w:styleId="ListBullet3">
    <w:name w:val="List Bullet 3"/>
    <w:basedOn w:val="List3"/>
    <w:rsid w:val="00727B02"/>
    <w:pPr>
      <w:numPr>
        <w:numId w:val="14"/>
      </w:numPr>
      <w:tabs>
        <w:tab w:val="clear" w:pos="1021"/>
      </w:tabs>
      <w:ind w:left="1037" w:hanging="357"/>
    </w:pPr>
  </w:style>
  <w:style w:type="paragraph" w:styleId="ListBullet4">
    <w:name w:val="List Bullet 4"/>
    <w:basedOn w:val="List4"/>
    <w:rsid w:val="00727B02"/>
    <w:pPr>
      <w:numPr>
        <w:numId w:val="3"/>
      </w:numPr>
      <w:tabs>
        <w:tab w:val="clear" w:pos="1361"/>
      </w:tabs>
    </w:pPr>
  </w:style>
  <w:style w:type="paragraph" w:styleId="ListBullet5">
    <w:name w:val="List Bullet 5"/>
    <w:basedOn w:val="List5"/>
    <w:rsid w:val="00727B02"/>
    <w:pPr>
      <w:numPr>
        <w:numId w:val="4"/>
      </w:numPr>
    </w:pPr>
  </w:style>
  <w:style w:type="paragraph" w:styleId="ListContinue2">
    <w:name w:val="List Continue 2"/>
    <w:basedOn w:val="List2"/>
    <w:rsid w:val="00727B02"/>
    <w:pPr>
      <w:ind w:firstLine="0"/>
    </w:pPr>
  </w:style>
  <w:style w:type="paragraph" w:styleId="ListContinue3">
    <w:name w:val="List Continue 3"/>
    <w:basedOn w:val="List3"/>
    <w:rsid w:val="00727B02"/>
    <w:pPr>
      <w:ind w:left="1021" w:firstLine="0"/>
    </w:pPr>
  </w:style>
  <w:style w:type="paragraph" w:styleId="ListContinue4">
    <w:name w:val="List Continue 4"/>
    <w:basedOn w:val="List4"/>
    <w:rsid w:val="00727B02"/>
    <w:pPr>
      <w:ind w:firstLine="0"/>
    </w:pPr>
  </w:style>
  <w:style w:type="paragraph" w:styleId="ListContinue5">
    <w:name w:val="List Continue 5"/>
    <w:basedOn w:val="List5"/>
    <w:rsid w:val="00727B02"/>
    <w:pPr>
      <w:ind w:firstLine="0"/>
    </w:pPr>
  </w:style>
  <w:style w:type="paragraph" w:styleId="ListNumber3">
    <w:name w:val="List Number 3"/>
    <w:basedOn w:val="List3"/>
    <w:rsid w:val="00727B02"/>
    <w:pPr>
      <w:numPr>
        <w:numId w:val="5"/>
      </w:numPr>
    </w:pPr>
  </w:style>
  <w:style w:type="paragraph" w:styleId="ListNumber4">
    <w:name w:val="List Number 4"/>
    <w:basedOn w:val="List4"/>
    <w:rsid w:val="00727B02"/>
    <w:pPr>
      <w:numPr>
        <w:numId w:val="6"/>
      </w:numPr>
    </w:pPr>
  </w:style>
  <w:style w:type="paragraph" w:styleId="ListNumber5">
    <w:name w:val="List Number 5"/>
    <w:basedOn w:val="List5"/>
    <w:rsid w:val="00727B02"/>
    <w:pPr>
      <w:numPr>
        <w:numId w:val="7"/>
      </w:numPr>
    </w:pPr>
  </w:style>
  <w:style w:type="paragraph" w:styleId="BlockText">
    <w:name w:val="Block Text"/>
    <w:basedOn w:val="Normal"/>
    <w:rsid w:val="00727B02"/>
    <w:pPr>
      <w:spacing w:after="120"/>
      <w:ind w:left="1440" w:right="1440"/>
    </w:pPr>
  </w:style>
  <w:style w:type="character" w:customStyle="1" w:styleId="Subscript">
    <w:name w:val="Subscript"/>
    <w:basedOn w:val="DefaultParagraphFont"/>
    <w:rsid w:val="00727B02"/>
    <w:rPr>
      <w:sz w:val="16"/>
      <w:vertAlign w:val="subscript"/>
    </w:rPr>
  </w:style>
  <w:style w:type="character" w:customStyle="1" w:styleId="Superscript">
    <w:name w:val="Superscript"/>
    <w:basedOn w:val="DefaultParagraphFont"/>
    <w:rsid w:val="00727B02"/>
    <w:rPr>
      <w:sz w:val="16"/>
      <w:vertAlign w:val="superscript"/>
    </w:rPr>
  </w:style>
  <w:style w:type="character" w:customStyle="1" w:styleId="Symbols">
    <w:name w:val="Symbols"/>
    <w:basedOn w:val="DefaultParagraphFont"/>
    <w:rsid w:val="00727B02"/>
    <w:rPr>
      <w:rFonts w:ascii="Symbol" w:hAnsi="Symbol"/>
    </w:rPr>
  </w:style>
  <w:style w:type="character" w:customStyle="1" w:styleId="MenuOptions">
    <w:name w:val="Menu Options"/>
    <w:basedOn w:val="DefaultParagraphFont"/>
    <w:rsid w:val="00727B02"/>
    <w:rPr>
      <w:rFonts w:ascii="Arial Narrow" w:hAnsi="Arial Narrow"/>
      <w:smallCaps/>
    </w:rPr>
  </w:style>
  <w:style w:type="character" w:customStyle="1" w:styleId="Buttons">
    <w:name w:val="Buttons"/>
    <w:basedOn w:val="DefaultParagraphFont"/>
    <w:rsid w:val="00727B02"/>
    <w:rPr>
      <w:b/>
    </w:rPr>
  </w:style>
  <w:style w:type="character" w:customStyle="1" w:styleId="Underlined">
    <w:name w:val="Underlined"/>
    <w:basedOn w:val="DefaultParagraphFont"/>
    <w:rsid w:val="00727B02"/>
    <w:rPr>
      <w:u w:val="single"/>
    </w:rPr>
  </w:style>
  <w:style w:type="paragraph" w:customStyle="1" w:styleId="TableBodyTextRight">
    <w:name w:val="Table Body Text Right"/>
    <w:basedOn w:val="TableBodyText"/>
    <w:rsid w:val="00727B02"/>
    <w:pPr>
      <w:widowControl w:val="0"/>
      <w:autoSpaceDE w:val="0"/>
      <w:autoSpaceDN w:val="0"/>
      <w:adjustRightInd w:val="0"/>
      <w:jc w:val="right"/>
    </w:pPr>
    <w:rPr>
      <w:rFonts w:cs="Arial"/>
      <w:szCs w:val="18"/>
    </w:rPr>
  </w:style>
  <w:style w:type="paragraph" w:customStyle="1" w:styleId="CopyrightText">
    <w:name w:val="Copyright Text"/>
    <w:basedOn w:val="BodyText"/>
    <w:rsid w:val="00727B02"/>
    <w:rPr>
      <w:sz w:val="18"/>
    </w:rPr>
  </w:style>
  <w:style w:type="paragraph" w:customStyle="1" w:styleId="BodySmallRight">
    <w:name w:val="Body Small Right"/>
    <w:basedOn w:val="BodyTextRight"/>
    <w:rsid w:val="00727B02"/>
    <w:rPr>
      <w:sz w:val="18"/>
      <w:szCs w:val="18"/>
    </w:rPr>
  </w:style>
  <w:style w:type="paragraph" w:customStyle="1" w:styleId="MarginEdition">
    <w:name w:val="Margin Edition"/>
    <w:basedOn w:val="MarginNote"/>
    <w:rsid w:val="00727B02"/>
    <w:pPr>
      <w:spacing w:before="0" w:after="0"/>
    </w:pPr>
    <w:rPr>
      <w:rFonts w:ascii="Times New Roman" w:hAnsi="Times New Roman"/>
      <w:color w:val="999999"/>
    </w:rPr>
  </w:style>
  <w:style w:type="paragraph" w:customStyle="1" w:styleId="Spacer">
    <w:name w:val="Spacer"/>
    <w:basedOn w:val="Normal"/>
    <w:rsid w:val="00727B02"/>
    <w:rPr>
      <w:sz w:val="2"/>
      <w:szCs w:val="2"/>
    </w:rPr>
  </w:style>
  <w:style w:type="character" w:customStyle="1" w:styleId="Small">
    <w:name w:val="Small"/>
    <w:basedOn w:val="DefaultParagraphFont"/>
    <w:rsid w:val="00727B02"/>
    <w:rPr>
      <w:sz w:val="16"/>
    </w:rPr>
  </w:style>
  <w:style w:type="paragraph" w:customStyle="1" w:styleId="WideTable">
    <w:name w:val="Wide Table"/>
    <w:basedOn w:val="Normal"/>
    <w:rsid w:val="00727B02"/>
    <w:pPr>
      <w:ind w:left="-1418"/>
    </w:pPr>
    <w:rPr>
      <w:sz w:val="2"/>
      <w:szCs w:val="2"/>
    </w:rPr>
  </w:style>
  <w:style w:type="character" w:styleId="PageNumber">
    <w:name w:val="page number"/>
    <w:basedOn w:val="DefaultParagraphFont"/>
    <w:rsid w:val="00727B02"/>
  </w:style>
  <w:style w:type="paragraph" w:styleId="Quote">
    <w:name w:val="Quote"/>
    <w:basedOn w:val="Heading1"/>
    <w:link w:val="QuoteChar"/>
    <w:qFormat/>
    <w:rsid w:val="00727B02"/>
    <w:rPr>
      <w:b w:val="0"/>
      <w:sz w:val="72"/>
      <w:szCs w:val="72"/>
      <w:lang w:val="en-NZ"/>
    </w:rPr>
  </w:style>
  <w:style w:type="character" w:customStyle="1" w:styleId="QuoteChar">
    <w:name w:val="Quote Char"/>
    <w:basedOn w:val="DefaultParagraphFont"/>
    <w:link w:val="Quote"/>
    <w:rsid w:val="00727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B02"/>
    <w:pPr>
      <w:pageBreakBefore/>
    </w:pPr>
  </w:style>
  <w:style w:type="paragraph" w:customStyle="1" w:styleId="Border">
    <w:name w:val="Border"/>
    <w:basedOn w:val="Normal"/>
    <w:qFormat/>
    <w:rsid w:val="00727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B02"/>
    <w:rPr>
      <w:b/>
      <w:bCs/>
      <w:i/>
      <w:iCs/>
      <w:color w:val="auto"/>
    </w:rPr>
  </w:style>
  <w:style w:type="paragraph" w:styleId="IntenseQuote">
    <w:name w:val="Intense Quote"/>
    <w:basedOn w:val="Normal"/>
    <w:next w:val="Normal"/>
    <w:link w:val="IntenseQuoteChar"/>
    <w:uiPriority w:val="30"/>
    <w:qFormat/>
    <w:rsid w:val="00727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B02"/>
    <w:rPr>
      <w:smallCaps/>
      <w:color w:val="auto"/>
      <w:u w:val="single"/>
    </w:rPr>
  </w:style>
  <w:style w:type="character" w:styleId="IntenseReference">
    <w:name w:val="Intense Reference"/>
    <w:basedOn w:val="DefaultParagraphFont"/>
    <w:uiPriority w:val="32"/>
    <w:qFormat/>
    <w:rsid w:val="00727B02"/>
    <w:rPr>
      <w:b/>
      <w:bCs/>
      <w:smallCaps/>
      <w:color w:val="auto"/>
      <w:spacing w:val="5"/>
      <w:u w:val="single"/>
    </w:rPr>
  </w:style>
  <w:style w:type="paragraph" w:customStyle="1" w:styleId="2ColumnHeading">
    <w:name w:val="2Column Heading"/>
    <w:basedOn w:val="BodyText"/>
    <w:qFormat/>
    <w:rsid w:val="00727B02"/>
    <w:pPr>
      <w:spacing w:after="60"/>
      <w:ind w:left="-2268"/>
    </w:pPr>
    <w:rPr>
      <w:b/>
    </w:rPr>
  </w:style>
  <w:style w:type="paragraph" w:customStyle="1" w:styleId="Heading1TOC">
    <w:name w:val="Heading1 TOC"/>
    <w:basedOn w:val="Normal"/>
    <w:qFormat/>
    <w:rsid w:val="00727B02"/>
    <w:pPr>
      <w:spacing w:before="240" w:after="120"/>
    </w:pPr>
    <w:rPr>
      <w:rFonts w:ascii="Times New Roman" w:hAnsi="Times New Roman"/>
      <w:b/>
      <w:sz w:val="32"/>
    </w:rPr>
  </w:style>
  <w:style w:type="paragraph" w:customStyle="1" w:styleId="Heading2TOC">
    <w:name w:val="Heading2 TOC"/>
    <w:basedOn w:val="Normal"/>
    <w:qFormat/>
    <w:rsid w:val="00727B02"/>
    <w:pPr>
      <w:spacing w:before="240" w:after="60"/>
    </w:pPr>
    <w:rPr>
      <w:rFonts w:ascii="Times New Roman" w:hAnsi="Times New Roman"/>
      <w:b/>
      <w:sz w:val="28"/>
    </w:rPr>
  </w:style>
  <w:style w:type="character" w:customStyle="1" w:styleId="Underline">
    <w:name w:val="Underline"/>
    <w:basedOn w:val="DefaultParagraphFont"/>
    <w:qFormat/>
    <w:rsid w:val="00727B02"/>
    <w:rPr>
      <w:u w:val="single"/>
    </w:rPr>
  </w:style>
  <w:style w:type="character" w:customStyle="1" w:styleId="BoldandItalics">
    <w:name w:val="Bold and Italics"/>
    <w:qFormat/>
    <w:rsid w:val="00727B02"/>
    <w:rPr>
      <w:b/>
      <w:i/>
      <w:u w:val="none"/>
    </w:rPr>
  </w:style>
  <w:style w:type="paragraph" w:styleId="BalloonText">
    <w:name w:val="Balloon Text"/>
    <w:basedOn w:val="Normal"/>
    <w:link w:val="BalloonTextChar"/>
    <w:rsid w:val="00727B02"/>
    <w:rPr>
      <w:rFonts w:ascii="Tahoma" w:hAnsi="Tahoma" w:cs="Tahoma"/>
      <w:sz w:val="16"/>
      <w:szCs w:val="16"/>
    </w:rPr>
  </w:style>
  <w:style w:type="character" w:customStyle="1" w:styleId="BalloonTextChar">
    <w:name w:val="Balloon Text Char"/>
    <w:basedOn w:val="DefaultParagraphFont"/>
    <w:link w:val="BalloonText"/>
    <w:rsid w:val="00727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B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B02"/>
    <w:rPr>
      <w:b/>
      <w:color w:val="660033"/>
      <w:spacing w:val="0"/>
    </w:rPr>
  </w:style>
  <w:style w:type="paragraph" w:customStyle="1" w:styleId="Nameditemlist">
    <w:name w:val="Named item list"/>
    <w:basedOn w:val="BodyText"/>
    <w:qFormat/>
    <w:rsid w:val="00727B02"/>
    <w:pPr>
      <w:tabs>
        <w:tab w:val="left" w:pos="2835"/>
      </w:tabs>
      <w:ind w:left="2835" w:hanging="2835"/>
    </w:pPr>
  </w:style>
  <w:style w:type="paragraph" w:customStyle="1" w:styleId="BodyTextnopadding">
    <w:name w:val="Body Text no padding"/>
    <w:basedOn w:val="BodyText"/>
    <w:qFormat/>
    <w:rsid w:val="00727B02"/>
    <w:pPr>
      <w:spacing w:before="0" w:after="0"/>
    </w:pPr>
  </w:style>
  <w:style w:type="paragraph" w:customStyle="1" w:styleId="BodyTextBold">
    <w:name w:val="Body Text Bold"/>
    <w:basedOn w:val="BodyText"/>
    <w:qFormat/>
    <w:rsid w:val="00727B02"/>
    <w:rPr>
      <w:b/>
    </w:rPr>
  </w:style>
  <w:style w:type="character" w:styleId="Hyperlink">
    <w:name w:val="Hyperlink"/>
    <w:basedOn w:val="DefaultParagraphFont"/>
    <w:uiPriority w:val="99"/>
    <w:unhideWhenUsed/>
    <w:rsid w:val="00D73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9756</Characters>
  <Application>Microsoft Office Word</Application>
  <DocSecurity>0</DocSecurity>
  <Lines>336</Lines>
  <Paragraphs>220</Paragraphs>
  <ScaleCrop>false</ScaleCrop>
  <Company>Author-it Software Corporation Ltd.</Company>
  <LinksUpToDate>false</LinksUpToDate>
  <CharactersWithSpaces>11032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PMAOPS752 Develop a decorative coating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