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782E" w:rsidP="003F782E">
      <w:pPr>
        <w:pStyle w:val="Title"/>
      </w:pPr>
      <w:r>
        <w:fldChar w:fldCharType="begin"/>
      </w:r>
      <w:r>
        <w:instrText xml:space="preserve"> TITLE   \* MERGEFORMAT </w:instrText>
      </w:r>
      <w:r>
        <w:fldChar w:fldCharType="separate"/>
      </w:r>
      <w:r>
        <w:t>PMAOPS521 Plan plant shutdown</w:t>
      </w:r>
      <w:r>
        <w:fldChar w:fldCharType="end"/>
      </w:r>
    </w:p>
    <w:p w:rsidR="003F782E" w:rsidP="003F782E">
      <w:pPr>
        <w:pStyle w:val="Version"/>
        <w:sectPr w:rsidSect="00560A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0A06" w:rsidP="00560A06">
      <w:pPr>
        <w:pStyle w:val="SuperHeading"/>
      </w:pPr>
      <w:r w:rsidRPr="00560A06">
        <w:t>PMAOPS521 Plan plant shutdown</w:t>
      </w:r>
    </w:p>
    <w:p w:rsidR="00000000" w:rsidRPr="00560A06" w:rsidP="00560A06">
      <w:pPr>
        <w:pStyle w:val="Heading1"/>
      </w:pPr>
      <w:bookmarkStart w:id="1" w:name="O_908506"/>
      <w:bookmarkEnd w:id="1"/>
      <w:r w:rsidRPr="00560A06">
        <w:t>Modification History</w:t>
      </w:r>
    </w:p>
    <w:p w:rsidR="00000000" w:rsidRPr="00560A06" w:rsidP="003F782E">
      <w:pPr>
        <w:pStyle w:val="BodyText"/>
      </w:pPr>
      <w:r w:rsidRPr="00560A06">
        <w:t>Release 1. Supersedes and is equivalent to PMAOPS521C Plan plant shutdown</w:t>
      </w:r>
    </w:p>
    <w:p w:rsidR="00000000" w:rsidRPr="00560A06" w:rsidP="00560A06">
      <w:pPr>
        <w:pStyle w:val="Heading1"/>
      </w:pPr>
      <w:bookmarkStart w:id="2" w:name="O_908514"/>
      <w:bookmarkEnd w:id="2"/>
      <w:r w:rsidRPr="00560A06">
        <w:t>Application</w:t>
      </w:r>
    </w:p>
    <w:p w:rsidR="00000000" w:rsidRPr="00560A06" w:rsidP="003F782E">
      <w:pPr>
        <w:pStyle w:val="BodyText"/>
      </w:pPr>
      <w:r w:rsidRPr="00560A06">
        <w:t xml:space="preserve">This unit of competency covers the skills and knowledge required to develop a detailed plan for a planned, major shutdown. </w:t>
      </w:r>
    </w:p>
    <w:p w:rsidR="00000000" w:rsidRPr="00560A06" w:rsidP="003F782E">
      <w:pPr>
        <w:pStyle w:val="BodyText"/>
      </w:pPr>
      <w:r w:rsidRPr="00560A06">
        <w:t>A plann</w:t>
      </w:r>
      <w:r w:rsidRPr="00560A06">
        <w:t>ed, major shutdown may be for whole plant/system, one plant area or one plant in an integrated complex and will typically occur to enable:</w:t>
      </w:r>
    </w:p>
    <w:p w:rsidR="00000000" w:rsidRPr="00560A06" w:rsidP="00560A06">
      <w:pPr>
        <w:pStyle w:val="ListBullet"/>
      </w:pPr>
      <w:r w:rsidRPr="00560A06">
        <w:t>regulatory vessel inspection (PVI)</w:t>
      </w:r>
    </w:p>
    <w:p w:rsidR="00000000" w:rsidRPr="00560A06" w:rsidP="00560A06">
      <w:pPr>
        <w:pStyle w:val="ListBullet"/>
      </w:pPr>
      <w:r w:rsidRPr="00560A06">
        <w:t>major maintenance</w:t>
      </w:r>
    </w:p>
    <w:p w:rsidR="00000000" w:rsidRPr="00560A06" w:rsidP="00560A06">
      <w:pPr>
        <w:pStyle w:val="ListBullet"/>
      </w:pPr>
      <w:r w:rsidRPr="00560A06">
        <w:t>upgrades or refits</w:t>
      </w:r>
    </w:p>
    <w:p w:rsidR="00000000" w:rsidRPr="00560A06" w:rsidP="00560A06">
      <w:pPr>
        <w:pStyle w:val="ListBullet"/>
      </w:pPr>
      <w:r w:rsidRPr="00560A06">
        <w:t>catalyst and/or column repacking</w:t>
      </w:r>
    </w:p>
    <w:p w:rsidR="00000000" w:rsidRPr="00560A06" w:rsidP="00560A06">
      <w:pPr>
        <w:pStyle w:val="ListBullet"/>
      </w:pPr>
      <w:r w:rsidRPr="00560A06">
        <w:t>other activ</w:t>
      </w:r>
      <w:r w:rsidRPr="00560A06">
        <w:t>ities which are scheduled for the shutdown.</w:t>
      </w:r>
    </w:p>
    <w:p w:rsidR="00000000" w:rsidRPr="00560A06" w:rsidP="00560A06">
      <w:pPr>
        <w:pStyle w:val="BodyText"/>
      </w:pPr>
    </w:p>
    <w:p w:rsidR="00000000" w:rsidRPr="00560A06" w:rsidP="003F782E">
      <w:pPr>
        <w:pStyle w:val="BodyText"/>
      </w:pPr>
      <w:r w:rsidRPr="00560A06">
        <w:t xml:space="preserve">This unit of competency applies to senior technicians or those in similar roles who are required to apply in-depth knowledge of process and plant operations and problem solving in order to identify the type and </w:t>
      </w:r>
      <w:r w:rsidRPr="00560A06">
        <w:t>purpose of the shutdown, identify required tasks and critical path, plan and schedule tasks, and monitor the shutdown against the plan.</w:t>
      </w:r>
    </w:p>
    <w:p w:rsidR="00000000" w:rsidRPr="00560A06" w:rsidP="003F782E">
      <w:pPr>
        <w:pStyle w:val="BodyText"/>
      </w:pPr>
      <w:r w:rsidRPr="00560A06">
        <w:t>Shutdown planning is usually a team activity and so this technician would also be working with technical (process) expe</w:t>
      </w:r>
      <w:r w:rsidRPr="00560A06">
        <w:t xml:space="preserve">rts, maintenance experts, contractor representatives, and liaising with production and other management. </w:t>
      </w:r>
    </w:p>
    <w:p w:rsidR="00000000" w:rsidRPr="00560A06" w:rsidP="003F782E">
      <w:pPr>
        <w:pStyle w:val="BodyText"/>
      </w:pPr>
      <w:r w:rsidRPr="00560A06">
        <w:t>Generally this would be a seconded role of a senior plant technician who for the period of the shutdown, and for a significant period before the shut</w:t>
      </w:r>
      <w:r w:rsidRPr="00560A06">
        <w:t>down, would undertake this as their primary activity.</w:t>
      </w:r>
    </w:p>
    <w:p w:rsidR="00000000" w:rsidRPr="00560A06" w:rsidP="003F782E">
      <w:pPr>
        <w:pStyle w:val="BodyText"/>
      </w:pPr>
      <w:r w:rsidRPr="00560A06">
        <w:t>No licensing, legislative or certification requirements apply to this unit at the time of publication.</w:t>
      </w:r>
    </w:p>
    <w:p w:rsidR="00000000" w:rsidRPr="00560A06" w:rsidP="00560A06">
      <w:pPr>
        <w:pStyle w:val="Heading1"/>
      </w:pPr>
      <w:bookmarkStart w:id="3" w:name="O_908513"/>
      <w:bookmarkEnd w:id="3"/>
      <w:r w:rsidRPr="00560A06">
        <w:t>Pre-requisite Unit</w:t>
      </w:r>
    </w:p>
    <w:p w:rsidR="00000000" w:rsidRPr="00560A06" w:rsidP="003F782E">
      <w:pPr>
        <w:pStyle w:val="BodyText"/>
      </w:pPr>
      <w:r w:rsidRPr="00560A06">
        <w:t>Nil</w:t>
      </w:r>
    </w:p>
    <w:p w:rsidR="00000000" w:rsidRPr="00560A06" w:rsidP="00560A06">
      <w:pPr>
        <w:pStyle w:val="Heading1"/>
      </w:pPr>
      <w:bookmarkStart w:id="4" w:name="O_908512"/>
      <w:bookmarkEnd w:id="4"/>
      <w:r w:rsidRPr="00560A06">
        <w:t>Competency Field</w:t>
      </w:r>
    </w:p>
    <w:p w:rsidR="00000000" w:rsidRPr="00560A06" w:rsidP="003F782E">
      <w:pPr>
        <w:pStyle w:val="BodyText"/>
      </w:pPr>
      <w:r w:rsidRPr="00560A06">
        <w:t>Operations</w:t>
      </w:r>
    </w:p>
    <w:p w:rsidR="00000000" w:rsidRPr="00560A06" w:rsidP="00560A06">
      <w:pPr>
        <w:pStyle w:val="Heading1"/>
      </w:pPr>
      <w:bookmarkStart w:id="5" w:name="O_908511"/>
      <w:bookmarkEnd w:id="5"/>
      <w:r w:rsidRPr="00560A06">
        <w:t>Unit Sector</w:t>
      </w:r>
    </w:p>
    <w:p w:rsidR="00000000" w:rsidRPr="00560A06" w:rsidP="00560A06">
      <w:pPr>
        <w:pStyle w:val="Heading1"/>
      </w:pPr>
      <w:bookmarkStart w:id="6" w:name="O_908510"/>
      <w:bookmarkEnd w:id="6"/>
      <w:r w:rsidRPr="00560A0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60A0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Performance criteria describe the performance needed to demonstrate achievement of the element.</w:t>
            </w:r>
          </w:p>
        </w:tc>
      </w:tr>
      <w:tr w:rsidTr="00560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60A06" w:rsidP="00560A06">
            <w:pPr>
              <w:pStyle w:val="BodyText"/>
            </w:pPr>
            <w:r w:rsidRPr="00560A06">
              <w:t>1</w:t>
            </w:r>
          </w:p>
        </w:tc>
        <w:tc>
          <w:tcPr>
            <w:tcW w:w="1962" w:type="dxa"/>
            <w:vMerge w:val="restart"/>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rPr>
                <w:rStyle w:val="SpecialBold"/>
              </w:rPr>
              <w:t>Identify maintenance/ project and plant req</w:t>
            </w:r>
            <w:r w:rsidRPr="00560A06">
              <w:rPr>
                <w:rStyle w:val="SpecialBold"/>
              </w:rPr>
              <w:t>uirements</w:t>
            </w:r>
          </w:p>
        </w:tc>
        <w:tc>
          <w:tcPr>
            <w:tcW w:w="77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1.1</w:t>
            </w:r>
          </w:p>
        </w:tc>
        <w:tc>
          <w:tcPr>
            <w:tcW w:w="561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Analyse relevant company records to determine activities which have been scheduled for the shutdown</w:t>
            </w:r>
          </w:p>
        </w:tc>
      </w:tr>
      <w:tr w:rsidTr="00560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1.2</w:t>
            </w:r>
          </w:p>
        </w:tc>
        <w:tc>
          <w:tcPr>
            <w:tcW w:w="561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Obtain information on maintenance activities intended for the shutdown.</w:t>
            </w:r>
          </w:p>
        </w:tc>
      </w:tr>
      <w:tr w:rsidTr="00560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1.3</w:t>
            </w:r>
          </w:p>
        </w:tc>
        <w:tc>
          <w:tcPr>
            <w:tcW w:w="561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Obtain information on production activities intended for the shutdown</w:t>
            </w:r>
          </w:p>
        </w:tc>
      </w:tr>
      <w:tr w:rsidTr="00560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1.4</w:t>
            </w:r>
          </w:p>
        </w:tc>
        <w:tc>
          <w:tcPr>
            <w:tcW w:w="561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Obtain information on projects or construction activities intended for the shutdown</w:t>
            </w:r>
          </w:p>
        </w:tc>
      </w:tr>
      <w:tr w:rsidTr="00560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1.5</w:t>
            </w:r>
          </w:p>
        </w:tc>
        <w:tc>
          <w:tcPr>
            <w:tcW w:w="561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Compile a list of all activities intended for the shutdown, including sufficient detail to allow for shutdown planning</w:t>
            </w:r>
          </w:p>
        </w:tc>
      </w:tr>
      <w:tr w:rsidTr="00560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1.6</w:t>
            </w:r>
          </w:p>
        </w:tc>
        <w:tc>
          <w:tcPr>
            <w:tcW w:w="561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Negotiate conflicts between proposed activities</w:t>
            </w:r>
          </w:p>
        </w:tc>
      </w:tr>
      <w:tr w:rsidTr="00560A0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60A06">
            <w:pPr>
              <w:pStyle w:val="BodyText"/>
              <w:rPr>
                <w:lang w:val="en-NZ"/>
              </w:rPr>
            </w:pPr>
          </w:p>
        </w:tc>
      </w:tr>
      <w:tr w:rsidTr="00560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60A06" w:rsidP="00560A06">
            <w:pPr>
              <w:pStyle w:val="BodyText"/>
            </w:pPr>
            <w:r w:rsidRPr="00560A06">
              <w:t>2</w:t>
            </w:r>
          </w:p>
        </w:tc>
        <w:tc>
          <w:tcPr>
            <w:tcW w:w="1962" w:type="dxa"/>
            <w:vMerge w:val="restart"/>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rPr>
                <w:rStyle w:val="SpecialBold"/>
              </w:rPr>
              <w:t>Identify tasks, timelines and resources</w:t>
            </w:r>
          </w:p>
        </w:tc>
        <w:tc>
          <w:tcPr>
            <w:tcW w:w="77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2.1</w:t>
            </w:r>
          </w:p>
        </w:tc>
        <w:tc>
          <w:tcPr>
            <w:tcW w:w="561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Break down each agreed shutdown activity into required tasks</w:t>
            </w:r>
          </w:p>
        </w:tc>
      </w:tr>
      <w:tr w:rsidTr="00560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2.2</w:t>
            </w:r>
          </w:p>
        </w:tc>
        <w:tc>
          <w:tcPr>
            <w:tcW w:w="561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 xml:space="preserve">Determine time, people, material, other resources required and </w:t>
            </w:r>
            <w:r>
              <w:t>‘</w:t>
            </w:r>
            <w:r w:rsidRPr="00560A06">
              <w:t>owner</w:t>
            </w:r>
            <w:r>
              <w:t>’</w:t>
            </w:r>
            <w:r w:rsidRPr="00560A06">
              <w:t xml:space="preserve"> for each task</w:t>
            </w:r>
          </w:p>
        </w:tc>
      </w:tr>
      <w:tr w:rsidTr="00560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2.3</w:t>
            </w:r>
          </w:p>
        </w:tc>
        <w:tc>
          <w:tcPr>
            <w:tcW w:w="561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Determine prerequisite tasks for each task</w:t>
            </w:r>
          </w:p>
        </w:tc>
      </w:tr>
      <w:tr w:rsidTr="00560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2.4</w:t>
            </w:r>
          </w:p>
        </w:tc>
        <w:tc>
          <w:tcPr>
            <w:tcW w:w="561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 xml:space="preserve">Identify conflicts between tasks arising from </w:t>
            </w:r>
            <w:r w:rsidRPr="00560A06">
              <w:t>resources or other causes</w:t>
            </w:r>
          </w:p>
        </w:tc>
      </w:tr>
      <w:tr w:rsidTr="00560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2.5</w:t>
            </w:r>
          </w:p>
        </w:tc>
        <w:tc>
          <w:tcPr>
            <w:tcW w:w="561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Negotiate conflicts between tasks</w:t>
            </w:r>
          </w:p>
        </w:tc>
      </w:tr>
      <w:tr w:rsidTr="00560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2.6</w:t>
            </w:r>
          </w:p>
        </w:tc>
        <w:tc>
          <w:tcPr>
            <w:tcW w:w="561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Compile database of all tasks and their requirements</w:t>
            </w:r>
          </w:p>
        </w:tc>
      </w:tr>
      <w:tr w:rsidTr="00560A0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60A06">
            <w:pPr>
              <w:pStyle w:val="BodyText"/>
              <w:rPr>
                <w:lang w:val="en-NZ"/>
              </w:rPr>
            </w:pPr>
          </w:p>
        </w:tc>
      </w:tr>
      <w:tr w:rsidTr="00560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60A06" w:rsidP="00560A06">
            <w:pPr>
              <w:pStyle w:val="BodyText"/>
            </w:pPr>
            <w:r w:rsidRPr="00560A06">
              <w:t>3</w:t>
            </w:r>
          </w:p>
        </w:tc>
        <w:tc>
          <w:tcPr>
            <w:tcW w:w="1962" w:type="dxa"/>
            <w:vMerge w:val="restart"/>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rPr>
                <w:rStyle w:val="SpecialBold"/>
              </w:rPr>
              <w:t>Develop schedule</w:t>
            </w:r>
          </w:p>
        </w:tc>
        <w:tc>
          <w:tcPr>
            <w:tcW w:w="77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3.1</w:t>
            </w:r>
          </w:p>
        </w:tc>
        <w:tc>
          <w:tcPr>
            <w:tcW w:w="561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Develop draft shutdown schedule, including planning activities</w:t>
            </w:r>
          </w:p>
        </w:tc>
      </w:tr>
      <w:tr w:rsidTr="00560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3.2</w:t>
            </w:r>
          </w:p>
        </w:tc>
        <w:tc>
          <w:tcPr>
            <w:tcW w:w="561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Determine critical path or similar for shutdown tasks</w:t>
            </w:r>
          </w:p>
        </w:tc>
      </w:tr>
      <w:tr w:rsidTr="00560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3.3</w:t>
            </w:r>
          </w:p>
        </w:tc>
        <w:tc>
          <w:tcPr>
            <w:tcW w:w="561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Analyse tasks on critical path to determine methods of reducing critical path</w:t>
            </w:r>
          </w:p>
        </w:tc>
      </w:tr>
      <w:tr w:rsidTr="00560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3.4</w:t>
            </w:r>
          </w:p>
        </w:tc>
        <w:tc>
          <w:tcPr>
            <w:tcW w:w="561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Develop revised schedule</w:t>
            </w:r>
          </w:p>
        </w:tc>
      </w:tr>
      <w:tr w:rsidTr="00560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3.5</w:t>
            </w:r>
          </w:p>
        </w:tc>
        <w:tc>
          <w:tcPr>
            <w:tcW w:w="561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Consult with all relevant stakeholders and analyse revised schedule for conflicts and possible savings</w:t>
            </w:r>
          </w:p>
        </w:tc>
      </w:tr>
      <w:tr w:rsidTr="00560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3.6</w:t>
            </w:r>
          </w:p>
        </w:tc>
        <w:tc>
          <w:tcPr>
            <w:tcW w:w="561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Negotiate conflicts</w:t>
            </w:r>
          </w:p>
        </w:tc>
      </w:tr>
      <w:tr w:rsidTr="00560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3.7</w:t>
            </w:r>
          </w:p>
        </w:tc>
        <w:tc>
          <w:tcPr>
            <w:tcW w:w="561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Develop final schedule and critical path or similar</w:t>
            </w:r>
          </w:p>
        </w:tc>
      </w:tr>
      <w:tr w:rsidTr="00560A0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60A06">
            <w:pPr>
              <w:pStyle w:val="BodyText"/>
              <w:rPr>
                <w:lang w:val="en-NZ"/>
              </w:rPr>
            </w:pPr>
          </w:p>
        </w:tc>
      </w:tr>
      <w:tr w:rsidTr="00560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60A06" w:rsidP="00560A06">
            <w:pPr>
              <w:pStyle w:val="BodyText"/>
            </w:pPr>
            <w:r w:rsidRPr="00560A06">
              <w:t>4</w:t>
            </w:r>
          </w:p>
        </w:tc>
        <w:tc>
          <w:tcPr>
            <w:tcW w:w="1962" w:type="dxa"/>
            <w:vMerge w:val="restart"/>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rPr>
                <w:rStyle w:val="SpecialBold"/>
              </w:rPr>
              <w:t>Communicate with all relevant stakeholders</w:t>
            </w:r>
          </w:p>
        </w:tc>
        <w:tc>
          <w:tcPr>
            <w:tcW w:w="77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4.1</w:t>
            </w:r>
          </w:p>
        </w:tc>
        <w:tc>
          <w:tcPr>
            <w:tcW w:w="561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Contribute to shutdown planning meetings with stakeholders</w:t>
            </w:r>
          </w:p>
        </w:tc>
      </w:tr>
      <w:tr w:rsidTr="00560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4.2</w:t>
            </w:r>
          </w:p>
        </w:tc>
        <w:tc>
          <w:tcPr>
            <w:tcW w:w="561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Meet with stakeholders individually</w:t>
            </w:r>
          </w:p>
        </w:tc>
      </w:tr>
      <w:tr w:rsidTr="00560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4.3</w:t>
            </w:r>
          </w:p>
        </w:tc>
        <w:tc>
          <w:tcPr>
            <w:tcW w:w="561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Prepare reports and documents as required</w:t>
            </w:r>
          </w:p>
        </w:tc>
      </w:tr>
      <w:tr w:rsidTr="00560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4.4</w:t>
            </w:r>
          </w:p>
        </w:tc>
        <w:tc>
          <w:tcPr>
            <w:tcW w:w="561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Ensure all permissions required for tasks have been obtained</w:t>
            </w:r>
          </w:p>
        </w:tc>
      </w:tr>
      <w:tr w:rsidTr="00560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4.5</w:t>
            </w:r>
          </w:p>
        </w:tc>
        <w:tc>
          <w:tcPr>
            <w:tcW w:w="561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Liaise with suppliers and contractors to obtain parts, materials and services</w:t>
            </w:r>
          </w:p>
        </w:tc>
      </w:tr>
      <w:tr w:rsidTr="00560A0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60A06">
            <w:pPr>
              <w:pStyle w:val="BodyText"/>
              <w:rPr>
                <w:lang w:val="en-NZ"/>
              </w:rPr>
            </w:pPr>
          </w:p>
        </w:tc>
      </w:tr>
      <w:tr w:rsidTr="00560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60A06" w:rsidP="00560A06">
            <w:pPr>
              <w:pStyle w:val="BodyText"/>
            </w:pPr>
            <w:r w:rsidRPr="00560A06">
              <w:t>5</w:t>
            </w:r>
          </w:p>
        </w:tc>
        <w:tc>
          <w:tcPr>
            <w:tcW w:w="1962" w:type="dxa"/>
            <w:vMerge w:val="restart"/>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rPr>
                <w:rStyle w:val="SpecialBold"/>
              </w:rPr>
              <w:t>Monitor shutdown</w:t>
            </w:r>
          </w:p>
        </w:tc>
        <w:tc>
          <w:tcPr>
            <w:tcW w:w="77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5.1</w:t>
            </w:r>
          </w:p>
        </w:tc>
        <w:tc>
          <w:tcPr>
            <w:tcW w:w="561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Establish systems to allow monitoring of shutdown to schedule</w:t>
            </w:r>
          </w:p>
        </w:tc>
      </w:tr>
      <w:tr w:rsidTr="00560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5.2</w:t>
            </w:r>
          </w:p>
        </w:tc>
        <w:tc>
          <w:tcPr>
            <w:tcW w:w="561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Monitor progress to schedule</w:t>
            </w:r>
          </w:p>
        </w:tc>
      </w:tr>
      <w:tr w:rsidTr="00560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5.3</w:t>
            </w:r>
          </w:p>
        </w:tc>
        <w:tc>
          <w:tcPr>
            <w:tcW w:w="561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Identify causes of not meeting schedule</w:t>
            </w:r>
          </w:p>
        </w:tc>
      </w:tr>
      <w:tr w:rsidTr="00560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5.4</w:t>
            </w:r>
          </w:p>
        </w:tc>
        <w:tc>
          <w:tcPr>
            <w:tcW w:w="561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Negotiate a solution to cause</w:t>
            </w:r>
          </w:p>
        </w:tc>
      </w:tr>
      <w:tr w:rsidTr="00560A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5.5</w:t>
            </w:r>
          </w:p>
        </w:tc>
        <w:tc>
          <w:tcPr>
            <w:tcW w:w="5610" w:type="dxa"/>
            <w:tcBorders>
              <w:top w:val="nil"/>
              <w:left w:val="nil"/>
              <w:bottom w:val="nil"/>
              <w:right w:val="nil"/>
            </w:tcBorders>
            <w:tcMar>
              <w:top w:w="0" w:type="dxa"/>
              <w:left w:w="62" w:type="dxa"/>
              <w:bottom w:w="0" w:type="dxa"/>
              <w:right w:w="62" w:type="dxa"/>
            </w:tcMar>
          </w:tcPr>
          <w:p w:rsidR="00000000" w:rsidRPr="00560A06" w:rsidP="00560A06">
            <w:pPr>
              <w:pStyle w:val="BodyText"/>
            </w:pPr>
            <w:r w:rsidRPr="00560A06">
              <w:t>Adjust schedule to meet changed circumstances but still meet overall timeline (if at all possible)</w:t>
            </w:r>
          </w:p>
        </w:tc>
      </w:tr>
    </w:tbl>
    <w:p w:rsidR="00000000" w:rsidRPr="00560A06" w:rsidP="00560A06">
      <w:pPr>
        <w:pStyle w:val="BodyText"/>
      </w:pPr>
    </w:p>
    <w:p w:rsidR="00000000" w:rsidRPr="00560A06" w:rsidP="00560A06">
      <w:pPr>
        <w:pStyle w:val="AllowPageBreak"/>
      </w:pPr>
    </w:p>
    <w:p w:rsidR="00000000" w:rsidRPr="00560A06" w:rsidP="00560A06">
      <w:pPr>
        <w:pStyle w:val="Heading1"/>
      </w:pPr>
      <w:bookmarkStart w:id="7" w:name="O_908509"/>
      <w:bookmarkEnd w:id="7"/>
      <w:r w:rsidRPr="00560A06">
        <w:t>Foundation Skills</w:t>
      </w:r>
    </w:p>
    <w:p w:rsidR="00000000" w:rsidRPr="00560A06" w:rsidP="003F782E">
      <w:pPr>
        <w:pStyle w:val="BodyText"/>
      </w:pPr>
      <w:r w:rsidRPr="00560A06">
        <w:t>This section describes those language, literacy, numeracy and employment skills</w:t>
      </w:r>
      <w:r w:rsidRPr="00560A06">
        <w:t xml:space="preserve"> that are essential to performance.</w:t>
      </w:r>
    </w:p>
    <w:p w:rsidR="00000000" w:rsidRPr="00560A06" w:rsidP="003F782E">
      <w:pPr>
        <w:pStyle w:val="BodyText"/>
      </w:pPr>
      <w:r w:rsidRPr="00560A06">
        <w:t>Foundation skills essential to performance are explicit in the performance criteria of this unit of competency.</w:t>
      </w:r>
    </w:p>
    <w:p w:rsidR="00000000" w:rsidRPr="00560A06" w:rsidP="00560A06">
      <w:pPr>
        <w:pStyle w:val="Heading1"/>
      </w:pPr>
      <w:bookmarkStart w:id="8" w:name="O_908508"/>
      <w:bookmarkEnd w:id="8"/>
      <w:r w:rsidRPr="00560A06">
        <w:t>Range of Conditions</w:t>
      </w:r>
    </w:p>
    <w:tbl>
      <w:tblPr>
        <w:tblW w:w="0" w:type="auto"/>
        <w:tblCellMar>
          <w:left w:w="62" w:type="dxa"/>
          <w:right w:w="62" w:type="dxa"/>
        </w:tblCellMar>
        <w:tblLook w:val="0000"/>
      </w:tblPr>
      <w:tblGrid>
        <w:gridCol w:w="2163"/>
        <w:gridCol w:w="7033"/>
      </w:tblGrid>
      <w:tr w:rsidTr="003F782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t>This field allows for different work environments and conditions that may affect performance. Essential operating conditions that may be present (depending on the work situation, needs of the candidate, accessibility of the item, and local industry and reg</w:t>
            </w:r>
            <w:r w:rsidRPr="00560A06">
              <w:t>ional contexts) are included.</w:t>
            </w:r>
          </w:p>
        </w:tc>
      </w:tr>
      <w:tr w:rsidTr="003F78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60A06" w:rsidP="00560A06">
            <w:pPr>
              <w:pStyle w:val="BodyText"/>
            </w:pPr>
            <w:r w:rsidRPr="00560A06">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60A06" w:rsidP="00560A06">
            <w:pPr>
              <w:pStyle w:val="BodyText"/>
            </w:pPr>
            <w:r w:rsidRPr="00560A06">
              <w:t>The latest version of all legislation, regulations, industry codes of practice and Australian/international standards, or the version specified by the local regulatory authority, must be used, and incl</w:t>
            </w:r>
            <w:r w:rsidRPr="00560A06">
              <w:t>ude one or more of the following:</w:t>
            </w:r>
          </w:p>
          <w:p w:rsidR="00000000" w:rsidRPr="00560A06" w:rsidP="00560A06">
            <w:pPr>
              <w:pStyle w:val="ListBullet"/>
            </w:pPr>
            <w:r w:rsidRPr="00560A06">
              <w:t>legislative requirements, including work health and safety (WHS)</w:t>
            </w:r>
          </w:p>
          <w:p w:rsidR="00000000" w:rsidRPr="00560A06" w:rsidP="00560A06">
            <w:pPr>
              <w:pStyle w:val="ListBullet"/>
            </w:pPr>
            <w:r w:rsidRPr="00560A06">
              <w:t>industry codes of practice and guidelines</w:t>
            </w:r>
          </w:p>
          <w:p w:rsidR="00000000" w:rsidRPr="00560A06" w:rsidP="00560A06">
            <w:pPr>
              <w:pStyle w:val="ListBullet"/>
            </w:pPr>
            <w:r w:rsidRPr="00560A06">
              <w:t xml:space="preserve">environmental regulations and guidelines </w:t>
            </w:r>
          </w:p>
          <w:p w:rsidR="00000000" w:rsidRPr="00560A06" w:rsidP="00560A06">
            <w:pPr>
              <w:pStyle w:val="ListBullet"/>
            </w:pPr>
            <w:r w:rsidRPr="00560A06">
              <w:t>Australian and other standards</w:t>
            </w:r>
          </w:p>
          <w:p w:rsidR="00000000" w:rsidRPr="00560A06" w:rsidP="00560A06">
            <w:pPr>
              <w:pStyle w:val="ListBullet"/>
            </w:pPr>
            <w:r w:rsidRPr="00560A06">
              <w:t xml:space="preserve">licence and certification requirements </w:t>
            </w:r>
          </w:p>
          <w:p w:rsidR="00000000" w:rsidRPr="00560A06" w:rsidP="00560A06">
            <w:pPr>
              <w:pStyle w:val="BodyText"/>
            </w:pPr>
          </w:p>
          <w:p w:rsidR="00000000" w:rsidRPr="00560A06" w:rsidP="00560A06">
            <w:pPr>
              <w:pStyle w:val="BodyText"/>
            </w:pPr>
            <w:r w:rsidRPr="00560A06">
              <w:t>All operations to which this unit applies are subject to stringent health, safety and environment (HSE) requirements, which may be imposed through state/territory or federal legislation, and these must not be compromised at any time. Where there is an appa</w:t>
            </w:r>
            <w:r w:rsidRPr="00560A06">
              <w:t>rent conflict between performance criteria and HSE requirements, the HSE requirements take precedence.</w:t>
            </w:r>
          </w:p>
          <w:p w:rsidR="00000000" w:rsidP="00560A06">
            <w:pPr>
              <w:pStyle w:val="BodyText"/>
              <w:rPr>
                <w:lang w:val="en-NZ"/>
              </w:rPr>
            </w:pPr>
          </w:p>
        </w:tc>
      </w:tr>
      <w:tr w:rsidTr="003F78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560A06" w:rsidP="00560A06">
            <w:pPr>
              <w:pStyle w:val="BodyText"/>
            </w:pPr>
            <w:r w:rsidRPr="00560A06">
              <w:t>All operations must be performed in accordance with relevant procedures.</w:t>
            </w:r>
          </w:p>
          <w:p w:rsidR="00000000" w:rsidRPr="00560A06" w:rsidP="00560A06">
            <w:pPr>
              <w:pStyle w:val="BodyText"/>
            </w:pPr>
          </w:p>
          <w:p w:rsidR="00000000" w:rsidRPr="00560A06" w:rsidP="00560A06">
            <w:pPr>
              <w:pStyle w:val="BodyText"/>
            </w:pPr>
            <w:r w:rsidRPr="00560A06">
              <w:t xml:space="preserve">Procedures are written, verbal, visual, computer-based or in some </w:t>
            </w:r>
            <w:r w:rsidRPr="00560A06">
              <w:t>other form, include one or more of the following:</w:t>
            </w:r>
          </w:p>
          <w:p w:rsidR="00000000" w:rsidRPr="00560A06" w:rsidP="00560A06">
            <w:pPr>
              <w:pStyle w:val="ListBullet"/>
            </w:pPr>
            <w:r w:rsidRPr="00560A06">
              <w:t>emergency procedures</w:t>
            </w:r>
          </w:p>
          <w:p w:rsidR="00000000" w:rsidRPr="00560A06" w:rsidP="00560A06">
            <w:pPr>
              <w:pStyle w:val="ListBullet"/>
            </w:pPr>
            <w:r w:rsidRPr="00560A06">
              <w:t>work instructions</w:t>
            </w:r>
          </w:p>
          <w:p w:rsidR="00000000" w:rsidRPr="00560A06" w:rsidP="00560A06">
            <w:pPr>
              <w:pStyle w:val="ListBullet"/>
            </w:pPr>
            <w:r w:rsidRPr="00560A06">
              <w:t>standard operating procedures (SOPs)</w:t>
            </w:r>
          </w:p>
          <w:p w:rsidR="00000000" w:rsidRPr="00560A06" w:rsidP="00560A06">
            <w:pPr>
              <w:pStyle w:val="ListBullet"/>
            </w:pPr>
            <w:r w:rsidRPr="00560A06">
              <w:t>safe work method statements (SWMS)</w:t>
            </w:r>
          </w:p>
          <w:p w:rsidR="00000000" w:rsidRPr="00560A06" w:rsidP="00560A06">
            <w:pPr>
              <w:pStyle w:val="ListBullet"/>
            </w:pPr>
            <w:r w:rsidRPr="00560A06">
              <w:t>formulas/recipes</w:t>
            </w:r>
          </w:p>
          <w:p w:rsidR="00000000" w:rsidRPr="00560A06" w:rsidP="00560A06">
            <w:pPr>
              <w:pStyle w:val="ListBullet"/>
            </w:pPr>
            <w:r w:rsidRPr="00560A06">
              <w:t>batch sheets</w:t>
            </w:r>
          </w:p>
          <w:p w:rsidR="00000000" w:rsidRPr="00560A06" w:rsidP="00560A06">
            <w:pPr>
              <w:pStyle w:val="ListBullet"/>
            </w:pPr>
            <w:r w:rsidRPr="00560A06">
              <w:t>temporary instructions</w:t>
            </w:r>
          </w:p>
          <w:p w:rsidR="00000000" w:rsidRPr="00560A06" w:rsidP="00560A06">
            <w:pPr>
              <w:pStyle w:val="ListBullet"/>
            </w:pPr>
            <w:r w:rsidRPr="00560A06">
              <w:t>any similar instructions provided for the</w:t>
            </w:r>
            <w:r w:rsidRPr="00560A06">
              <w:t xml:space="preserve"> smooth running of the plant</w:t>
            </w:r>
          </w:p>
          <w:p w:rsidR="00000000" w:rsidP="00560A06">
            <w:pPr>
              <w:pStyle w:val="BodyText"/>
              <w:rPr>
                <w:lang w:val="en-NZ"/>
              </w:rPr>
            </w:pPr>
          </w:p>
        </w:tc>
      </w:tr>
      <w:tr w:rsidTr="003F78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0A06">
            <w:pPr>
              <w:pStyle w:val="BodyText"/>
              <w:rPr>
                <w:lang w:val="en-NZ"/>
              </w:rPr>
            </w:pPr>
            <w:r w:rsidRPr="00560A06">
              <w:rPr>
                <w:rStyle w:val="SpecialBold"/>
              </w:rPr>
              <w:t xml:space="preserve">Scheduling </w:t>
            </w:r>
          </w:p>
        </w:tc>
        <w:tc>
          <w:tcPr>
            <w:tcW w:w="0" w:type="auto"/>
            <w:tcBorders>
              <w:top w:val="nil"/>
              <w:left w:val="nil"/>
              <w:bottom w:val="nil"/>
              <w:right w:val="nil"/>
            </w:tcBorders>
            <w:tcMar>
              <w:top w:w="0" w:type="dxa"/>
              <w:left w:w="62" w:type="dxa"/>
              <w:bottom w:w="0" w:type="dxa"/>
              <w:right w:w="62" w:type="dxa"/>
            </w:tcMar>
          </w:tcPr>
          <w:p w:rsidR="00000000" w:rsidRPr="00560A06" w:rsidP="00560A06">
            <w:pPr>
              <w:pStyle w:val="BodyText"/>
            </w:pPr>
            <w:r w:rsidRPr="00560A06">
              <w:t>Scheduling may be electronic or paper-based and include at least one more of the following:</w:t>
            </w:r>
          </w:p>
          <w:p w:rsidR="00000000" w:rsidRPr="00560A06" w:rsidP="00560A06">
            <w:pPr>
              <w:pStyle w:val="ListBullet"/>
            </w:pPr>
            <w:r w:rsidRPr="00560A06">
              <w:t>electronic databases, such as Access, DB and Oracle</w:t>
            </w:r>
          </w:p>
          <w:p w:rsidR="00000000" w:rsidRPr="00560A06" w:rsidP="00560A06">
            <w:pPr>
              <w:pStyle w:val="ListBullet"/>
            </w:pPr>
            <w:r w:rsidRPr="00560A06">
              <w:t>project management software (e.g. Project, Gantt charts, critic</w:t>
            </w:r>
            <w:r w:rsidRPr="00560A06">
              <w:t>al path method (CPM) and programmed evaluation and review technique (PERT))</w:t>
            </w:r>
          </w:p>
          <w:p w:rsidR="00000000" w:rsidRPr="00560A06" w:rsidP="00560A06">
            <w:pPr>
              <w:pStyle w:val="ListBullet"/>
            </w:pPr>
            <w:r w:rsidRPr="00560A06">
              <w:t>other electronic forms, such as spreadsheets</w:t>
            </w:r>
          </w:p>
          <w:p w:rsidR="00000000" w:rsidRPr="00560A06" w:rsidP="00560A06">
            <w:pPr>
              <w:pStyle w:val="ListBullet"/>
            </w:pPr>
            <w:r w:rsidRPr="00560A06">
              <w:t>card files</w:t>
            </w:r>
          </w:p>
          <w:p w:rsidR="00000000" w:rsidRPr="00560A06" w:rsidP="00560A06">
            <w:pPr>
              <w:pStyle w:val="ListBullet"/>
            </w:pPr>
            <w:r w:rsidRPr="00560A06">
              <w:t>other paper-based systems</w:t>
            </w:r>
          </w:p>
          <w:p w:rsidR="00000000" w:rsidRPr="00560A06" w:rsidP="00560A06">
            <w:pPr>
              <w:pStyle w:val="ListBullet"/>
            </w:pPr>
            <w:r w:rsidRPr="00560A06">
              <w:t>other specialised planning software</w:t>
            </w:r>
          </w:p>
          <w:p w:rsidR="00000000" w:rsidRPr="00560A06" w:rsidP="00560A06">
            <w:pPr>
              <w:pStyle w:val="ListBullet"/>
            </w:pPr>
            <w:r w:rsidRPr="00560A06">
              <w:t>paper techniques</w:t>
            </w:r>
          </w:p>
        </w:tc>
      </w:tr>
    </w:tbl>
    <w:p w:rsidR="00000000" w:rsidRPr="00560A06" w:rsidP="00560A06">
      <w:pPr>
        <w:pStyle w:val="BodyText"/>
      </w:pPr>
    </w:p>
    <w:p w:rsidR="00000000" w:rsidRPr="00560A06" w:rsidP="00560A06">
      <w:pPr>
        <w:pStyle w:val="AllowPageBreak"/>
      </w:pPr>
    </w:p>
    <w:p w:rsidR="00000000" w:rsidRPr="00560A06" w:rsidP="00560A06">
      <w:pPr>
        <w:pStyle w:val="Heading1"/>
      </w:pPr>
      <w:bookmarkStart w:id="9" w:name="O_908507"/>
      <w:bookmarkEnd w:id="9"/>
      <w:r w:rsidRPr="00560A06">
        <w:t>Unit Mapping Information</w:t>
      </w:r>
    </w:p>
    <w:p w:rsidR="00000000" w:rsidRPr="00560A06" w:rsidP="003F782E">
      <w:pPr>
        <w:pStyle w:val="BodyText"/>
      </w:pPr>
      <w:r w:rsidRPr="00560A06">
        <w:t>R</w:t>
      </w:r>
      <w:r w:rsidRPr="00560A06">
        <w:t>elease 1. Supersedes and is equivalent to PMAOPS521C Plan plant shutdown</w:t>
      </w:r>
    </w:p>
    <w:p w:rsidR="00000000" w:rsidRPr="00560A06" w:rsidP="00560A06">
      <w:pPr>
        <w:pStyle w:val="Heading1"/>
      </w:pPr>
      <w:bookmarkStart w:id="10" w:name="O_908500"/>
      <w:bookmarkEnd w:id="10"/>
      <w:r w:rsidRPr="00560A06">
        <w:t>Links</w:t>
      </w:r>
    </w:p>
    <w:p w:rsidR="00000000" w:rsidRPr="00560A06" w:rsidP="003F782E">
      <w:pPr>
        <w:pStyle w:val="BodyText"/>
      </w:pPr>
      <w:r w:rsidRPr="00560A06">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AB513D">
        <w:rPr>
          <w:rStyle w:val="Hyperlink"/>
        </w:rPr>
        <w:t>https://vetnet.gov.au/Pages/TrainingDocs.aspx?q=9fc2cf53-e570-4e9f-ad6a-b228ffdb6875</w:t>
      </w:r>
      <w:r>
        <w:fldChar w:fldCharType="end"/>
      </w:r>
    </w:p>
    <w:p w:rsidR="00000000" w:rsidRPr="00560A06" w:rsidP="00560A06"/>
    <w:sectPr w:rsidSect="00560A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A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A06" w:rsidRPr="003F782E" w:rsidP="003F78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A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82E" w:rsidP="00560A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782E" w:rsidP="00560A0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F782E" w:rsidP="00560A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A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8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0A06" w:rsidRPr="003F782E" w:rsidP="003F78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A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82E" w:rsidRPr="002D2AF8" w:rsidP="00560A06">
    <w:pPr>
      <w:pStyle w:val="Header"/>
      <w:framePr w:wrap="around"/>
    </w:pPr>
    <w:r>
      <w:fldChar w:fldCharType="begin"/>
    </w:r>
    <w:r>
      <w:instrText xml:space="preserve"> TITLE   \* MERGEFORMAT </w:instrText>
    </w:r>
    <w:r>
      <w:fldChar w:fldCharType="separate"/>
    </w:r>
    <w:r>
      <w:t>PMAOPS521 Plan plant shutdown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3F782E" w:rsidP="00560A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621F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5EC0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A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0A06"/>
    <w:pPr>
      <w:spacing w:before="360" w:after="60"/>
      <w:outlineLvl w:val="0"/>
    </w:pPr>
    <w:rPr>
      <w:sz w:val="32"/>
    </w:rPr>
  </w:style>
  <w:style w:type="paragraph" w:styleId="Heading2">
    <w:name w:val="heading 2"/>
    <w:basedOn w:val="HeadingBase"/>
    <w:next w:val="BodyText"/>
    <w:link w:val="Heading2Char"/>
    <w:qFormat/>
    <w:rsid w:val="00560A06"/>
    <w:pPr>
      <w:keepLines/>
      <w:spacing w:before="240" w:after="120"/>
      <w:outlineLvl w:val="1"/>
    </w:pPr>
    <w:rPr>
      <w:sz w:val="28"/>
      <w:szCs w:val="40"/>
    </w:rPr>
  </w:style>
  <w:style w:type="paragraph" w:styleId="Heading3">
    <w:name w:val="heading 3"/>
    <w:basedOn w:val="HeadingBase"/>
    <w:next w:val="BodyText"/>
    <w:link w:val="Heading3Char"/>
    <w:qFormat/>
    <w:rsid w:val="00560A06"/>
    <w:pPr>
      <w:spacing w:before="180" w:after="120"/>
      <w:outlineLvl w:val="2"/>
    </w:pPr>
    <w:rPr>
      <w:spacing w:val="-10"/>
      <w:kern w:val="32"/>
    </w:rPr>
  </w:style>
  <w:style w:type="paragraph" w:styleId="Heading4">
    <w:name w:val="heading 4"/>
    <w:basedOn w:val="HeadingBase"/>
    <w:next w:val="BodyText"/>
    <w:link w:val="Heading4Char"/>
    <w:qFormat/>
    <w:rsid w:val="00560A06"/>
    <w:pPr>
      <w:spacing w:before="160" w:after="120"/>
      <w:outlineLvl w:val="3"/>
    </w:pPr>
    <w:rPr>
      <w:sz w:val="22"/>
    </w:rPr>
  </w:style>
  <w:style w:type="paragraph" w:styleId="Heading5">
    <w:name w:val="heading 5"/>
    <w:basedOn w:val="HeadingBase"/>
    <w:next w:val="Normal"/>
    <w:link w:val="Heading5Char"/>
    <w:qFormat/>
    <w:rsid w:val="00560A06"/>
    <w:pPr>
      <w:spacing w:before="80"/>
      <w:outlineLvl w:val="4"/>
    </w:pPr>
    <w:rPr>
      <w:color w:val="918585"/>
      <w:sz w:val="20"/>
    </w:rPr>
  </w:style>
  <w:style w:type="paragraph" w:styleId="Heading6">
    <w:name w:val="heading 6"/>
    <w:basedOn w:val="HeadingBase"/>
    <w:next w:val="Normal"/>
    <w:link w:val="Heading6Char"/>
    <w:qFormat/>
    <w:rsid w:val="00560A06"/>
    <w:pPr>
      <w:spacing w:before="60"/>
      <w:outlineLvl w:val="5"/>
    </w:pPr>
    <w:rPr>
      <w:color w:val="918585"/>
      <w:sz w:val="20"/>
    </w:rPr>
  </w:style>
  <w:style w:type="paragraph" w:styleId="Heading7">
    <w:name w:val="heading 7"/>
    <w:basedOn w:val="Normal"/>
    <w:next w:val="Normal"/>
    <w:link w:val="Heading7Char"/>
    <w:qFormat/>
    <w:rsid w:val="00560A06"/>
    <w:pPr>
      <w:ind w:left="720"/>
      <w:outlineLvl w:val="6"/>
    </w:pPr>
    <w:rPr>
      <w:i/>
    </w:rPr>
  </w:style>
  <w:style w:type="paragraph" w:styleId="Heading8">
    <w:name w:val="heading 8"/>
    <w:basedOn w:val="Normal"/>
    <w:next w:val="Normal"/>
    <w:link w:val="Heading8Char"/>
    <w:qFormat/>
    <w:rsid w:val="00560A06"/>
    <w:pPr>
      <w:ind w:left="720"/>
      <w:outlineLvl w:val="7"/>
    </w:pPr>
    <w:rPr>
      <w:i/>
    </w:rPr>
  </w:style>
  <w:style w:type="paragraph" w:styleId="Heading9">
    <w:name w:val="heading 9"/>
    <w:basedOn w:val="Normal"/>
    <w:next w:val="Normal"/>
    <w:link w:val="Heading9Char"/>
    <w:qFormat/>
    <w:rsid w:val="00560A06"/>
    <w:pPr>
      <w:ind w:left="720"/>
      <w:outlineLvl w:val="8"/>
    </w:pPr>
    <w:rPr>
      <w:i/>
    </w:rPr>
  </w:style>
  <w:style w:type="character" w:default="1" w:styleId="DefaultParagraphFont">
    <w:name w:val="Default Paragraph Font"/>
    <w:uiPriority w:val="1"/>
    <w:unhideWhenUsed/>
    <w:rsid w:val="00560A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0A06"/>
  </w:style>
  <w:style w:type="character" w:customStyle="1" w:styleId="Heading1Char">
    <w:name w:val="Heading 1 Char"/>
    <w:basedOn w:val="DefaultParagraphFont"/>
    <w:link w:val="Heading1"/>
    <w:rsid w:val="00560A06"/>
    <w:rPr>
      <w:rFonts w:ascii="Times New Roman" w:eastAsia="Times New Roman" w:hAnsi="Times New Roman" w:cs="Times New Roman"/>
      <w:b/>
      <w:sz w:val="32"/>
      <w:szCs w:val="20"/>
      <w:lang w:eastAsia="en-US"/>
    </w:rPr>
  </w:style>
  <w:style w:type="paragraph" w:styleId="BodyText">
    <w:name w:val="Body Text"/>
    <w:basedOn w:val="Normal"/>
    <w:link w:val="BodyTextChar"/>
    <w:rsid w:val="00560A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0A06"/>
    <w:rPr>
      <w:rFonts w:ascii="Times New Roman" w:eastAsia="Times New Roman" w:hAnsi="Times New Roman" w:cs="Times New Roman"/>
      <w:sz w:val="24"/>
      <w:lang w:eastAsia="en-US"/>
    </w:rPr>
  </w:style>
  <w:style w:type="paragraph" w:styleId="ListBullet">
    <w:name w:val="List Bullet"/>
    <w:basedOn w:val="List"/>
    <w:rsid w:val="00560A06"/>
    <w:pPr>
      <w:numPr>
        <w:numId w:val="11"/>
      </w:numPr>
      <w:tabs>
        <w:tab w:val="clear" w:pos="340"/>
      </w:tabs>
      <w:spacing w:before="40" w:after="40"/>
    </w:pPr>
  </w:style>
  <w:style w:type="character" w:customStyle="1" w:styleId="SpecialBold">
    <w:name w:val="Special Bold"/>
    <w:basedOn w:val="DefaultParagraphFont"/>
    <w:rsid w:val="00560A06"/>
    <w:rPr>
      <w:b/>
      <w:spacing w:val="0"/>
    </w:rPr>
  </w:style>
  <w:style w:type="paragraph" w:customStyle="1" w:styleId="SuperHeading">
    <w:name w:val="SuperHeading"/>
    <w:basedOn w:val="Normal"/>
    <w:rsid w:val="00560A06"/>
    <w:pPr>
      <w:spacing w:before="240" w:after="120"/>
      <w:outlineLvl w:val="0"/>
    </w:pPr>
    <w:rPr>
      <w:rFonts w:ascii="Times New Roman" w:hAnsi="Times New Roman"/>
      <w:b/>
      <w:sz w:val="32"/>
    </w:rPr>
  </w:style>
  <w:style w:type="paragraph" w:customStyle="1" w:styleId="AllowPageBreak">
    <w:name w:val="AllowPageBreak"/>
    <w:rsid w:val="00560A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0A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0A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0A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0A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0A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0A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0A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0A06"/>
    <w:rPr>
      <w:rFonts w:ascii="Courier New" w:eastAsia="Times New Roman" w:hAnsi="Courier New" w:cs="Times New Roman"/>
      <w:i/>
      <w:szCs w:val="20"/>
      <w:lang w:eastAsia="en-US"/>
    </w:rPr>
  </w:style>
  <w:style w:type="paragraph" w:customStyle="1" w:styleId="HeadingBase">
    <w:name w:val="Heading Base"/>
    <w:rsid w:val="00560A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0A06"/>
    <w:pPr>
      <w:tabs>
        <w:tab w:val="right" w:leader="dot" w:pos="9072"/>
      </w:tabs>
      <w:ind w:left="567"/>
    </w:pPr>
    <w:rPr>
      <w:szCs w:val="22"/>
    </w:rPr>
  </w:style>
  <w:style w:type="paragraph" w:customStyle="1" w:styleId="TOCBase">
    <w:name w:val="TOC Base"/>
    <w:rsid w:val="00560A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0A06"/>
    <w:pPr>
      <w:tabs>
        <w:tab w:val="right" w:leader="dot" w:pos="9072"/>
      </w:tabs>
      <w:spacing w:before="40" w:after="40"/>
      <w:ind w:left="284"/>
    </w:pPr>
    <w:rPr>
      <w:rFonts w:ascii="Times New Roman" w:hAnsi="Times New Roman"/>
    </w:rPr>
  </w:style>
  <w:style w:type="paragraph" w:styleId="TOC1">
    <w:name w:val="toc 1"/>
    <w:basedOn w:val="TOCBase"/>
    <w:next w:val="Normal"/>
    <w:rsid w:val="00560A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0A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0A06"/>
    <w:rPr>
      <w:rFonts w:ascii="Times New Roman" w:eastAsia="Times New Roman" w:hAnsi="Times New Roman" w:cs="Times New Roman"/>
      <w:sz w:val="16"/>
      <w:lang w:eastAsia="en-US"/>
    </w:rPr>
  </w:style>
  <w:style w:type="paragraph" w:styleId="Title">
    <w:name w:val="Title"/>
    <w:basedOn w:val="HeadingBase"/>
    <w:link w:val="TitleChar"/>
    <w:qFormat/>
    <w:rsid w:val="00560A06"/>
    <w:pPr>
      <w:spacing w:before="5040"/>
      <w:jc w:val="center"/>
    </w:pPr>
    <w:rPr>
      <w:sz w:val="48"/>
      <w:szCs w:val="72"/>
      <w:lang w:val="en-US"/>
    </w:rPr>
  </w:style>
  <w:style w:type="character" w:customStyle="1" w:styleId="TitleChar">
    <w:name w:val="Title Char"/>
    <w:basedOn w:val="DefaultParagraphFont"/>
    <w:link w:val="Title"/>
    <w:rsid w:val="00560A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0A06"/>
    <w:pPr>
      <w:tabs>
        <w:tab w:val="left" w:pos="3600"/>
        <w:tab w:val="left" w:pos="3958"/>
      </w:tabs>
    </w:pPr>
  </w:style>
  <w:style w:type="paragraph" w:styleId="List">
    <w:name w:val="List"/>
    <w:basedOn w:val="BodyText"/>
    <w:next w:val="BodyText"/>
    <w:rsid w:val="00560A06"/>
    <w:pPr>
      <w:tabs>
        <w:tab w:val="left" w:pos="340"/>
      </w:tabs>
      <w:spacing w:before="60" w:after="60"/>
      <w:ind w:left="340" w:hanging="340"/>
    </w:pPr>
  </w:style>
  <w:style w:type="paragraph" w:customStyle="1" w:styleId="Note">
    <w:name w:val="Note"/>
    <w:basedOn w:val="BodyText"/>
    <w:rsid w:val="00560A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0A06"/>
    <w:pPr>
      <w:framePr w:wrap="auto" w:hAnchor="text" w:y="6049"/>
    </w:pPr>
    <w:rPr>
      <w:color w:val="000000"/>
      <w:sz w:val="40"/>
    </w:rPr>
  </w:style>
  <w:style w:type="paragraph" w:customStyle="1" w:styleId="TOCTitle">
    <w:name w:val="TOCTitle"/>
    <w:basedOn w:val="Heading1"/>
    <w:rsid w:val="00560A06"/>
    <w:pPr>
      <w:spacing w:after="240"/>
      <w:jc w:val="center"/>
      <w:outlineLvl w:val="9"/>
    </w:pPr>
    <w:rPr>
      <w:caps/>
    </w:rPr>
  </w:style>
  <w:style w:type="paragraph" w:customStyle="1" w:styleId="Version">
    <w:name w:val="Version"/>
    <w:rsid w:val="00560A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0A06"/>
    <w:pPr>
      <w:numPr>
        <w:numId w:val="12"/>
      </w:numPr>
      <w:tabs>
        <w:tab w:val="clear" w:pos="680"/>
      </w:tabs>
    </w:pPr>
  </w:style>
  <w:style w:type="paragraph" w:styleId="Index1">
    <w:name w:val="index 1"/>
    <w:basedOn w:val="Normal"/>
    <w:next w:val="Normal"/>
    <w:semiHidden/>
    <w:rsid w:val="00560A06"/>
    <w:pPr>
      <w:keepNext w:val="0"/>
      <w:tabs>
        <w:tab w:val="right" w:pos="4176"/>
      </w:tabs>
      <w:ind w:left="198" w:hanging="198"/>
    </w:pPr>
    <w:rPr>
      <w:rFonts w:ascii="Garamond" w:hAnsi="Garamond"/>
    </w:rPr>
  </w:style>
  <w:style w:type="paragraph" w:styleId="IndexHeading">
    <w:name w:val="index heading"/>
    <w:basedOn w:val="Normal"/>
    <w:next w:val="Index1"/>
    <w:semiHidden/>
    <w:rsid w:val="00560A06"/>
    <w:pPr>
      <w:spacing w:before="120" w:after="120"/>
    </w:pPr>
    <w:rPr>
      <w:rFonts w:ascii="Arial" w:hAnsi="Arial"/>
      <w:b/>
      <w:color w:val="918585"/>
      <w:sz w:val="24"/>
    </w:rPr>
  </w:style>
  <w:style w:type="paragraph" w:styleId="Header">
    <w:name w:val="header"/>
    <w:basedOn w:val="Normal"/>
    <w:link w:val="HeaderChar"/>
    <w:rsid w:val="00560A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0A06"/>
    <w:rPr>
      <w:rFonts w:ascii="Times New Roman" w:eastAsia="Times New Roman" w:hAnsi="Times New Roman" w:cs="Times New Roman"/>
      <w:sz w:val="16"/>
      <w:szCs w:val="20"/>
      <w:lang w:val="en-GB" w:eastAsia="en-US"/>
    </w:rPr>
  </w:style>
  <w:style w:type="paragraph" w:customStyle="1" w:styleId="Chapter">
    <w:name w:val="Chapter"/>
    <w:basedOn w:val="Normal"/>
    <w:rsid w:val="00560A06"/>
    <w:pPr>
      <w:spacing w:before="240"/>
    </w:pPr>
    <w:rPr>
      <w:rFonts w:ascii="Times New Roman" w:hAnsi="Times New Roman"/>
      <w:smallCaps/>
      <w:spacing w:val="80"/>
      <w:sz w:val="28"/>
    </w:rPr>
  </w:style>
  <w:style w:type="paragraph" w:customStyle="1" w:styleId="InChapter">
    <w:name w:val="InChapter"/>
    <w:basedOn w:val="Heading3"/>
    <w:rsid w:val="00560A06"/>
    <w:pPr>
      <w:spacing w:after="240"/>
      <w:outlineLvl w:val="9"/>
    </w:pPr>
    <w:rPr>
      <w:noProof/>
    </w:rPr>
  </w:style>
  <w:style w:type="paragraph" w:styleId="Index2">
    <w:name w:val="index 2"/>
    <w:basedOn w:val="Normal"/>
    <w:next w:val="Normal"/>
    <w:semiHidden/>
    <w:rsid w:val="00560A06"/>
    <w:pPr>
      <w:tabs>
        <w:tab w:val="right" w:pos="4176"/>
      </w:tabs>
      <w:ind w:left="568" w:hanging="284"/>
    </w:pPr>
    <w:rPr>
      <w:rFonts w:ascii="Garamond" w:hAnsi="Garamond"/>
    </w:rPr>
  </w:style>
  <w:style w:type="paragraph" w:customStyle="1" w:styleId="Byline">
    <w:name w:val="Byline"/>
    <w:rsid w:val="00560A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0A06"/>
    <w:pPr>
      <w:tabs>
        <w:tab w:val="clear" w:pos="3600"/>
        <w:tab w:val="clear" w:pos="3958"/>
      </w:tabs>
      <w:jc w:val="right"/>
    </w:pPr>
  </w:style>
  <w:style w:type="character" w:styleId="Emphasis">
    <w:name w:val="Emphasis"/>
    <w:basedOn w:val="DefaultParagraphFont"/>
    <w:qFormat/>
    <w:rsid w:val="00560A06"/>
    <w:rPr>
      <w:i/>
    </w:rPr>
  </w:style>
  <w:style w:type="paragraph" w:styleId="Caption">
    <w:name w:val="caption"/>
    <w:basedOn w:val="BodyText"/>
    <w:next w:val="Normal"/>
    <w:qFormat/>
    <w:rsid w:val="00560A06"/>
    <w:pPr>
      <w:framePr w:w="2268" w:hSpace="181" w:vSpace="181" w:wrap="around" w:vAnchor="text" w:hAnchor="page" w:x="1135" w:y="285" w:anchorLock="1"/>
    </w:pPr>
    <w:rPr>
      <w:i/>
    </w:rPr>
  </w:style>
  <w:style w:type="paragraph" w:customStyle="1" w:styleId="MiniTOCTitle">
    <w:name w:val="MiniTOCTitle"/>
    <w:basedOn w:val="Heading4"/>
    <w:rsid w:val="00560A06"/>
    <w:pPr>
      <w:spacing w:before="240"/>
      <w:outlineLvl w:val="9"/>
    </w:pPr>
    <w:rPr>
      <w:noProof/>
      <w:sz w:val="24"/>
    </w:rPr>
  </w:style>
  <w:style w:type="paragraph" w:customStyle="1" w:styleId="MiniTOCItem">
    <w:name w:val="MiniTOCItem"/>
    <w:basedOn w:val="ListBullet"/>
    <w:rsid w:val="00560A06"/>
    <w:pPr>
      <w:numPr>
        <w:numId w:val="0"/>
      </w:numPr>
      <w:tabs>
        <w:tab w:val="right" w:leader="dot" w:pos="6521"/>
      </w:tabs>
      <w:spacing w:before="0" w:after="0"/>
    </w:pPr>
  </w:style>
  <w:style w:type="paragraph" w:customStyle="1" w:styleId="TOFTitle">
    <w:name w:val="TOFTitle"/>
    <w:basedOn w:val="TOCTitle"/>
    <w:rsid w:val="00560A06"/>
  </w:style>
  <w:style w:type="paragraph" w:styleId="TableofFigures">
    <w:name w:val="table of figures"/>
    <w:basedOn w:val="Normal"/>
    <w:next w:val="Normal"/>
    <w:semiHidden/>
    <w:rsid w:val="00560A06"/>
    <w:pPr>
      <w:tabs>
        <w:tab w:val="right" w:leader="dot" w:pos="9072"/>
      </w:tabs>
      <w:ind w:left="970" w:hanging="403"/>
    </w:pPr>
    <w:rPr>
      <w:rFonts w:ascii="Times New Roman" w:hAnsi="Times New Roman"/>
      <w:b/>
    </w:rPr>
  </w:style>
  <w:style w:type="paragraph" w:styleId="ListNumber">
    <w:name w:val="List Number"/>
    <w:basedOn w:val="List"/>
    <w:rsid w:val="00560A06"/>
    <w:pPr>
      <w:numPr>
        <w:numId w:val="14"/>
      </w:numPr>
      <w:tabs>
        <w:tab w:val="clear" w:pos="340"/>
      </w:tabs>
    </w:pPr>
  </w:style>
  <w:style w:type="character" w:customStyle="1" w:styleId="WingdingSymbols">
    <w:name w:val="Wingding Symbols"/>
    <w:rsid w:val="00560A06"/>
    <w:rPr>
      <w:rFonts w:ascii="Wingdings" w:hAnsi="Wingdings"/>
    </w:rPr>
  </w:style>
  <w:style w:type="paragraph" w:customStyle="1" w:styleId="TableHeading">
    <w:name w:val="Table Heading"/>
    <w:basedOn w:val="HeadingBase"/>
    <w:rsid w:val="00560A06"/>
    <w:pPr>
      <w:keepLines/>
      <w:pBdr>
        <w:bottom w:val="single" w:sz="6" w:space="1" w:color="918585"/>
      </w:pBdr>
      <w:spacing w:before="240"/>
    </w:pPr>
  </w:style>
  <w:style w:type="character" w:customStyle="1" w:styleId="HotSpot">
    <w:name w:val="HotSpot"/>
    <w:rsid w:val="00560A06"/>
    <w:rPr>
      <w:color w:val="0033CC"/>
      <w:u w:val="none"/>
    </w:rPr>
  </w:style>
  <w:style w:type="paragraph" w:customStyle="1" w:styleId="BodyTextRight">
    <w:name w:val="Body Text Right"/>
    <w:basedOn w:val="BodyText"/>
    <w:rsid w:val="00560A06"/>
    <w:pPr>
      <w:spacing w:before="0" w:after="0"/>
      <w:jc w:val="right"/>
    </w:pPr>
  </w:style>
  <w:style w:type="paragraph" w:styleId="Index3">
    <w:name w:val="index 3"/>
    <w:basedOn w:val="ListNumber2"/>
    <w:next w:val="Normal"/>
    <w:semiHidden/>
    <w:rsid w:val="00560A06"/>
    <w:pPr>
      <w:numPr>
        <w:numId w:val="0"/>
      </w:numPr>
      <w:tabs>
        <w:tab w:val="right" w:leader="dot" w:pos="4176"/>
      </w:tabs>
    </w:pPr>
  </w:style>
  <w:style w:type="paragraph" w:styleId="ListNumber2">
    <w:name w:val="List Number 2"/>
    <w:basedOn w:val="List2"/>
    <w:rsid w:val="00560A06"/>
    <w:pPr>
      <w:numPr>
        <w:numId w:val="9"/>
      </w:numPr>
      <w:tabs>
        <w:tab w:val="clear" w:pos="1060"/>
      </w:tabs>
    </w:pPr>
  </w:style>
  <w:style w:type="paragraph" w:customStyle="1" w:styleId="MarginNote">
    <w:name w:val="Margin Note"/>
    <w:basedOn w:val="BodyText"/>
    <w:rsid w:val="00560A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0A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0A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0A06"/>
    <w:rPr>
      <w:sz w:val="32"/>
    </w:rPr>
  </w:style>
  <w:style w:type="paragraph" w:customStyle="1" w:styleId="HeadingProcedure">
    <w:name w:val="Heading Procedure"/>
    <w:basedOn w:val="HeadingBase"/>
    <w:next w:val="Normal"/>
    <w:rsid w:val="00560A06"/>
    <w:pPr>
      <w:tabs>
        <w:tab w:val="left" w:pos="0"/>
      </w:tabs>
      <w:spacing w:before="120" w:after="60"/>
    </w:pPr>
    <w:rPr>
      <w:i/>
      <w:color w:val="918585"/>
      <w:sz w:val="22"/>
    </w:rPr>
  </w:style>
  <w:style w:type="paragraph" w:customStyle="1" w:styleId="TableBodyText">
    <w:name w:val="Table Body Text"/>
    <w:basedOn w:val="BodyText"/>
    <w:rsid w:val="00560A06"/>
    <w:pPr>
      <w:spacing w:before="60" w:after="60"/>
    </w:pPr>
  </w:style>
  <w:style w:type="paragraph" w:styleId="ListContinue">
    <w:name w:val="List Continue"/>
    <w:basedOn w:val="List"/>
    <w:rsid w:val="00560A06"/>
    <w:pPr>
      <w:ind w:firstLine="0"/>
    </w:pPr>
  </w:style>
  <w:style w:type="paragraph" w:customStyle="1" w:styleId="ListNote">
    <w:name w:val="List Note"/>
    <w:basedOn w:val="List"/>
    <w:rsid w:val="00560A06"/>
    <w:pPr>
      <w:pBdr>
        <w:top w:val="single" w:sz="6" w:space="2" w:color="918585"/>
        <w:bottom w:val="single" w:sz="6" w:space="2" w:color="918585"/>
      </w:pBdr>
      <w:tabs>
        <w:tab w:val="left" w:pos="1021"/>
      </w:tabs>
      <w:ind w:firstLine="0"/>
    </w:pPr>
  </w:style>
  <w:style w:type="paragraph" w:customStyle="1" w:styleId="Warning">
    <w:name w:val="Warning"/>
    <w:basedOn w:val="BodyText"/>
    <w:rsid w:val="00560A06"/>
    <w:pPr>
      <w:shd w:val="clear" w:color="auto" w:fill="D9D9D9"/>
      <w:tabs>
        <w:tab w:val="left" w:pos="992"/>
      </w:tabs>
      <w:ind w:left="119" w:right="119"/>
    </w:pPr>
    <w:rPr>
      <w:sz w:val="20"/>
    </w:rPr>
  </w:style>
  <w:style w:type="paragraph" w:customStyle="1" w:styleId="MarginIcons">
    <w:name w:val="Margin Icons"/>
    <w:basedOn w:val="BodyText"/>
    <w:rsid w:val="00560A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0A06"/>
    <w:rPr>
      <w:rFonts w:ascii="Courier New" w:hAnsi="Courier New"/>
    </w:rPr>
  </w:style>
  <w:style w:type="paragraph" w:customStyle="1" w:styleId="NoteBullet">
    <w:name w:val="Note Bullet"/>
    <w:basedOn w:val="Note"/>
    <w:rsid w:val="00560A06"/>
    <w:pPr>
      <w:tabs>
        <w:tab w:val="clear" w:pos="680"/>
      </w:tabs>
      <w:spacing w:before="60" w:after="60"/>
    </w:pPr>
  </w:style>
  <w:style w:type="paragraph" w:customStyle="1" w:styleId="SubHeading2">
    <w:name w:val="SubHeading2"/>
    <w:basedOn w:val="HeadingBase"/>
    <w:rsid w:val="00560A06"/>
    <w:pPr>
      <w:spacing w:before="240" w:after="60"/>
    </w:pPr>
    <w:rPr>
      <w:sz w:val="20"/>
    </w:rPr>
  </w:style>
  <w:style w:type="paragraph" w:customStyle="1" w:styleId="SubHeading1">
    <w:name w:val="SubHeading1"/>
    <w:basedOn w:val="HeadingBase"/>
    <w:rsid w:val="00560A06"/>
    <w:pPr>
      <w:spacing w:before="240" w:after="60"/>
    </w:pPr>
    <w:rPr>
      <w:color w:val="918585"/>
      <w:sz w:val="22"/>
    </w:rPr>
  </w:style>
  <w:style w:type="paragraph" w:customStyle="1" w:styleId="SideHeading">
    <w:name w:val="Side Heading"/>
    <w:basedOn w:val="HeadingBase"/>
    <w:rsid w:val="00560A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0A06"/>
    <w:pPr>
      <w:numPr>
        <w:numId w:val="10"/>
      </w:numPr>
    </w:pPr>
  </w:style>
  <w:style w:type="paragraph" w:styleId="PlainText">
    <w:name w:val="Plain Text"/>
    <w:basedOn w:val="Normal"/>
    <w:link w:val="PlainTextChar"/>
    <w:rsid w:val="00560A06"/>
    <w:rPr>
      <w:sz w:val="20"/>
    </w:rPr>
  </w:style>
  <w:style w:type="character" w:customStyle="1" w:styleId="PlainTextChar">
    <w:name w:val="Plain Text Char"/>
    <w:basedOn w:val="DefaultParagraphFont"/>
    <w:link w:val="PlainText"/>
    <w:rsid w:val="00560A06"/>
    <w:rPr>
      <w:rFonts w:ascii="Courier New" w:eastAsia="Times New Roman" w:hAnsi="Courier New" w:cs="Times New Roman"/>
      <w:sz w:val="20"/>
      <w:szCs w:val="20"/>
      <w:lang w:eastAsia="en-US"/>
    </w:rPr>
  </w:style>
  <w:style w:type="character" w:customStyle="1" w:styleId="MenuOption">
    <w:name w:val="Menu Option"/>
    <w:basedOn w:val="DefaultParagraphFont"/>
    <w:rsid w:val="00560A06"/>
    <w:rPr>
      <w:b/>
      <w:smallCaps/>
    </w:rPr>
  </w:style>
  <w:style w:type="paragraph" w:customStyle="1" w:styleId="TableListNumber">
    <w:name w:val="Table List Number"/>
    <w:basedOn w:val="ListNumber"/>
    <w:rsid w:val="00560A06"/>
    <w:pPr>
      <w:numPr>
        <w:numId w:val="0"/>
      </w:numPr>
    </w:pPr>
  </w:style>
  <w:style w:type="paragraph" w:styleId="TOC4">
    <w:name w:val="toc 4"/>
    <w:basedOn w:val="TOCBase"/>
    <w:next w:val="Normal"/>
    <w:semiHidden/>
    <w:rsid w:val="00560A06"/>
    <w:pPr>
      <w:tabs>
        <w:tab w:val="right" w:leader="dot" w:pos="9071"/>
      </w:tabs>
      <w:ind w:left="1701"/>
    </w:pPr>
  </w:style>
  <w:style w:type="paragraph" w:customStyle="1" w:styleId="ListAlpha">
    <w:name w:val="List Alpha"/>
    <w:basedOn w:val="List"/>
    <w:rsid w:val="00560A06"/>
    <w:pPr>
      <w:numPr>
        <w:numId w:val="8"/>
      </w:numPr>
    </w:pPr>
  </w:style>
  <w:style w:type="paragraph" w:customStyle="1" w:styleId="ListAlpha2">
    <w:name w:val="List Alpha 2"/>
    <w:basedOn w:val="List2"/>
    <w:rsid w:val="00560A06"/>
    <w:pPr>
      <w:numPr>
        <w:numId w:val="7"/>
      </w:numPr>
    </w:pPr>
  </w:style>
  <w:style w:type="paragraph" w:styleId="List2">
    <w:name w:val="List 2"/>
    <w:basedOn w:val="BodyText"/>
    <w:rsid w:val="00560A06"/>
    <w:pPr>
      <w:tabs>
        <w:tab w:val="left" w:pos="680"/>
      </w:tabs>
      <w:spacing w:before="60" w:after="60"/>
      <w:ind w:left="680" w:hanging="340"/>
    </w:pPr>
  </w:style>
  <w:style w:type="paragraph" w:styleId="List3">
    <w:name w:val="List 3"/>
    <w:basedOn w:val="BodyText"/>
    <w:rsid w:val="00560A06"/>
    <w:pPr>
      <w:tabs>
        <w:tab w:val="left" w:pos="1021"/>
      </w:tabs>
      <w:spacing w:before="60" w:after="60"/>
      <w:ind w:left="1020" w:hanging="340"/>
    </w:pPr>
  </w:style>
  <w:style w:type="paragraph" w:styleId="List4">
    <w:name w:val="List 4"/>
    <w:basedOn w:val="BodyText"/>
    <w:rsid w:val="00560A06"/>
    <w:pPr>
      <w:tabs>
        <w:tab w:val="left" w:pos="1361"/>
      </w:tabs>
      <w:spacing w:before="60" w:after="60"/>
      <w:ind w:left="1361" w:hanging="340"/>
    </w:pPr>
  </w:style>
  <w:style w:type="paragraph" w:styleId="List5">
    <w:name w:val="List 5"/>
    <w:basedOn w:val="BodyText"/>
    <w:rsid w:val="00560A06"/>
    <w:pPr>
      <w:tabs>
        <w:tab w:val="left" w:pos="1701"/>
      </w:tabs>
      <w:spacing w:before="60" w:after="60"/>
      <w:ind w:left="1701" w:hanging="340"/>
    </w:pPr>
  </w:style>
  <w:style w:type="paragraph" w:styleId="ListBullet3">
    <w:name w:val="List Bullet 3"/>
    <w:basedOn w:val="List3"/>
    <w:rsid w:val="00560A06"/>
    <w:pPr>
      <w:numPr>
        <w:numId w:val="13"/>
      </w:numPr>
      <w:tabs>
        <w:tab w:val="clear" w:pos="1021"/>
      </w:tabs>
      <w:ind w:left="1037" w:hanging="357"/>
    </w:pPr>
  </w:style>
  <w:style w:type="paragraph" w:styleId="ListBullet4">
    <w:name w:val="List Bullet 4"/>
    <w:basedOn w:val="List4"/>
    <w:rsid w:val="00560A06"/>
    <w:pPr>
      <w:numPr>
        <w:numId w:val="2"/>
      </w:numPr>
      <w:tabs>
        <w:tab w:val="clear" w:pos="1361"/>
      </w:tabs>
    </w:pPr>
  </w:style>
  <w:style w:type="paragraph" w:styleId="ListBullet5">
    <w:name w:val="List Bullet 5"/>
    <w:basedOn w:val="List5"/>
    <w:rsid w:val="00560A06"/>
    <w:pPr>
      <w:numPr>
        <w:numId w:val="3"/>
      </w:numPr>
    </w:pPr>
  </w:style>
  <w:style w:type="paragraph" w:styleId="ListContinue2">
    <w:name w:val="List Continue 2"/>
    <w:basedOn w:val="List2"/>
    <w:rsid w:val="00560A06"/>
    <w:pPr>
      <w:ind w:firstLine="0"/>
    </w:pPr>
  </w:style>
  <w:style w:type="paragraph" w:styleId="ListContinue3">
    <w:name w:val="List Continue 3"/>
    <w:basedOn w:val="List3"/>
    <w:rsid w:val="00560A06"/>
    <w:pPr>
      <w:ind w:left="1021" w:firstLine="0"/>
    </w:pPr>
  </w:style>
  <w:style w:type="paragraph" w:styleId="ListContinue4">
    <w:name w:val="List Continue 4"/>
    <w:basedOn w:val="List4"/>
    <w:rsid w:val="00560A06"/>
    <w:pPr>
      <w:ind w:firstLine="0"/>
    </w:pPr>
  </w:style>
  <w:style w:type="paragraph" w:styleId="ListContinue5">
    <w:name w:val="List Continue 5"/>
    <w:basedOn w:val="List5"/>
    <w:rsid w:val="00560A06"/>
    <w:pPr>
      <w:ind w:firstLine="0"/>
    </w:pPr>
  </w:style>
  <w:style w:type="paragraph" w:styleId="ListNumber3">
    <w:name w:val="List Number 3"/>
    <w:basedOn w:val="List3"/>
    <w:rsid w:val="00560A06"/>
    <w:pPr>
      <w:numPr>
        <w:numId w:val="4"/>
      </w:numPr>
    </w:pPr>
  </w:style>
  <w:style w:type="paragraph" w:styleId="ListNumber4">
    <w:name w:val="List Number 4"/>
    <w:basedOn w:val="List4"/>
    <w:rsid w:val="00560A06"/>
    <w:pPr>
      <w:numPr>
        <w:numId w:val="5"/>
      </w:numPr>
    </w:pPr>
  </w:style>
  <w:style w:type="paragraph" w:styleId="ListNumber5">
    <w:name w:val="List Number 5"/>
    <w:basedOn w:val="List5"/>
    <w:rsid w:val="00560A06"/>
    <w:pPr>
      <w:numPr>
        <w:numId w:val="6"/>
      </w:numPr>
    </w:pPr>
  </w:style>
  <w:style w:type="paragraph" w:styleId="BlockText">
    <w:name w:val="Block Text"/>
    <w:basedOn w:val="Normal"/>
    <w:rsid w:val="00560A06"/>
    <w:pPr>
      <w:spacing w:after="120"/>
      <w:ind w:left="1440" w:right="1440"/>
    </w:pPr>
  </w:style>
  <w:style w:type="character" w:customStyle="1" w:styleId="Subscript">
    <w:name w:val="Subscript"/>
    <w:basedOn w:val="DefaultParagraphFont"/>
    <w:rsid w:val="00560A06"/>
    <w:rPr>
      <w:sz w:val="16"/>
      <w:vertAlign w:val="subscript"/>
    </w:rPr>
  </w:style>
  <w:style w:type="character" w:customStyle="1" w:styleId="Superscript">
    <w:name w:val="Superscript"/>
    <w:basedOn w:val="DefaultParagraphFont"/>
    <w:rsid w:val="00560A06"/>
    <w:rPr>
      <w:sz w:val="16"/>
      <w:vertAlign w:val="superscript"/>
    </w:rPr>
  </w:style>
  <w:style w:type="character" w:customStyle="1" w:styleId="Symbols">
    <w:name w:val="Symbols"/>
    <w:basedOn w:val="DefaultParagraphFont"/>
    <w:rsid w:val="00560A06"/>
    <w:rPr>
      <w:rFonts w:ascii="Symbol" w:hAnsi="Symbol"/>
    </w:rPr>
  </w:style>
  <w:style w:type="character" w:customStyle="1" w:styleId="MenuOptions">
    <w:name w:val="Menu Options"/>
    <w:basedOn w:val="DefaultParagraphFont"/>
    <w:rsid w:val="00560A06"/>
    <w:rPr>
      <w:rFonts w:ascii="Arial Narrow" w:hAnsi="Arial Narrow"/>
      <w:smallCaps/>
    </w:rPr>
  </w:style>
  <w:style w:type="character" w:customStyle="1" w:styleId="Buttons">
    <w:name w:val="Buttons"/>
    <w:basedOn w:val="DefaultParagraphFont"/>
    <w:rsid w:val="00560A06"/>
    <w:rPr>
      <w:b/>
    </w:rPr>
  </w:style>
  <w:style w:type="character" w:customStyle="1" w:styleId="Underlined">
    <w:name w:val="Underlined"/>
    <w:basedOn w:val="DefaultParagraphFont"/>
    <w:rsid w:val="00560A06"/>
    <w:rPr>
      <w:u w:val="single"/>
    </w:rPr>
  </w:style>
  <w:style w:type="paragraph" w:customStyle="1" w:styleId="TableBodyTextRight">
    <w:name w:val="Table Body Text Right"/>
    <w:basedOn w:val="TableBodyText"/>
    <w:rsid w:val="00560A06"/>
    <w:pPr>
      <w:widowControl w:val="0"/>
      <w:autoSpaceDE w:val="0"/>
      <w:autoSpaceDN w:val="0"/>
      <w:adjustRightInd w:val="0"/>
      <w:jc w:val="right"/>
    </w:pPr>
    <w:rPr>
      <w:rFonts w:cs="Arial"/>
      <w:szCs w:val="18"/>
    </w:rPr>
  </w:style>
  <w:style w:type="paragraph" w:customStyle="1" w:styleId="CopyrightText">
    <w:name w:val="Copyright Text"/>
    <w:basedOn w:val="BodyText"/>
    <w:rsid w:val="00560A06"/>
    <w:rPr>
      <w:sz w:val="18"/>
    </w:rPr>
  </w:style>
  <w:style w:type="paragraph" w:customStyle="1" w:styleId="BodySmallRight">
    <w:name w:val="Body Small Right"/>
    <w:basedOn w:val="BodyTextRight"/>
    <w:rsid w:val="00560A06"/>
    <w:rPr>
      <w:sz w:val="18"/>
      <w:szCs w:val="18"/>
    </w:rPr>
  </w:style>
  <w:style w:type="paragraph" w:customStyle="1" w:styleId="MarginEdition">
    <w:name w:val="Margin Edition"/>
    <w:basedOn w:val="MarginNote"/>
    <w:rsid w:val="00560A06"/>
    <w:pPr>
      <w:spacing w:before="0" w:after="0"/>
    </w:pPr>
    <w:rPr>
      <w:rFonts w:ascii="Times New Roman" w:hAnsi="Times New Roman"/>
      <w:color w:val="999999"/>
    </w:rPr>
  </w:style>
  <w:style w:type="paragraph" w:customStyle="1" w:styleId="Spacer">
    <w:name w:val="Spacer"/>
    <w:basedOn w:val="Normal"/>
    <w:rsid w:val="00560A06"/>
    <w:rPr>
      <w:sz w:val="2"/>
      <w:szCs w:val="2"/>
    </w:rPr>
  </w:style>
  <w:style w:type="character" w:customStyle="1" w:styleId="Small">
    <w:name w:val="Small"/>
    <w:basedOn w:val="DefaultParagraphFont"/>
    <w:rsid w:val="00560A06"/>
    <w:rPr>
      <w:sz w:val="16"/>
    </w:rPr>
  </w:style>
  <w:style w:type="paragraph" w:customStyle="1" w:styleId="WideTable">
    <w:name w:val="Wide Table"/>
    <w:basedOn w:val="Normal"/>
    <w:rsid w:val="00560A06"/>
    <w:pPr>
      <w:ind w:left="-1418"/>
    </w:pPr>
    <w:rPr>
      <w:sz w:val="2"/>
      <w:szCs w:val="2"/>
    </w:rPr>
  </w:style>
  <w:style w:type="character" w:styleId="PageNumber">
    <w:name w:val="page number"/>
    <w:basedOn w:val="DefaultParagraphFont"/>
    <w:rsid w:val="00560A06"/>
  </w:style>
  <w:style w:type="paragraph" w:styleId="Quote">
    <w:name w:val="Quote"/>
    <w:basedOn w:val="Heading1"/>
    <w:link w:val="QuoteChar"/>
    <w:qFormat/>
    <w:rsid w:val="00560A06"/>
    <w:rPr>
      <w:b w:val="0"/>
      <w:sz w:val="72"/>
      <w:szCs w:val="72"/>
      <w:lang w:val="en-NZ"/>
    </w:rPr>
  </w:style>
  <w:style w:type="character" w:customStyle="1" w:styleId="QuoteChar">
    <w:name w:val="Quote Char"/>
    <w:basedOn w:val="DefaultParagraphFont"/>
    <w:link w:val="Quote"/>
    <w:rsid w:val="00560A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0A06"/>
    <w:pPr>
      <w:pageBreakBefore/>
    </w:pPr>
  </w:style>
  <w:style w:type="paragraph" w:customStyle="1" w:styleId="Border">
    <w:name w:val="Border"/>
    <w:basedOn w:val="Normal"/>
    <w:qFormat/>
    <w:rsid w:val="00560A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0A06"/>
    <w:rPr>
      <w:b/>
      <w:bCs/>
      <w:i/>
      <w:iCs/>
      <w:color w:val="auto"/>
    </w:rPr>
  </w:style>
  <w:style w:type="paragraph" w:styleId="IntenseQuote">
    <w:name w:val="Intense Quote"/>
    <w:basedOn w:val="Normal"/>
    <w:next w:val="Normal"/>
    <w:link w:val="IntenseQuoteChar"/>
    <w:uiPriority w:val="30"/>
    <w:qFormat/>
    <w:rsid w:val="00560A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0A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0A06"/>
    <w:rPr>
      <w:smallCaps/>
      <w:color w:val="auto"/>
      <w:u w:val="single"/>
    </w:rPr>
  </w:style>
  <w:style w:type="character" w:styleId="IntenseReference">
    <w:name w:val="Intense Reference"/>
    <w:basedOn w:val="DefaultParagraphFont"/>
    <w:uiPriority w:val="32"/>
    <w:qFormat/>
    <w:rsid w:val="00560A06"/>
    <w:rPr>
      <w:b/>
      <w:bCs/>
      <w:smallCaps/>
      <w:color w:val="auto"/>
      <w:spacing w:val="5"/>
      <w:u w:val="single"/>
    </w:rPr>
  </w:style>
  <w:style w:type="paragraph" w:customStyle="1" w:styleId="2ColumnHeading">
    <w:name w:val="2Column Heading"/>
    <w:basedOn w:val="BodyText"/>
    <w:qFormat/>
    <w:rsid w:val="00560A06"/>
    <w:pPr>
      <w:spacing w:after="60"/>
      <w:ind w:left="-2268"/>
    </w:pPr>
    <w:rPr>
      <w:b/>
    </w:rPr>
  </w:style>
  <w:style w:type="paragraph" w:customStyle="1" w:styleId="Heading1TOC">
    <w:name w:val="Heading1 TOC"/>
    <w:basedOn w:val="Normal"/>
    <w:qFormat/>
    <w:rsid w:val="00560A06"/>
    <w:pPr>
      <w:spacing w:before="240" w:after="120"/>
    </w:pPr>
    <w:rPr>
      <w:rFonts w:ascii="Times New Roman" w:hAnsi="Times New Roman"/>
      <w:b/>
      <w:sz w:val="32"/>
    </w:rPr>
  </w:style>
  <w:style w:type="paragraph" w:customStyle="1" w:styleId="Heading2TOC">
    <w:name w:val="Heading2 TOC"/>
    <w:basedOn w:val="Normal"/>
    <w:qFormat/>
    <w:rsid w:val="00560A06"/>
    <w:pPr>
      <w:spacing w:before="240" w:after="60"/>
    </w:pPr>
    <w:rPr>
      <w:rFonts w:ascii="Times New Roman" w:hAnsi="Times New Roman"/>
      <w:b/>
      <w:sz w:val="28"/>
    </w:rPr>
  </w:style>
  <w:style w:type="character" w:customStyle="1" w:styleId="Underline">
    <w:name w:val="Underline"/>
    <w:basedOn w:val="DefaultParagraphFont"/>
    <w:qFormat/>
    <w:rsid w:val="00560A06"/>
    <w:rPr>
      <w:u w:val="single"/>
    </w:rPr>
  </w:style>
  <w:style w:type="character" w:customStyle="1" w:styleId="BoldandItalics">
    <w:name w:val="Bold and Italics"/>
    <w:qFormat/>
    <w:rsid w:val="00560A06"/>
    <w:rPr>
      <w:b/>
      <w:i/>
      <w:u w:val="none"/>
    </w:rPr>
  </w:style>
  <w:style w:type="paragraph" w:styleId="BalloonText">
    <w:name w:val="Balloon Text"/>
    <w:basedOn w:val="Normal"/>
    <w:link w:val="BalloonTextChar"/>
    <w:rsid w:val="00560A06"/>
    <w:rPr>
      <w:rFonts w:ascii="Tahoma" w:hAnsi="Tahoma" w:cs="Tahoma"/>
      <w:sz w:val="16"/>
      <w:szCs w:val="16"/>
    </w:rPr>
  </w:style>
  <w:style w:type="character" w:customStyle="1" w:styleId="BalloonTextChar">
    <w:name w:val="Balloon Text Char"/>
    <w:basedOn w:val="DefaultParagraphFont"/>
    <w:link w:val="BalloonText"/>
    <w:rsid w:val="00560A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0A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0A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0A06"/>
    <w:rPr>
      <w:b/>
      <w:color w:val="660033"/>
      <w:spacing w:val="0"/>
    </w:rPr>
  </w:style>
  <w:style w:type="paragraph" w:customStyle="1" w:styleId="Nameditemlist">
    <w:name w:val="Named item list"/>
    <w:basedOn w:val="BodyText"/>
    <w:qFormat/>
    <w:rsid w:val="00560A06"/>
    <w:pPr>
      <w:tabs>
        <w:tab w:val="left" w:pos="2835"/>
      </w:tabs>
      <w:ind w:left="2835" w:hanging="2835"/>
    </w:pPr>
  </w:style>
  <w:style w:type="paragraph" w:customStyle="1" w:styleId="BodyTextnopadding">
    <w:name w:val="Body Text no padding"/>
    <w:basedOn w:val="BodyText"/>
    <w:qFormat/>
    <w:rsid w:val="00560A06"/>
    <w:pPr>
      <w:spacing w:before="0" w:after="0"/>
    </w:pPr>
  </w:style>
  <w:style w:type="paragraph" w:customStyle="1" w:styleId="BodyTextBold">
    <w:name w:val="Body Text Bold"/>
    <w:basedOn w:val="BodyText"/>
    <w:qFormat/>
    <w:rsid w:val="00560A06"/>
    <w:rPr>
      <w:b/>
    </w:rPr>
  </w:style>
  <w:style w:type="character" w:styleId="Hyperlink">
    <w:name w:val="Hyperlink"/>
    <w:basedOn w:val="DefaultParagraphFont"/>
    <w:uiPriority w:val="99"/>
    <w:unhideWhenUsed/>
    <w:rsid w:val="003F78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921</Words>
  <Characters>5641</Characters>
  <Application>Microsoft Office Word</Application>
  <DocSecurity>0</DocSecurity>
  <Lines>282</Lines>
  <Paragraphs>156</Paragraphs>
  <ScaleCrop>false</ScaleCrop>
  <Company>Author-it Software Corporation Ltd.</Company>
  <LinksUpToDate>false</LinksUpToDate>
  <CharactersWithSpaces>6406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PMAOPS521 Plan plant shutdown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2022-09-21T04:52:00Z</dcterms:created>
  <dcterms:modified xsi:type="dcterms:W3CDTF">2022-09-21T04:52:00Z</dcterms:modified>
</cp:coreProperties>
</file>