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3798" w:rsidP="00923798">
      <w:pPr>
        <w:pStyle w:val="Title"/>
      </w:pPr>
      <w:r>
        <w:fldChar w:fldCharType="begin"/>
      </w:r>
      <w:r>
        <w:instrText xml:space="preserve"> TITLE   \* MERGEFORMAT </w:instrText>
      </w:r>
      <w:r>
        <w:fldChar w:fldCharType="separate"/>
      </w:r>
      <w:r>
        <w:t>PMAOPS520 Manage utilities</w:t>
      </w:r>
      <w:r>
        <w:fldChar w:fldCharType="end"/>
      </w:r>
    </w:p>
    <w:p w:rsidR="00923798" w:rsidP="00923798">
      <w:pPr>
        <w:pStyle w:val="Version"/>
        <w:sectPr w:rsidSect="002010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1003" w:rsidP="00201003">
      <w:pPr>
        <w:pStyle w:val="SuperHeading"/>
      </w:pPr>
      <w:r w:rsidRPr="00201003">
        <w:t>PMAOPS520 Manage utilities</w:t>
      </w:r>
    </w:p>
    <w:p w:rsidR="00000000" w:rsidRPr="00201003" w:rsidP="00201003">
      <w:pPr>
        <w:pStyle w:val="Heading1"/>
      </w:pPr>
      <w:bookmarkStart w:id="1" w:name="O_908487"/>
      <w:bookmarkEnd w:id="1"/>
      <w:r w:rsidRPr="00201003">
        <w:t>Modification History</w:t>
      </w:r>
    </w:p>
    <w:p w:rsidR="00000000" w:rsidRPr="00201003" w:rsidP="00923798">
      <w:pPr>
        <w:pStyle w:val="BodyText"/>
      </w:pPr>
      <w:r w:rsidRPr="00201003">
        <w:t>Release 1. Supersedes and is equivalent to PMAOPS520C Manage utilities</w:t>
      </w:r>
    </w:p>
    <w:p w:rsidR="00000000" w:rsidRPr="00201003" w:rsidP="00201003">
      <w:pPr>
        <w:pStyle w:val="Heading1"/>
      </w:pPr>
      <w:bookmarkStart w:id="2" w:name="O_908495"/>
      <w:bookmarkEnd w:id="2"/>
      <w:r w:rsidRPr="00201003">
        <w:t>Application</w:t>
      </w:r>
    </w:p>
    <w:p w:rsidR="00000000" w:rsidRPr="00201003" w:rsidP="00923798">
      <w:pPr>
        <w:pStyle w:val="BodyText"/>
      </w:pPr>
      <w:r w:rsidRPr="00201003">
        <w:t>This unit of competency covers the skills and knowledge required to manage utilities used by a whole site or group of plants in order t</w:t>
      </w:r>
      <w:r w:rsidRPr="00201003">
        <w:t>o improve the efficiency of usage. It applies to utilities, such as:</w:t>
      </w:r>
    </w:p>
    <w:p w:rsidR="00000000" w:rsidRPr="00201003" w:rsidP="00201003">
      <w:pPr>
        <w:pStyle w:val="ListBullet"/>
      </w:pPr>
      <w:r w:rsidRPr="00201003">
        <w:t>steam (saturated and/or superheated)</w:t>
      </w:r>
    </w:p>
    <w:p w:rsidR="00000000" w:rsidRPr="00201003" w:rsidP="00201003">
      <w:pPr>
        <w:pStyle w:val="ListBullet"/>
      </w:pPr>
      <w:r w:rsidRPr="00201003">
        <w:t>air (instrument, safety, process and/or mechanical)</w:t>
      </w:r>
    </w:p>
    <w:p w:rsidR="00000000" w:rsidRPr="00201003" w:rsidP="00201003">
      <w:pPr>
        <w:pStyle w:val="ListBullet"/>
      </w:pPr>
      <w:r w:rsidRPr="00201003">
        <w:t>water (cooling and/or process)</w:t>
      </w:r>
    </w:p>
    <w:p w:rsidR="00000000" w:rsidRPr="00201003" w:rsidP="00201003">
      <w:pPr>
        <w:pStyle w:val="ListBullet"/>
      </w:pPr>
      <w:r w:rsidRPr="00201003">
        <w:t>fuel (gas and oil)</w:t>
      </w:r>
    </w:p>
    <w:p w:rsidR="00000000" w:rsidRPr="00201003" w:rsidP="00201003">
      <w:pPr>
        <w:pStyle w:val="ListBullet"/>
      </w:pPr>
      <w:r w:rsidRPr="00201003">
        <w:t xml:space="preserve">other heating/cooling mediums (oil, </w:t>
      </w:r>
      <w:r>
        <w:t>‘</w:t>
      </w:r>
      <w:r w:rsidRPr="00201003">
        <w:t>Dowtherm</w:t>
      </w:r>
      <w:r>
        <w:t>’</w:t>
      </w:r>
      <w:r w:rsidRPr="00201003">
        <w:t xml:space="preserve"> </w:t>
      </w:r>
      <w:r w:rsidRPr="00201003">
        <w:t>and brine)</w:t>
      </w:r>
    </w:p>
    <w:p w:rsidR="00000000" w:rsidRPr="00201003" w:rsidP="00201003">
      <w:pPr>
        <w:pStyle w:val="ListBullet"/>
      </w:pPr>
      <w:r w:rsidRPr="00201003">
        <w:t>electricity</w:t>
      </w:r>
    </w:p>
    <w:p w:rsidR="00000000" w:rsidRPr="00201003" w:rsidP="00201003">
      <w:pPr>
        <w:pStyle w:val="ListBullet"/>
      </w:pPr>
      <w:r w:rsidRPr="00201003">
        <w:t>other reticulated utilities.</w:t>
      </w:r>
    </w:p>
    <w:p w:rsidR="00000000" w:rsidRPr="00201003" w:rsidP="00201003">
      <w:pPr>
        <w:pStyle w:val="BodyText"/>
      </w:pPr>
    </w:p>
    <w:p w:rsidR="00000000" w:rsidRPr="00201003" w:rsidP="00923798">
      <w:pPr>
        <w:pStyle w:val="BodyText"/>
      </w:pPr>
      <w:r w:rsidRPr="00201003">
        <w:t>The utilities will typically be centrally produced and/or controlled.</w:t>
      </w:r>
    </w:p>
    <w:p w:rsidR="00000000" w:rsidRPr="00201003" w:rsidP="00923798">
      <w:pPr>
        <w:pStyle w:val="BodyText"/>
      </w:pPr>
      <w:r w:rsidRPr="00201003">
        <w:t>This unit of competency applies to senior technicians or those in similar roles who are required to apply in-depth knowledge of proc</w:t>
      </w:r>
      <w:r w:rsidRPr="00201003">
        <w:t xml:space="preserve">ess and plant operations and problem solving in order to determine utilities requirements and actual consumption, compare actual to theoretical consumption, and initiate actions which will lead to a more efficient use of these utilities. </w:t>
      </w:r>
    </w:p>
    <w:p w:rsidR="00000000" w:rsidRPr="00201003" w:rsidP="00923798">
      <w:pPr>
        <w:pStyle w:val="BodyText"/>
      </w:pPr>
      <w:r w:rsidRPr="00201003">
        <w:t>No licensing, le</w:t>
      </w:r>
      <w:r w:rsidRPr="00201003">
        <w:t>gislative or certification requirements apply to this unit at the time of publication.</w:t>
      </w:r>
    </w:p>
    <w:p w:rsidR="00000000" w:rsidRPr="00201003" w:rsidP="00201003">
      <w:pPr>
        <w:pStyle w:val="Heading1"/>
      </w:pPr>
      <w:bookmarkStart w:id="3" w:name="O_908494"/>
      <w:bookmarkEnd w:id="3"/>
      <w:r w:rsidRPr="00201003">
        <w:t>Pre-requisite Unit</w:t>
      </w:r>
    </w:p>
    <w:p w:rsidR="00000000" w:rsidRPr="00201003" w:rsidP="00923798">
      <w:pPr>
        <w:pStyle w:val="BodyText"/>
      </w:pPr>
      <w:r w:rsidRPr="00201003">
        <w:t>Nil</w:t>
      </w:r>
    </w:p>
    <w:p w:rsidR="00000000" w:rsidRPr="00201003" w:rsidP="00201003">
      <w:pPr>
        <w:pStyle w:val="Heading1"/>
      </w:pPr>
      <w:bookmarkStart w:id="4" w:name="O_908493"/>
      <w:bookmarkEnd w:id="4"/>
      <w:r w:rsidRPr="00201003">
        <w:t>Competency Field</w:t>
      </w:r>
    </w:p>
    <w:p w:rsidR="00000000" w:rsidRPr="00201003" w:rsidP="00923798">
      <w:pPr>
        <w:pStyle w:val="BodyText"/>
      </w:pPr>
      <w:r w:rsidRPr="00201003">
        <w:t>Operations</w:t>
      </w:r>
    </w:p>
    <w:p w:rsidR="00000000" w:rsidRPr="00201003" w:rsidP="00201003">
      <w:pPr>
        <w:pStyle w:val="Heading1"/>
      </w:pPr>
      <w:bookmarkStart w:id="5" w:name="O_908492"/>
      <w:bookmarkEnd w:id="5"/>
      <w:r w:rsidRPr="00201003">
        <w:t>Unit Sector</w:t>
      </w:r>
    </w:p>
    <w:p w:rsidR="00000000" w:rsidRPr="00201003" w:rsidP="00201003">
      <w:pPr>
        <w:pStyle w:val="Heading1"/>
      </w:pPr>
      <w:bookmarkStart w:id="6" w:name="O_908491"/>
      <w:bookmarkEnd w:id="6"/>
      <w:r w:rsidRPr="00201003">
        <w:t>Elements and Performance Criteria</w:t>
      </w:r>
    </w:p>
    <w:tbl>
      <w:tblPr>
        <w:tblW w:w="0" w:type="auto"/>
        <w:tblLayout w:type="fixed"/>
        <w:tblCellMar>
          <w:left w:w="62" w:type="dxa"/>
          <w:right w:w="62" w:type="dxa"/>
        </w:tblCellMar>
        <w:tblLook w:val="0000"/>
      </w:tblPr>
      <w:tblGrid>
        <w:gridCol w:w="686"/>
        <w:gridCol w:w="1985"/>
        <w:gridCol w:w="779"/>
        <w:gridCol w:w="5678"/>
      </w:tblGrid>
      <w:tr w:rsidTr="00201003">
        <w:tblPrEx>
          <w:tblW w:w="0" w:type="auto"/>
          <w:tblLayout w:type="fixed"/>
          <w:tblCellMar>
            <w:left w:w="62" w:type="dxa"/>
            <w:right w:w="62" w:type="dxa"/>
          </w:tblCellMar>
          <w:tblLook w:val="0000"/>
        </w:tblPrEx>
        <w:tc>
          <w:tcPr>
            <w:tcW w:w="2671" w:type="dxa"/>
            <w:gridSpan w:val="2"/>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Performance criteria describe the performance needed to demonstrate achievement of the element.</w:t>
            </w:r>
          </w:p>
        </w:tc>
      </w:tr>
      <w:tr w:rsidTr="002010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01003" w:rsidP="00201003">
            <w:pPr>
              <w:pStyle w:val="BodyText"/>
            </w:pPr>
            <w:r w:rsidRPr="00201003">
              <w:t>1</w:t>
            </w:r>
          </w:p>
        </w:tc>
        <w:tc>
          <w:tcPr>
            <w:tcW w:w="1985" w:type="dxa"/>
            <w:vMerge w:val="restart"/>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rPr>
                <w:rStyle w:val="SpecialBold"/>
              </w:rPr>
              <w:t>Identify source and use of all utilities on plant</w:t>
            </w:r>
          </w:p>
        </w:tc>
        <w:tc>
          <w:tcPr>
            <w:tcW w:w="779"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1.1</w:t>
            </w:r>
          </w:p>
        </w:tc>
        <w:tc>
          <w:tcPr>
            <w:tcW w:w="5678"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Obtain current services diagram or schematic for plant</w:t>
            </w:r>
          </w:p>
        </w:tc>
      </w:tr>
      <w:tr w:rsidTr="002010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1.2</w:t>
            </w:r>
          </w:p>
        </w:tc>
        <w:tc>
          <w:tcPr>
            <w:tcW w:w="5678"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Identify all items of equipment using utilities</w:t>
            </w:r>
          </w:p>
        </w:tc>
      </w:tr>
      <w:tr w:rsidTr="002010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1.3</w:t>
            </w:r>
          </w:p>
        </w:tc>
        <w:tc>
          <w:tcPr>
            <w:tcW w:w="5678"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Identify source of each utility</w:t>
            </w:r>
          </w:p>
        </w:tc>
      </w:tr>
      <w:tr w:rsidTr="002010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1.4</w:t>
            </w:r>
          </w:p>
        </w:tc>
        <w:tc>
          <w:tcPr>
            <w:tcW w:w="5678"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Identify utility properties (e.g. pressure, voltage, current) as supplied</w:t>
            </w:r>
          </w:p>
        </w:tc>
      </w:tr>
      <w:tr w:rsidTr="002010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1.5</w:t>
            </w:r>
          </w:p>
        </w:tc>
        <w:tc>
          <w:tcPr>
            <w:tcW w:w="5678"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Determine required utility properties (e.g. from engineering specification) for each item of equipment using each utility</w:t>
            </w:r>
          </w:p>
        </w:tc>
      </w:tr>
      <w:tr w:rsidTr="00201003">
        <w:tblPrEx>
          <w:tblW w:w="0" w:type="auto"/>
          <w:tblLayout w:type="fixed"/>
          <w:tblCellMar>
            <w:left w:w="62" w:type="dxa"/>
            <w:right w:w="62" w:type="dxa"/>
          </w:tblCellMar>
          <w:tblLook w:val="0000"/>
        </w:tblPrEx>
        <w:tc>
          <w:tcPr>
            <w:tcW w:w="9128" w:type="dxa"/>
            <w:gridSpan w:val="4"/>
            <w:tcBorders>
              <w:top w:val="nil"/>
              <w:left w:val="nil"/>
              <w:bottom w:val="nil"/>
              <w:right w:val="nil"/>
            </w:tcBorders>
            <w:tcMar>
              <w:top w:w="0" w:type="dxa"/>
              <w:left w:w="62" w:type="dxa"/>
              <w:bottom w:w="0" w:type="dxa"/>
              <w:right w:w="62" w:type="dxa"/>
            </w:tcMar>
          </w:tcPr>
          <w:p w:rsidR="00000000" w:rsidP="00201003">
            <w:pPr>
              <w:pStyle w:val="BodyText"/>
              <w:rPr>
                <w:lang w:val="en-NZ"/>
              </w:rPr>
            </w:pPr>
          </w:p>
        </w:tc>
      </w:tr>
      <w:tr w:rsidTr="002010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01003" w:rsidP="00201003">
            <w:pPr>
              <w:pStyle w:val="BodyText"/>
            </w:pPr>
            <w:r w:rsidRPr="00201003">
              <w:t>2</w:t>
            </w:r>
          </w:p>
        </w:tc>
        <w:tc>
          <w:tcPr>
            <w:tcW w:w="1985" w:type="dxa"/>
            <w:vMerge w:val="restart"/>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rPr>
                <w:rStyle w:val="SpecialBold"/>
              </w:rPr>
              <w:t>Determine actual consumption of utilities</w:t>
            </w:r>
          </w:p>
        </w:tc>
        <w:tc>
          <w:tcPr>
            <w:tcW w:w="779"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2.1</w:t>
            </w:r>
          </w:p>
        </w:tc>
        <w:tc>
          <w:tcPr>
            <w:tcW w:w="5678"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Get information showing consumption of utilities by the plant and plant equipmen</w:t>
            </w:r>
            <w:r w:rsidRPr="00201003">
              <w:t>t</w:t>
            </w:r>
          </w:p>
        </w:tc>
      </w:tr>
      <w:tr w:rsidTr="002010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2.2</w:t>
            </w:r>
          </w:p>
        </w:tc>
        <w:tc>
          <w:tcPr>
            <w:tcW w:w="5678"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Get information showing actual utility properties as used by each plant item</w:t>
            </w:r>
          </w:p>
        </w:tc>
      </w:tr>
      <w:tr w:rsidTr="002010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2.3</w:t>
            </w:r>
          </w:p>
        </w:tc>
        <w:tc>
          <w:tcPr>
            <w:tcW w:w="5678"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Physically check each item of equipment for signs of inefficient utility use (e.g. faulty steam traps and leaks)</w:t>
            </w:r>
          </w:p>
        </w:tc>
      </w:tr>
      <w:tr w:rsidTr="002010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2.4</w:t>
            </w:r>
          </w:p>
        </w:tc>
        <w:tc>
          <w:tcPr>
            <w:tcW w:w="5678"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Compile report/database showing actual usage of utilities and observed problems</w:t>
            </w:r>
          </w:p>
        </w:tc>
      </w:tr>
      <w:tr w:rsidTr="00201003">
        <w:tblPrEx>
          <w:tblW w:w="0" w:type="auto"/>
          <w:tblLayout w:type="fixed"/>
          <w:tblCellMar>
            <w:left w:w="62" w:type="dxa"/>
            <w:right w:w="62" w:type="dxa"/>
          </w:tblCellMar>
          <w:tblLook w:val="0000"/>
        </w:tblPrEx>
        <w:tc>
          <w:tcPr>
            <w:tcW w:w="9128" w:type="dxa"/>
            <w:gridSpan w:val="4"/>
            <w:tcBorders>
              <w:top w:val="nil"/>
              <w:left w:val="nil"/>
              <w:bottom w:val="nil"/>
              <w:right w:val="nil"/>
            </w:tcBorders>
            <w:tcMar>
              <w:top w:w="0" w:type="dxa"/>
              <w:left w:w="62" w:type="dxa"/>
              <w:bottom w:w="0" w:type="dxa"/>
              <w:right w:w="62" w:type="dxa"/>
            </w:tcMar>
          </w:tcPr>
          <w:p w:rsidR="00000000" w:rsidP="00201003">
            <w:pPr>
              <w:pStyle w:val="BodyText"/>
              <w:rPr>
                <w:lang w:val="en-NZ"/>
              </w:rPr>
            </w:pPr>
          </w:p>
        </w:tc>
      </w:tr>
      <w:tr w:rsidTr="002010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01003" w:rsidP="00201003">
            <w:pPr>
              <w:pStyle w:val="BodyText"/>
            </w:pPr>
            <w:r w:rsidRPr="00201003">
              <w:t>3</w:t>
            </w:r>
          </w:p>
        </w:tc>
        <w:tc>
          <w:tcPr>
            <w:tcW w:w="1985" w:type="dxa"/>
            <w:vMerge w:val="restart"/>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rPr>
                <w:rStyle w:val="SpecialBold"/>
              </w:rPr>
              <w:t>Determine efficiency of use</w:t>
            </w:r>
          </w:p>
        </w:tc>
        <w:tc>
          <w:tcPr>
            <w:tcW w:w="779"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3.1</w:t>
            </w:r>
          </w:p>
        </w:tc>
        <w:tc>
          <w:tcPr>
            <w:tcW w:w="5678"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Determine theoretical consumption of utilities for equipment items from engineering specifications, by calculation or other methods</w:t>
            </w:r>
          </w:p>
        </w:tc>
      </w:tr>
      <w:tr w:rsidTr="002010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3.2</w:t>
            </w:r>
          </w:p>
        </w:tc>
        <w:tc>
          <w:tcPr>
            <w:tcW w:w="5678"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Compare actual consumption of utilities with theoretical consumption</w:t>
            </w:r>
          </w:p>
        </w:tc>
      </w:tr>
      <w:tr w:rsidTr="002010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3.3</w:t>
            </w:r>
          </w:p>
        </w:tc>
        <w:tc>
          <w:tcPr>
            <w:tcW w:w="5678"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Determine inefficient users of utilities</w:t>
            </w:r>
          </w:p>
        </w:tc>
      </w:tr>
      <w:tr w:rsidTr="002010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3.4</w:t>
            </w:r>
          </w:p>
        </w:tc>
        <w:tc>
          <w:tcPr>
            <w:tcW w:w="5678"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Compile report/database showing efficiency of use of utilities</w:t>
            </w:r>
          </w:p>
        </w:tc>
      </w:tr>
      <w:tr w:rsidTr="00201003">
        <w:tblPrEx>
          <w:tblW w:w="0" w:type="auto"/>
          <w:tblLayout w:type="fixed"/>
          <w:tblCellMar>
            <w:left w:w="62" w:type="dxa"/>
            <w:right w:w="62" w:type="dxa"/>
          </w:tblCellMar>
          <w:tblLook w:val="0000"/>
        </w:tblPrEx>
        <w:tc>
          <w:tcPr>
            <w:tcW w:w="9128" w:type="dxa"/>
            <w:gridSpan w:val="4"/>
            <w:tcBorders>
              <w:top w:val="nil"/>
              <w:left w:val="nil"/>
              <w:bottom w:val="nil"/>
              <w:right w:val="nil"/>
            </w:tcBorders>
            <w:tcMar>
              <w:top w:w="0" w:type="dxa"/>
              <w:left w:w="62" w:type="dxa"/>
              <w:bottom w:w="0" w:type="dxa"/>
              <w:right w:w="62" w:type="dxa"/>
            </w:tcMar>
          </w:tcPr>
          <w:p w:rsidR="00000000" w:rsidP="00201003">
            <w:pPr>
              <w:pStyle w:val="BodyText"/>
              <w:rPr>
                <w:lang w:val="en-NZ"/>
              </w:rPr>
            </w:pPr>
          </w:p>
        </w:tc>
      </w:tr>
      <w:tr w:rsidTr="002010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01003" w:rsidP="00201003">
            <w:pPr>
              <w:pStyle w:val="BodyText"/>
            </w:pPr>
            <w:r w:rsidRPr="00201003">
              <w:t>4</w:t>
            </w:r>
          </w:p>
        </w:tc>
        <w:tc>
          <w:tcPr>
            <w:tcW w:w="1985" w:type="dxa"/>
            <w:vMerge w:val="restart"/>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rPr>
                <w:rStyle w:val="SpecialBold"/>
              </w:rPr>
              <w:t>Take required action to improve utility efficiency</w:t>
            </w:r>
          </w:p>
        </w:tc>
        <w:tc>
          <w:tcPr>
            <w:tcW w:w="779"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4.1</w:t>
            </w:r>
          </w:p>
        </w:tc>
        <w:tc>
          <w:tcPr>
            <w:tcW w:w="5678"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Rank inefficient users in priority order for remediation based on costs and business requirements</w:t>
            </w:r>
          </w:p>
        </w:tc>
      </w:tr>
      <w:tr w:rsidTr="002010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4.2</w:t>
            </w:r>
          </w:p>
        </w:tc>
        <w:tc>
          <w:tcPr>
            <w:tcW w:w="5678"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Investigate and determine causes of inefficiency in the higher ranked users</w:t>
            </w:r>
          </w:p>
        </w:tc>
      </w:tr>
      <w:tr w:rsidTr="002010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4.3</w:t>
            </w:r>
          </w:p>
        </w:tc>
        <w:tc>
          <w:tcPr>
            <w:tcW w:w="5678"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Develop plans to remove the causes of inefficiency</w:t>
            </w:r>
          </w:p>
        </w:tc>
      </w:tr>
      <w:tr w:rsidTr="002010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4.4</w:t>
            </w:r>
          </w:p>
        </w:tc>
        <w:tc>
          <w:tcPr>
            <w:tcW w:w="5678"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Identify any health, safety and environmental (HSE) implications of planned actions and address prior to any implementation of changes</w:t>
            </w:r>
          </w:p>
        </w:tc>
      </w:tr>
      <w:tr w:rsidTr="002010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4.5</w:t>
            </w:r>
          </w:p>
        </w:tc>
        <w:tc>
          <w:tcPr>
            <w:tcW w:w="5678"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Consult with relevant stakeholders regarding HSE implications and the implementation of these plans</w:t>
            </w:r>
          </w:p>
        </w:tc>
      </w:tr>
      <w:tr w:rsidTr="002010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4.6</w:t>
            </w:r>
          </w:p>
        </w:tc>
        <w:tc>
          <w:tcPr>
            <w:tcW w:w="5678"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Initiat</w:t>
            </w:r>
            <w:r w:rsidRPr="00201003">
              <w:t>e appropriate action for items within scope of authority</w:t>
            </w:r>
          </w:p>
        </w:tc>
      </w:tr>
      <w:tr w:rsidTr="002010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4.7</w:t>
            </w:r>
          </w:p>
        </w:tc>
        <w:tc>
          <w:tcPr>
            <w:tcW w:w="5678"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Follow through on items to facilitate a timely completion</w:t>
            </w:r>
          </w:p>
        </w:tc>
      </w:tr>
      <w:tr w:rsidTr="0020100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4.8</w:t>
            </w:r>
          </w:p>
        </w:tc>
        <w:tc>
          <w:tcPr>
            <w:tcW w:w="5678" w:type="dxa"/>
            <w:tcBorders>
              <w:top w:val="nil"/>
              <w:left w:val="nil"/>
              <w:bottom w:val="nil"/>
              <w:right w:val="nil"/>
            </w:tcBorders>
            <w:tcMar>
              <w:top w:w="0" w:type="dxa"/>
              <w:left w:w="62" w:type="dxa"/>
              <w:bottom w:w="0" w:type="dxa"/>
              <w:right w:w="62" w:type="dxa"/>
            </w:tcMar>
          </w:tcPr>
          <w:p w:rsidR="00000000" w:rsidRPr="00201003" w:rsidP="00201003">
            <w:pPr>
              <w:pStyle w:val="BodyText"/>
            </w:pPr>
            <w:r w:rsidRPr="00201003">
              <w:t>Report/make recommendations on required improvements which are beyond scope of authority to action</w:t>
            </w:r>
          </w:p>
        </w:tc>
      </w:tr>
    </w:tbl>
    <w:p w:rsidR="00000000" w:rsidRPr="00201003" w:rsidP="00201003">
      <w:pPr>
        <w:pStyle w:val="BodyText"/>
      </w:pPr>
    </w:p>
    <w:p w:rsidR="00000000" w:rsidRPr="00201003" w:rsidP="00201003">
      <w:pPr>
        <w:pStyle w:val="AllowPageBreak"/>
      </w:pPr>
    </w:p>
    <w:p w:rsidR="00000000" w:rsidRPr="00201003" w:rsidP="00201003">
      <w:pPr>
        <w:pStyle w:val="Heading1"/>
      </w:pPr>
      <w:bookmarkStart w:id="7" w:name="O_908490"/>
      <w:bookmarkEnd w:id="7"/>
      <w:r w:rsidRPr="00201003">
        <w:t>Foundation Skills</w:t>
      </w:r>
    </w:p>
    <w:p w:rsidR="00000000" w:rsidRPr="00201003" w:rsidP="00923798">
      <w:pPr>
        <w:pStyle w:val="BodyText"/>
      </w:pPr>
      <w:r w:rsidRPr="00201003">
        <w:t>This section describes those language, literacy, numeracy and employment skills that are essential to performance.</w:t>
      </w:r>
    </w:p>
    <w:p w:rsidR="00000000" w:rsidRPr="00201003" w:rsidP="00923798">
      <w:pPr>
        <w:pStyle w:val="BodyText"/>
      </w:pPr>
      <w:r w:rsidRPr="00201003">
        <w:t>Foundation skills essential to performance are explicit in the performance criteria of this unit of competency.</w:t>
      </w:r>
    </w:p>
    <w:p w:rsidR="00000000" w:rsidRPr="00201003" w:rsidP="00201003">
      <w:pPr>
        <w:pStyle w:val="Heading1"/>
      </w:pPr>
      <w:bookmarkStart w:id="8" w:name="O_908489"/>
      <w:bookmarkEnd w:id="8"/>
      <w:r w:rsidRPr="00201003">
        <w:t>Range of Conditions</w:t>
      </w:r>
    </w:p>
    <w:tbl>
      <w:tblPr>
        <w:tblW w:w="0" w:type="auto"/>
        <w:tblCellMar>
          <w:left w:w="62" w:type="dxa"/>
          <w:right w:w="62" w:type="dxa"/>
        </w:tblCellMar>
        <w:tblLook w:val="0000"/>
      </w:tblPr>
      <w:tblGrid>
        <w:gridCol w:w="2163"/>
        <w:gridCol w:w="7033"/>
      </w:tblGrid>
      <w:tr w:rsidTr="0092379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t>This field allows for different work environments and conditions that may affect performance. Essential operating conditions that may be present (depending on the work situation, needs of the candidate, accessibility of the item,</w:t>
            </w:r>
            <w:r w:rsidRPr="00201003">
              <w:t xml:space="preserve"> and local industry and regional contexts) are included.</w:t>
            </w:r>
          </w:p>
        </w:tc>
      </w:tr>
      <w:tr w:rsidTr="009237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01003" w:rsidP="00201003">
            <w:pPr>
              <w:pStyle w:val="BodyText"/>
            </w:pPr>
            <w:r w:rsidRPr="00201003">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01003" w:rsidP="00201003">
            <w:pPr>
              <w:pStyle w:val="BodyText"/>
            </w:pPr>
            <w:r w:rsidRPr="00201003">
              <w:t>The latest version of all legislation, regulations, industry codes of practice and Australian/international standards, or the version specified by the local regulatory author</w:t>
            </w:r>
            <w:r w:rsidRPr="00201003">
              <w:t>ity, must be used, and include one or more of the following:</w:t>
            </w:r>
          </w:p>
          <w:p w:rsidR="00000000" w:rsidRPr="00201003" w:rsidP="00201003">
            <w:pPr>
              <w:pStyle w:val="ListBullet"/>
            </w:pPr>
            <w:r w:rsidRPr="00201003">
              <w:t>legislative requirements, including work health and safety (WHS)</w:t>
            </w:r>
          </w:p>
          <w:p w:rsidR="00000000" w:rsidRPr="00201003" w:rsidP="00201003">
            <w:pPr>
              <w:pStyle w:val="ListBullet"/>
            </w:pPr>
            <w:r w:rsidRPr="00201003">
              <w:t>industry codes of practice and guidelines</w:t>
            </w:r>
          </w:p>
          <w:p w:rsidR="00000000" w:rsidRPr="00201003" w:rsidP="00201003">
            <w:pPr>
              <w:pStyle w:val="ListBullet"/>
            </w:pPr>
            <w:r w:rsidRPr="00201003">
              <w:t xml:space="preserve">environmental regulations and guidelines </w:t>
            </w:r>
          </w:p>
          <w:p w:rsidR="00000000" w:rsidRPr="00201003" w:rsidP="00201003">
            <w:pPr>
              <w:pStyle w:val="ListBullet"/>
            </w:pPr>
            <w:r w:rsidRPr="00201003">
              <w:t>Australian and other standards</w:t>
            </w:r>
          </w:p>
          <w:p w:rsidR="00000000" w:rsidRPr="00201003" w:rsidP="00201003">
            <w:pPr>
              <w:pStyle w:val="ListBullet"/>
            </w:pPr>
            <w:r w:rsidRPr="00201003">
              <w:t xml:space="preserve">licence and certification requirements </w:t>
            </w:r>
          </w:p>
          <w:p w:rsidR="00000000" w:rsidRPr="00201003" w:rsidP="00201003">
            <w:pPr>
              <w:pStyle w:val="BodyText"/>
            </w:pPr>
          </w:p>
          <w:p w:rsidR="00000000" w:rsidRPr="00201003" w:rsidP="00201003">
            <w:pPr>
              <w:pStyle w:val="BodyText"/>
            </w:pPr>
            <w:r w:rsidRPr="00201003">
              <w:t>All operations to which this unit applies are subject to stringent health, safety and environment (HSE) requirements, which may be imposed through state/territory or federal legislation, and these must not be compro</w:t>
            </w:r>
            <w:r w:rsidRPr="00201003">
              <w:t>mised at any time. Where there is an apparent conflict between performance criteria and HSE requirements, the HSE requirements take precedence.</w:t>
            </w:r>
          </w:p>
          <w:p w:rsidR="00000000" w:rsidP="00201003">
            <w:pPr>
              <w:pStyle w:val="BodyText"/>
              <w:rPr>
                <w:lang w:val="en-NZ"/>
              </w:rPr>
            </w:pPr>
          </w:p>
        </w:tc>
      </w:tr>
      <w:tr w:rsidTr="009237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201003" w:rsidP="00201003">
            <w:pPr>
              <w:pStyle w:val="BodyText"/>
            </w:pPr>
            <w:r w:rsidRPr="00201003">
              <w:t>Hazards include one or more of the following:</w:t>
            </w:r>
          </w:p>
          <w:p w:rsidR="00000000" w:rsidRPr="00201003" w:rsidP="00201003">
            <w:pPr>
              <w:pStyle w:val="ListBullet"/>
            </w:pPr>
            <w:r w:rsidRPr="00201003">
              <w:t>heat</w:t>
            </w:r>
          </w:p>
          <w:p w:rsidR="00000000" w:rsidRPr="00201003" w:rsidP="00201003">
            <w:pPr>
              <w:pStyle w:val="ListBullet"/>
            </w:pPr>
            <w:r w:rsidRPr="00201003">
              <w:t>electricity</w:t>
            </w:r>
          </w:p>
          <w:p w:rsidR="00000000" w:rsidRPr="00201003" w:rsidP="00201003">
            <w:pPr>
              <w:pStyle w:val="ListBullet"/>
            </w:pPr>
            <w:r w:rsidRPr="00201003">
              <w:t xml:space="preserve">fluids under pressure </w:t>
            </w:r>
          </w:p>
          <w:p w:rsidR="00000000" w:rsidRPr="00201003" w:rsidP="00201003">
            <w:pPr>
              <w:pStyle w:val="ListBullet"/>
            </w:pPr>
            <w:r w:rsidRPr="00201003">
              <w:t xml:space="preserve">plant services </w:t>
            </w:r>
            <w:r w:rsidRPr="00201003">
              <w:t>(steam, condensate and cooling water)</w:t>
            </w:r>
          </w:p>
          <w:p w:rsidR="00000000" w:rsidRPr="00201003" w:rsidP="00201003">
            <w:pPr>
              <w:pStyle w:val="ListBullet"/>
            </w:pPr>
            <w:r w:rsidRPr="00201003">
              <w:t>flammability and explosivity</w:t>
            </w:r>
          </w:p>
          <w:p w:rsidR="00000000" w:rsidRPr="00201003" w:rsidP="00201003">
            <w:pPr>
              <w:pStyle w:val="ListBullet"/>
            </w:pPr>
            <w:r w:rsidRPr="00201003">
              <w:t>hazardous products and materials</w:t>
            </w:r>
          </w:p>
          <w:p w:rsidR="00000000" w:rsidRPr="00201003" w:rsidP="00201003">
            <w:pPr>
              <w:pStyle w:val="ListBullet"/>
            </w:pPr>
            <w:r w:rsidRPr="00201003">
              <w:t>unauthorised usage</w:t>
            </w:r>
          </w:p>
          <w:p w:rsidR="00000000" w:rsidRPr="00201003" w:rsidP="00201003">
            <w:pPr>
              <w:pStyle w:val="ListBullet"/>
            </w:pPr>
            <w:r w:rsidRPr="00201003">
              <w:t>other hazards that might arise</w:t>
            </w:r>
          </w:p>
          <w:p w:rsidR="00000000" w:rsidP="00201003">
            <w:pPr>
              <w:pStyle w:val="BodyText"/>
              <w:rPr>
                <w:lang w:val="en-NZ"/>
              </w:rPr>
            </w:pPr>
          </w:p>
        </w:tc>
      </w:tr>
      <w:tr w:rsidTr="009237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1003">
            <w:pPr>
              <w:pStyle w:val="BodyText"/>
              <w:rPr>
                <w:lang w:val="en-NZ"/>
              </w:rPr>
            </w:pPr>
            <w:r w:rsidRPr="0020100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01003" w:rsidP="00201003">
            <w:pPr>
              <w:pStyle w:val="BodyText"/>
            </w:pPr>
            <w:r w:rsidRPr="00201003">
              <w:t>All operations must be performed in accordance with relevant procedures.</w:t>
            </w:r>
          </w:p>
          <w:p w:rsidR="00000000" w:rsidRPr="00201003" w:rsidP="00201003">
            <w:pPr>
              <w:pStyle w:val="BodyText"/>
            </w:pPr>
          </w:p>
          <w:p w:rsidR="00000000" w:rsidRPr="00201003" w:rsidP="00201003">
            <w:pPr>
              <w:pStyle w:val="BodyText"/>
            </w:pPr>
            <w:r w:rsidRPr="00201003">
              <w:t>Procedures are written, verbal, visual, computer-based or in some other form, include one or more of the following:</w:t>
            </w:r>
          </w:p>
          <w:p w:rsidR="00000000" w:rsidRPr="00201003" w:rsidP="00201003">
            <w:pPr>
              <w:pStyle w:val="ListBullet"/>
            </w:pPr>
            <w:r w:rsidRPr="00201003">
              <w:t>emergency procedures</w:t>
            </w:r>
          </w:p>
          <w:p w:rsidR="00000000" w:rsidRPr="00201003" w:rsidP="00201003">
            <w:pPr>
              <w:pStyle w:val="ListBullet"/>
            </w:pPr>
            <w:r w:rsidRPr="00201003">
              <w:t>work instructions</w:t>
            </w:r>
          </w:p>
          <w:p w:rsidR="00000000" w:rsidRPr="00201003" w:rsidP="00201003">
            <w:pPr>
              <w:pStyle w:val="ListBullet"/>
            </w:pPr>
            <w:r w:rsidRPr="00201003">
              <w:t>standard operating procedures (SOPs)</w:t>
            </w:r>
          </w:p>
          <w:p w:rsidR="00000000" w:rsidRPr="00201003" w:rsidP="00201003">
            <w:pPr>
              <w:pStyle w:val="ListBullet"/>
            </w:pPr>
            <w:r w:rsidRPr="00201003">
              <w:t>safe work method statements (SWMS)</w:t>
            </w:r>
          </w:p>
          <w:p w:rsidR="00000000" w:rsidRPr="00201003" w:rsidP="00201003">
            <w:pPr>
              <w:pStyle w:val="ListBullet"/>
            </w:pPr>
            <w:r w:rsidRPr="00201003">
              <w:t>formulas/recipes</w:t>
            </w:r>
          </w:p>
          <w:p w:rsidR="00000000" w:rsidRPr="00201003" w:rsidP="00201003">
            <w:pPr>
              <w:pStyle w:val="ListBullet"/>
            </w:pPr>
            <w:r w:rsidRPr="00201003">
              <w:t>batch sheet</w:t>
            </w:r>
            <w:r w:rsidRPr="00201003">
              <w:t>s</w:t>
            </w:r>
          </w:p>
          <w:p w:rsidR="00000000" w:rsidRPr="00201003" w:rsidP="00201003">
            <w:pPr>
              <w:pStyle w:val="ListBullet"/>
            </w:pPr>
            <w:r w:rsidRPr="00201003">
              <w:t>temporary instructions</w:t>
            </w:r>
          </w:p>
          <w:p w:rsidR="00000000" w:rsidRPr="00201003" w:rsidP="00201003">
            <w:pPr>
              <w:pStyle w:val="ListBullet"/>
            </w:pPr>
            <w:r w:rsidRPr="00201003">
              <w:t xml:space="preserve">any similar instructions provided for the smooth running of the plant </w:t>
            </w:r>
          </w:p>
        </w:tc>
      </w:tr>
    </w:tbl>
    <w:p w:rsidR="00000000" w:rsidRPr="00201003" w:rsidP="00201003">
      <w:pPr>
        <w:pStyle w:val="BodyText"/>
      </w:pPr>
    </w:p>
    <w:p w:rsidR="00000000" w:rsidRPr="00201003" w:rsidP="00201003">
      <w:pPr>
        <w:pStyle w:val="AllowPageBreak"/>
      </w:pPr>
    </w:p>
    <w:p w:rsidR="00000000" w:rsidRPr="00201003" w:rsidP="00201003">
      <w:pPr>
        <w:pStyle w:val="Heading1"/>
      </w:pPr>
      <w:bookmarkStart w:id="9" w:name="O_908488"/>
      <w:bookmarkEnd w:id="9"/>
      <w:r w:rsidRPr="00201003">
        <w:t>Unit Mapping Information</w:t>
      </w:r>
    </w:p>
    <w:p w:rsidR="00000000" w:rsidRPr="00201003" w:rsidP="00923798">
      <w:pPr>
        <w:pStyle w:val="BodyText"/>
      </w:pPr>
      <w:r w:rsidRPr="00201003">
        <w:t>Release 1. Supersedes and is equivalent to PMAOPS520C Manage utilities</w:t>
      </w:r>
    </w:p>
    <w:p w:rsidR="00000000" w:rsidRPr="00201003" w:rsidP="00201003">
      <w:pPr>
        <w:pStyle w:val="Heading1"/>
      </w:pPr>
      <w:bookmarkStart w:id="10" w:name="O_908481"/>
      <w:bookmarkEnd w:id="10"/>
      <w:r w:rsidRPr="00201003">
        <w:t>Links</w:t>
      </w:r>
    </w:p>
    <w:p w:rsidR="00000000" w:rsidRPr="00201003" w:rsidP="00923798">
      <w:pPr>
        <w:pStyle w:val="BodyText"/>
      </w:pPr>
      <w:r w:rsidRPr="00201003">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96545E">
        <w:rPr>
          <w:rStyle w:val="Hyperlink"/>
        </w:rPr>
        <w:t>https://vetnet.gov.au/Pages/TrainingDocs.aspx?q=9fc2cf53-e570-4e9f-ad6a-b228ffdb6875</w:t>
      </w:r>
      <w:r>
        <w:fldChar w:fldCharType="end"/>
      </w:r>
    </w:p>
    <w:p w:rsidR="00000000" w:rsidRPr="00201003" w:rsidP="00201003"/>
    <w:sectPr w:rsidSect="002010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0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003" w:rsidRPr="00923798" w:rsidP="009237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0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798" w:rsidP="002010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3798" w:rsidP="0020100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23798" w:rsidP="002010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0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7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1003" w:rsidRPr="00923798" w:rsidP="009237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0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798" w:rsidRPr="002D2AF8" w:rsidP="00201003">
    <w:pPr>
      <w:pStyle w:val="Header"/>
      <w:framePr w:wrap="around"/>
    </w:pPr>
    <w:r>
      <w:fldChar w:fldCharType="begin"/>
    </w:r>
    <w:r>
      <w:instrText xml:space="preserve"> TITLE   \* MERGEFORMAT </w:instrText>
    </w:r>
    <w:r>
      <w:fldChar w:fldCharType="separate"/>
    </w:r>
    <w:r>
      <w:t>PMAOPS520 Manage utilities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923798" w:rsidP="002010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D225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A267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0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1003"/>
    <w:pPr>
      <w:spacing w:before="360" w:after="60"/>
      <w:outlineLvl w:val="0"/>
    </w:pPr>
    <w:rPr>
      <w:sz w:val="32"/>
    </w:rPr>
  </w:style>
  <w:style w:type="paragraph" w:styleId="Heading2">
    <w:name w:val="heading 2"/>
    <w:basedOn w:val="HeadingBase"/>
    <w:next w:val="BodyText"/>
    <w:link w:val="Heading2Char"/>
    <w:qFormat/>
    <w:rsid w:val="00201003"/>
    <w:pPr>
      <w:keepLines/>
      <w:spacing w:before="240" w:after="120"/>
      <w:outlineLvl w:val="1"/>
    </w:pPr>
    <w:rPr>
      <w:sz w:val="28"/>
      <w:szCs w:val="40"/>
    </w:rPr>
  </w:style>
  <w:style w:type="paragraph" w:styleId="Heading3">
    <w:name w:val="heading 3"/>
    <w:basedOn w:val="HeadingBase"/>
    <w:next w:val="BodyText"/>
    <w:link w:val="Heading3Char"/>
    <w:qFormat/>
    <w:rsid w:val="00201003"/>
    <w:pPr>
      <w:spacing w:before="180" w:after="120"/>
      <w:outlineLvl w:val="2"/>
    </w:pPr>
    <w:rPr>
      <w:spacing w:val="-10"/>
      <w:kern w:val="32"/>
    </w:rPr>
  </w:style>
  <w:style w:type="paragraph" w:styleId="Heading4">
    <w:name w:val="heading 4"/>
    <w:basedOn w:val="HeadingBase"/>
    <w:next w:val="BodyText"/>
    <w:link w:val="Heading4Char"/>
    <w:qFormat/>
    <w:rsid w:val="00201003"/>
    <w:pPr>
      <w:spacing w:before="160" w:after="120"/>
      <w:outlineLvl w:val="3"/>
    </w:pPr>
    <w:rPr>
      <w:sz w:val="22"/>
    </w:rPr>
  </w:style>
  <w:style w:type="paragraph" w:styleId="Heading5">
    <w:name w:val="heading 5"/>
    <w:basedOn w:val="HeadingBase"/>
    <w:next w:val="Normal"/>
    <w:link w:val="Heading5Char"/>
    <w:qFormat/>
    <w:rsid w:val="00201003"/>
    <w:pPr>
      <w:spacing w:before="80"/>
      <w:outlineLvl w:val="4"/>
    </w:pPr>
    <w:rPr>
      <w:color w:val="918585"/>
      <w:sz w:val="20"/>
    </w:rPr>
  </w:style>
  <w:style w:type="paragraph" w:styleId="Heading6">
    <w:name w:val="heading 6"/>
    <w:basedOn w:val="HeadingBase"/>
    <w:next w:val="Normal"/>
    <w:link w:val="Heading6Char"/>
    <w:qFormat/>
    <w:rsid w:val="00201003"/>
    <w:pPr>
      <w:spacing w:before="60"/>
      <w:outlineLvl w:val="5"/>
    </w:pPr>
    <w:rPr>
      <w:color w:val="918585"/>
      <w:sz w:val="20"/>
    </w:rPr>
  </w:style>
  <w:style w:type="paragraph" w:styleId="Heading7">
    <w:name w:val="heading 7"/>
    <w:basedOn w:val="Normal"/>
    <w:next w:val="Normal"/>
    <w:link w:val="Heading7Char"/>
    <w:qFormat/>
    <w:rsid w:val="00201003"/>
    <w:pPr>
      <w:ind w:left="720"/>
      <w:outlineLvl w:val="6"/>
    </w:pPr>
    <w:rPr>
      <w:i/>
    </w:rPr>
  </w:style>
  <w:style w:type="paragraph" w:styleId="Heading8">
    <w:name w:val="heading 8"/>
    <w:basedOn w:val="Normal"/>
    <w:next w:val="Normal"/>
    <w:link w:val="Heading8Char"/>
    <w:qFormat/>
    <w:rsid w:val="00201003"/>
    <w:pPr>
      <w:ind w:left="720"/>
      <w:outlineLvl w:val="7"/>
    </w:pPr>
    <w:rPr>
      <w:i/>
    </w:rPr>
  </w:style>
  <w:style w:type="paragraph" w:styleId="Heading9">
    <w:name w:val="heading 9"/>
    <w:basedOn w:val="Normal"/>
    <w:next w:val="Normal"/>
    <w:link w:val="Heading9Char"/>
    <w:qFormat/>
    <w:rsid w:val="00201003"/>
    <w:pPr>
      <w:ind w:left="720"/>
      <w:outlineLvl w:val="8"/>
    </w:pPr>
    <w:rPr>
      <w:i/>
    </w:rPr>
  </w:style>
  <w:style w:type="character" w:default="1" w:styleId="DefaultParagraphFont">
    <w:name w:val="Default Paragraph Font"/>
    <w:uiPriority w:val="1"/>
    <w:unhideWhenUsed/>
    <w:rsid w:val="002010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1003"/>
  </w:style>
  <w:style w:type="character" w:customStyle="1" w:styleId="Heading1Char">
    <w:name w:val="Heading 1 Char"/>
    <w:basedOn w:val="DefaultParagraphFont"/>
    <w:link w:val="Heading1"/>
    <w:rsid w:val="00201003"/>
    <w:rPr>
      <w:rFonts w:ascii="Times New Roman" w:eastAsia="Times New Roman" w:hAnsi="Times New Roman" w:cs="Times New Roman"/>
      <w:b/>
      <w:sz w:val="32"/>
      <w:szCs w:val="20"/>
      <w:lang w:eastAsia="en-US"/>
    </w:rPr>
  </w:style>
  <w:style w:type="paragraph" w:styleId="BodyText">
    <w:name w:val="Body Text"/>
    <w:basedOn w:val="Normal"/>
    <w:link w:val="BodyTextChar"/>
    <w:rsid w:val="002010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1003"/>
    <w:rPr>
      <w:rFonts w:ascii="Times New Roman" w:eastAsia="Times New Roman" w:hAnsi="Times New Roman" w:cs="Times New Roman"/>
      <w:sz w:val="24"/>
      <w:lang w:eastAsia="en-US"/>
    </w:rPr>
  </w:style>
  <w:style w:type="paragraph" w:styleId="ListBullet">
    <w:name w:val="List Bullet"/>
    <w:basedOn w:val="List"/>
    <w:rsid w:val="00201003"/>
    <w:pPr>
      <w:numPr>
        <w:numId w:val="11"/>
      </w:numPr>
      <w:tabs>
        <w:tab w:val="clear" w:pos="340"/>
      </w:tabs>
      <w:spacing w:before="40" w:after="40"/>
    </w:pPr>
  </w:style>
  <w:style w:type="character" w:customStyle="1" w:styleId="SpecialBold">
    <w:name w:val="Special Bold"/>
    <w:basedOn w:val="DefaultParagraphFont"/>
    <w:rsid w:val="00201003"/>
    <w:rPr>
      <w:b/>
      <w:spacing w:val="0"/>
    </w:rPr>
  </w:style>
  <w:style w:type="paragraph" w:customStyle="1" w:styleId="SuperHeading">
    <w:name w:val="SuperHeading"/>
    <w:basedOn w:val="Normal"/>
    <w:rsid w:val="00201003"/>
    <w:pPr>
      <w:spacing w:before="240" w:after="120"/>
      <w:outlineLvl w:val="0"/>
    </w:pPr>
    <w:rPr>
      <w:rFonts w:ascii="Times New Roman" w:hAnsi="Times New Roman"/>
      <w:b/>
      <w:sz w:val="32"/>
    </w:rPr>
  </w:style>
  <w:style w:type="paragraph" w:customStyle="1" w:styleId="AllowPageBreak">
    <w:name w:val="AllowPageBreak"/>
    <w:rsid w:val="002010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10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10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10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10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10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10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10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1003"/>
    <w:rPr>
      <w:rFonts w:ascii="Courier New" w:eastAsia="Times New Roman" w:hAnsi="Courier New" w:cs="Times New Roman"/>
      <w:i/>
      <w:szCs w:val="20"/>
      <w:lang w:eastAsia="en-US"/>
    </w:rPr>
  </w:style>
  <w:style w:type="paragraph" w:customStyle="1" w:styleId="HeadingBase">
    <w:name w:val="Heading Base"/>
    <w:rsid w:val="002010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1003"/>
    <w:pPr>
      <w:tabs>
        <w:tab w:val="right" w:leader="dot" w:pos="9072"/>
      </w:tabs>
      <w:ind w:left="567"/>
    </w:pPr>
    <w:rPr>
      <w:szCs w:val="22"/>
    </w:rPr>
  </w:style>
  <w:style w:type="paragraph" w:customStyle="1" w:styleId="TOCBase">
    <w:name w:val="TOC Base"/>
    <w:rsid w:val="002010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1003"/>
    <w:pPr>
      <w:tabs>
        <w:tab w:val="right" w:leader="dot" w:pos="9072"/>
      </w:tabs>
      <w:spacing w:before="40" w:after="40"/>
      <w:ind w:left="284"/>
    </w:pPr>
    <w:rPr>
      <w:rFonts w:ascii="Times New Roman" w:hAnsi="Times New Roman"/>
    </w:rPr>
  </w:style>
  <w:style w:type="paragraph" w:styleId="TOC1">
    <w:name w:val="toc 1"/>
    <w:basedOn w:val="TOCBase"/>
    <w:next w:val="Normal"/>
    <w:rsid w:val="002010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10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1003"/>
    <w:rPr>
      <w:rFonts w:ascii="Times New Roman" w:eastAsia="Times New Roman" w:hAnsi="Times New Roman" w:cs="Times New Roman"/>
      <w:sz w:val="16"/>
      <w:lang w:eastAsia="en-US"/>
    </w:rPr>
  </w:style>
  <w:style w:type="paragraph" w:styleId="Title">
    <w:name w:val="Title"/>
    <w:basedOn w:val="HeadingBase"/>
    <w:link w:val="TitleChar"/>
    <w:qFormat/>
    <w:rsid w:val="00201003"/>
    <w:pPr>
      <w:spacing w:before="5040"/>
      <w:jc w:val="center"/>
    </w:pPr>
    <w:rPr>
      <w:sz w:val="48"/>
      <w:szCs w:val="72"/>
      <w:lang w:val="en-US"/>
    </w:rPr>
  </w:style>
  <w:style w:type="character" w:customStyle="1" w:styleId="TitleChar">
    <w:name w:val="Title Char"/>
    <w:basedOn w:val="DefaultParagraphFont"/>
    <w:link w:val="Title"/>
    <w:rsid w:val="002010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1003"/>
    <w:pPr>
      <w:tabs>
        <w:tab w:val="left" w:pos="3600"/>
        <w:tab w:val="left" w:pos="3958"/>
      </w:tabs>
    </w:pPr>
  </w:style>
  <w:style w:type="paragraph" w:styleId="List">
    <w:name w:val="List"/>
    <w:basedOn w:val="BodyText"/>
    <w:next w:val="BodyText"/>
    <w:rsid w:val="00201003"/>
    <w:pPr>
      <w:tabs>
        <w:tab w:val="left" w:pos="340"/>
      </w:tabs>
      <w:spacing w:before="60" w:after="60"/>
      <w:ind w:left="340" w:hanging="340"/>
    </w:pPr>
  </w:style>
  <w:style w:type="paragraph" w:customStyle="1" w:styleId="Note">
    <w:name w:val="Note"/>
    <w:basedOn w:val="BodyText"/>
    <w:rsid w:val="002010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1003"/>
    <w:pPr>
      <w:framePr w:wrap="auto" w:hAnchor="text" w:y="6049"/>
    </w:pPr>
    <w:rPr>
      <w:color w:val="000000"/>
      <w:sz w:val="40"/>
    </w:rPr>
  </w:style>
  <w:style w:type="paragraph" w:customStyle="1" w:styleId="TOCTitle">
    <w:name w:val="TOCTitle"/>
    <w:basedOn w:val="Heading1"/>
    <w:rsid w:val="00201003"/>
    <w:pPr>
      <w:spacing w:after="240"/>
      <w:jc w:val="center"/>
      <w:outlineLvl w:val="9"/>
    </w:pPr>
    <w:rPr>
      <w:caps/>
    </w:rPr>
  </w:style>
  <w:style w:type="paragraph" w:customStyle="1" w:styleId="Version">
    <w:name w:val="Version"/>
    <w:rsid w:val="002010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1003"/>
    <w:pPr>
      <w:numPr>
        <w:numId w:val="12"/>
      </w:numPr>
      <w:tabs>
        <w:tab w:val="clear" w:pos="680"/>
      </w:tabs>
    </w:pPr>
  </w:style>
  <w:style w:type="paragraph" w:styleId="Index1">
    <w:name w:val="index 1"/>
    <w:basedOn w:val="Normal"/>
    <w:next w:val="Normal"/>
    <w:semiHidden/>
    <w:rsid w:val="00201003"/>
    <w:pPr>
      <w:keepNext w:val="0"/>
      <w:tabs>
        <w:tab w:val="right" w:pos="4176"/>
      </w:tabs>
      <w:ind w:left="198" w:hanging="198"/>
    </w:pPr>
    <w:rPr>
      <w:rFonts w:ascii="Garamond" w:hAnsi="Garamond"/>
    </w:rPr>
  </w:style>
  <w:style w:type="paragraph" w:styleId="IndexHeading">
    <w:name w:val="index heading"/>
    <w:basedOn w:val="Normal"/>
    <w:next w:val="Index1"/>
    <w:semiHidden/>
    <w:rsid w:val="00201003"/>
    <w:pPr>
      <w:spacing w:before="120" w:after="120"/>
    </w:pPr>
    <w:rPr>
      <w:rFonts w:ascii="Arial" w:hAnsi="Arial"/>
      <w:b/>
      <w:color w:val="918585"/>
      <w:sz w:val="24"/>
    </w:rPr>
  </w:style>
  <w:style w:type="paragraph" w:styleId="Header">
    <w:name w:val="header"/>
    <w:basedOn w:val="Normal"/>
    <w:link w:val="HeaderChar"/>
    <w:rsid w:val="002010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1003"/>
    <w:rPr>
      <w:rFonts w:ascii="Times New Roman" w:eastAsia="Times New Roman" w:hAnsi="Times New Roman" w:cs="Times New Roman"/>
      <w:sz w:val="16"/>
      <w:szCs w:val="20"/>
      <w:lang w:val="en-GB" w:eastAsia="en-US"/>
    </w:rPr>
  </w:style>
  <w:style w:type="paragraph" w:customStyle="1" w:styleId="Chapter">
    <w:name w:val="Chapter"/>
    <w:basedOn w:val="Normal"/>
    <w:rsid w:val="00201003"/>
    <w:pPr>
      <w:spacing w:before="240"/>
    </w:pPr>
    <w:rPr>
      <w:rFonts w:ascii="Times New Roman" w:hAnsi="Times New Roman"/>
      <w:smallCaps/>
      <w:spacing w:val="80"/>
      <w:sz w:val="28"/>
    </w:rPr>
  </w:style>
  <w:style w:type="paragraph" w:customStyle="1" w:styleId="InChapter">
    <w:name w:val="InChapter"/>
    <w:basedOn w:val="Heading3"/>
    <w:rsid w:val="00201003"/>
    <w:pPr>
      <w:spacing w:after="240"/>
      <w:outlineLvl w:val="9"/>
    </w:pPr>
    <w:rPr>
      <w:noProof/>
    </w:rPr>
  </w:style>
  <w:style w:type="paragraph" w:styleId="Index2">
    <w:name w:val="index 2"/>
    <w:basedOn w:val="Normal"/>
    <w:next w:val="Normal"/>
    <w:semiHidden/>
    <w:rsid w:val="00201003"/>
    <w:pPr>
      <w:tabs>
        <w:tab w:val="right" w:pos="4176"/>
      </w:tabs>
      <w:ind w:left="568" w:hanging="284"/>
    </w:pPr>
    <w:rPr>
      <w:rFonts w:ascii="Garamond" w:hAnsi="Garamond"/>
    </w:rPr>
  </w:style>
  <w:style w:type="paragraph" w:customStyle="1" w:styleId="Byline">
    <w:name w:val="Byline"/>
    <w:rsid w:val="002010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1003"/>
    <w:pPr>
      <w:tabs>
        <w:tab w:val="clear" w:pos="3600"/>
        <w:tab w:val="clear" w:pos="3958"/>
      </w:tabs>
      <w:jc w:val="right"/>
    </w:pPr>
  </w:style>
  <w:style w:type="character" w:styleId="Emphasis">
    <w:name w:val="Emphasis"/>
    <w:basedOn w:val="DefaultParagraphFont"/>
    <w:qFormat/>
    <w:rsid w:val="00201003"/>
    <w:rPr>
      <w:i/>
    </w:rPr>
  </w:style>
  <w:style w:type="paragraph" w:styleId="Caption">
    <w:name w:val="caption"/>
    <w:basedOn w:val="BodyText"/>
    <w:next w:val="Normal"/>
    <w:qFormat/>
    <w:rsid w:val="00201003"/>
    <w:pPr>
      <w:framePr w:w="2268" w:hSpace="181" w:vSpace="181" w:wrap="around" w:vAnchor="text" w:hAnchor="page" w:x="1135" w:y="285" w:anchorLock="1"/>
    </w:pPr>
    <w:rPr>
      <w:i/>
    </w:rPr>
  </w:style>
  <w:style w:type="paragraph" w:customStyle="1" w:styleId="MiniTOCTitle">
    <w:name w:val="MiniTOCTitle"/>
    <w:basedOn w:val="Heading4"/>
    <w:rsid w:val="00201003"/>
    <w:pPr>
      <w:spacing w:before="240"/>
      <w:outlineLvl w:val="9"/>
    </w:pPr>
    <w:rPr>
      <w:noProof/>
      <w:sz w:val="24"/>
    </w:rPr>
  </w:style>
  <w:style w:type="paragraph" w:customStyle="1" w:styleId="MiniTOCItem">
    <w:name w:val="MiniTOCItem"/>
    <w:basedOn w:val="ListBullet"/>
    <w:rsid w:val="00201003"/>
    <w:pPr>
      <w:numPr>
        <w:numId w:val="0"/>
      </w:numPr>
      <w:tabs>
        <w:tab w:val="right" w:leader="dot" w:pos="6521"/>
      </w:tabs>
      <w:spacing w:before="0" w:after="0"/>
    </w:pPr>
  </w:style>
  <w:style w:type="paragraph" w:customStyle="1" w:styleId="TOFTitle">
    <w:name w:val="TOFTitle"/>
    <w:basedOn w:val="TOCTitle"/>
    <w:rsid w:val="00201003"/>
  </w:style>
  <w:style w:type="paragraph" w:styleId="TableofFigures">
    <w:name w:val="table of figures"/>
    <w:basedOn w:val="Normal"/>
    <w:next w:val="Normal"/>
    <w:semiHidden/>
    <w:rsid w:val="00201003"/>
    <w:pPr>
      <w:tabs>
        <w:tab w:val="right" w:leader="dot" w:pos="9072"/>
      </w:tabs>
      <w:ind w:left="970" w:hanging="403"/>
    </w:pPr>
    <w:rPr>
      <w:rFonts w:ascii="Times New Roman" w:hAnsi="Times New Roman"/>
      <w:b/>
    </w:rPr>
  </w:style>
  <w:style w:type="paragraph" w:styleId="ListNumber">
    <w:name w:val="List Number"/>
    <w:basedOn w:val="List"/>
    <w:rsid w:val="00201003"/>
    <w:pPr>
      <w:numPr>
        <w:numId w:val="14"/>
      </w:numPr>
      <w:tabs>
        <w:tab w:val="clear" w:pos="340"/>
      </w:tabs>
    </w:pPr>
  </w:style>
  <w:style w:type="character" w:customStyle="1" w:styleId="WingdingSymbols">
    <w:name w:val="Wingding Symbols"/>
    <w:rsid w:val="00201003"/>
    <w:rPr>
      <w:rFonts w:ascii="Wingdings" w:hAnsi="Wingdings"/>
    </w:rPr>
  </w:style>
  <w:style w:type="paragraph" w:customStyle="1" w:styleId="TableHeading">
    <w:name w:val="Table Heading"/>
    <w:basedOn w:val="HeadingBase"/>
    <w:rsid w:val="00201003"/>
    <w:pPr>
      <w:keepLines/>
      <w:pBdr>
        <w:bottom w:val="single" w:sz="6" w:space="1" w:color="918585"/>
      </w:pBdr>
      <w:spacing w:before="240"/>
    </w:pPr>
  </w:style>
  <w:style w:type="character" w:customStyle="1" w:styleId="HotSpot">
    <w:name w:val="HotSpot"/>
    <w:rsid w:val="00201003"/>
    <w:rPr>
      <w:color w:val="0033CC"/>
      <w:u w:val="none"/>
    </w:rPr>
  </w:style>
  <w:style w:type="paragraph" w:customStyle="1" w:styleId="BodyTextRight">
    <w:name w:val="Body Text Right"/>
    <w:basedOn w:val="BodyText"/>
    <w:rsid w:val="00201003"/>
    <w:pPr>
      <w:spacing w:before="0" w:after="0"/>
      <w:jc w:val="right"/>
    </w:pPr>
  </w:style>
  <w:style w:type="paragraph" w:styleId="Index3">
    <w:name w:val="index 3"/>
    <w:basedOn w:val="ListNumber2"/>
    <w:next w:val="Normal"/>
    <w:semiHidden/>
    <w:rsid w:val="00201003"/>
    <w:pPr>
      <w:numPr>
        <w:numId w:val="0"/>
      </w:numPr>
      <w:tabs>
        <w:tab w:val="right" w:leader="dot" w:pos="4176"/>
      </w:tabs>
    </w:pPr>
  </w:style>
  <w:style w:type="paragraph" w:styleId="ListNumber2">
    <w:name w:val="List Number 2"/>
    <w:basedOn w:val="List2"/>
    <w:rsid w:val="00201003"/>
    <w:pPr>
      <w:numPr>
        <w:numId w:val="9"/>
      </w:numPr>
      <w:tabs>
        <w:tab w:val="clear" w:pos="1060"/>
      </w:tabs>
    </w:pPr>
  </w:style>
  <w:style w:type="paragraph" w:customStyle="1" w:styleId="MarginNote">
    <w:name w:val="Margin Note"/>
    <w:basedOn w:val="BodyText"/>
    <w:rsid w:val="002010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10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10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1003"/>
    <w:rPr>
      <w:sz w:val="32"/>
    </w:rPr>
  </w:style>
  <w:style w:type="paragraph" w:customStyle="1" w:styleId="HeadingProcedure">
    <w:name w:val="Heading Procedure"/>
    <w:basedOn w:val="HeadingBase"/>
    <w:next w:val="Normal"/>
    <w:rsid w:val="00201003"/>
    <w:pPr>
      <w:tabs>
        <w:tab w:val="left" w:pos="0"/>
      </w:tabs>
      <w:spacing w:before="120" w:after="60"/>
    </w:pPr>
    <w:rPr>
      <w:i/>
      <w:color w:val="918585"/>
      <w:sz w:val="22"/>
    </w:rPr>
  </w:style>
  <w:style w:type="paragraph" w:customStyle="1" w:styleId="TableBodyText">
    <w:name w:val="Table Body Text"/>
    <w:basedOn w:val="BodyText"/>
    <w:rsid w:val="00201003"/>
    <w:pPr>
      <w:spacing w:before="60" w:after="60"/>
    </w:pPr>
  </w:style>
  <w:style w:type="paragraph" w:styleId="ListContinue">
    <w:name w:val="List Continue"/>
    <w:basedOn w:val="List"/>
    <w:rsid w:val="00201003"/>
    <w:pPr>
      <w:ind w:firstLine="0"/>
    </w:pPr>
  </w:style>
  <w:style w:type="paragraph" w:customStyle="1" w:styleId="ListNote">
    <w:name w:val="List Note"/>
    <w:basedOn w:val="List"/>
    <w:rsid w:val="00201003"/>
    <w:pPr>
      <w:pBdr>
        <w:top w:val="single" w:sz="6" w:space="2" w:color="918585"/>
        <w:bottom w:val="single" w:sz="6" w:space="2" w:color="918585"/>
      </w:pBdr>
      <w:tabs>
        <w:tab w:val="left" w:pos="1021"/>
      </w:tabs>
      <w:ind w:firstLine="0"/>
    </w:pPr>
  </w:style>
  <w:style w:type="paragraph" w:customStyle="1" w:styleId="Warning">
    <w:name w:val="Warning"/>
    <w:basedOn w:val="BodyText"/>
    <w:rsid w:val="00201003"/>
    <w:pPr>
      <w:shd w:val="clear" w:color="auto" w:fill="D9D9D9"/>
      <w:tabs>
        <w:tab w:val="left" w:pos="992"/>
      </w:tabs>
      <w:ind w:left="119" w:right="119"/>
    </w:pPr>
    <w:rPr>
      <w:sz w:val="20"/>
    </w:rPr>
  </w:style>
  <w:style w:type="paragraph" w:customStyle="1" w:styleId="MarginIcons">
    <w:name w:val="Margin Icons"/>
    <w:basedOn w:val="BodyText"/>
    <w:rsid w:val="002010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1003"/>
    <w:rPr>
      <w:rFonts w:ascii="Courier New" w:hAnsi="Courier New"/>
    </w:rPr>
  </w:style>
  <w:style w:type="paragraph" w:customStyle="1" w:styleId="NoteBullet">
    <w:name w:val="Note Bullet"/>
    <w:basedOn w:val="Note"/>
    <w:rsid w:val="00201003"/>
    <w:pPr>
      <w:tabs>
        <w:tab w:val="clear" w:pos="680"/>
      </w:tabs>
      <w:spacing w:before="60" w:after="60"/>
    </w:pPr>
  </w:style>
  <w:style w:type="paragraph" w:customStyle="1" w:styleId="SubHeading2">
    <w:name w:val="SubHeading2"/>
    <w:basedOn w:val="HeadingBase"/>
    <w:rsid w:val="00201003"/>
    <w:pPr>
      <w:spacing w:before="240" w:after="60"/>
    </w:pPr>
    <w:rPr>
      <w:sz w:val="20"/>
    </w:rPr>
  </w:style>
  <w:style w:type="paragraph" w:customStyle="1" w:styleId="SubHeading1">
    <w:name w:val="SubHeading1"/>
    <w:basedOn w:val="HeadingBase"/>
    <w:rsid w:val="00201003"/>
    <w:pPr>
      <w:spacing w:before="240" w:after="60"/>
    </w:pPr>
    <w:rPr>
      <w:color w:val="918585"/>
      <w:sz w:val="22"/>
    </w:rPr>
  </w:style>
  <w:style w:type="paragraph" w:customStyle="1" w:styleId="SideHeading">
    <w:name w:val="Side Heading"/>
    <w:basedOn w:val="HeadingBase"/>
    <w:rsid w:val="002010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1003"/>
    <w:pPr>
      <w:numPr>
        <w:numId w:val="10"/>
      </w:numPr>
    </w:pPr>
  </w:style>
  <w:style w:type="paragraph" w:styleId="PlainText">
    <w:name w:val="Plain Text"/>
    <w:basedOn w:val="Normal"/>
    <w:link w:val="PlainTextChar"/>
    <w:rsid w:val="00201003"/>
    <w:rPr>
      <w:sz w:val="20"/>
    </w:rPr>
  </w:style>
  <w:style w:type="character" w:customStyle="1" w:styleId="PlainTextChar">
    <w:name w:val="Plain Text Char"/>
    <w:basedOn w:val="DefaultParagraphFont"/>
    <w:link w:val="PlainText"/>
    <w:rsid w:val="00201003"/>
    <w:rPr>
      <w:rFonts w:ascii="Courier New" w:eastAsia="Times New Roman" w:hAnsi="Courier New" w:cs="Times New Roman"/>
      <w:sz w:val="20"/>
      <w:szCs w:val="20"/>
      <w:lang w:eastAsia="en-US"/>
    </w:rPr>
  </w:style>
  <w:style w:type="character" w:customStyle="1" w:styleId="MenuOption">
    <w:name w:val="Menu Option"/>
    <w:basedOn w:val="DefaultParagraphFont"/>
    <w:rsid w:val="00201003"/>
    <w:rPr>
      <w:b/>
      <w:smallCaps/>
    </w:rPr>
  </w:style>
  <w:style w:type="paragraph" w:customStyle="1" w:styleId="TableListNumber">
    <w:name w:val="Table List Number"/>
    <w:basedOn w:val="ListNumber"/>
    <w:rsid w:val="00201003"/>
    <w:pPr>
      <w:numPr>
        <w:numId w:val="0"/>
      </w:numPr>
    </w:pPr>
  </w:style>
  <w:style w:type="paragraph" w:styleId="TOC4">
    <w:name w:val="toc 4"/>
    <w:basedOn w:val="TOCBase"/>
    <w:next w:val="Normal"/>
    <w:semiHidden/>
    <w:rsid w:val="00201003"/>
    <w:pPr>
      <w:tabs>
        <w:tab w:val="right" w:leader="dot" w:pos="9071"/>
      </w:tabs>
      <w:ind w:left="1701"/>
    </w:pPr>
  </w:style>
  <w:style w:type="paragraph" w:customStyle="1" w:styleId="ListAlpha">
    <w:name w:val="List Alpha"/>
    <w:basedOn w:val="List"/>
    <w:rsid w:val="00201003"/>
    <w:pPr>
      <w:numPr>
        <w:numId w:val="8"/>
      </w:numPr>
    </w:pPr>
  </w:style>
  <w:style w:type="paragraph" w:customStyle="1" w:styleId="ListAlpha2">
    <w:name w:val="List Alpha 2"/>
    <w:basedOn w:val="List2"/>
    <w:rsid w:val="00201003"/>
    <w:pPr>
      <w:numPr>
        <w:numId w:val="7"/>
      </w:numPr>
    </w:pPr>
  </w:style>
  <w:style w:type="paragraph" w:styleId="List2">
    <w:name w:val="List 2"/>
    <w:basedOn w:val="BodyText"/>
    <w:rsid w:val="00201003"/>
    <w:pPr>
      <w:tabs>
        <w:tab w:val="left" w:pos="680"/>
      </w:tabs>
      <w:spacing w:before="60" w:after="60"/>
      <w:ind w:left="680" w:hanging="340"/>
    </w:pPr>
  </w:style>
  <w:style w:type="paragraph" w:styleId="List3">
    <w:name w:val="List 3"/>
    <w:basedOn w:val="BodyText"/>
    <w:rsid w:val="00201003"/>
    <w:pPr>
      <w:tabs>
        <w:tab w:val="left" w:pos="1021"/>
      </w:tabs>
      <w:spacing w:before="60" w:after="60"/>
      <w:ind w:left="1020" w:hanging="340"/>
    </w:pPr>
  </w:style>
  <w:style w:type="paragraph" w:styleId="List4">
    <w:name w:val="List 4"/>
    <w:basedOn w:val="BodyText"/>
    <w:rsid w:val="00201003"/>
    <w:pPr>
      <w:tabs>
        <w:tab w:val="left" w:pos="1361"/>
      </w:tabs>
      <w:spacing w:before="60" w:after="60"/>
      <w:ind w:left="1361" w:hanging="340"/>
    </w:pPr>
  </w:style>
  <w:style w:type="paragraph" w:styleId="List5">
    <w:name w:val="List 5"/>
    <w:basedOn w:val="BodyText"/>
    <w:rsid w:val="00201003"/>
    <w:pPr>
      <w:tabs>
        <w:tab w:val="left" w:pos="1701"/>
      </w:tabs>
      <w:spacing w:before="60" w:after="60"/>
      <w:ind w:left="1701" w:hanging="340"/>
    </w:pPr>
  </w:style>
  <w:style w:type="paragraph" w:styleId="ListBullet3">
    <w:name w:val="List Bullet 3"/>
    <w:basedOn w:val="List3"/>
    <w:rsid w:val="00201003"/>
    <w:pPr>
      <w:numPr>
        <w:numId w:val="13"/>
      </w:numPr>
      <w:tabs>
        <w:tab w:val="clear" w:pos="1021"/>
      </w:tabs>
      <w:ind w:left="1037" w:hanging="357"/>
    </w:pPr>
  </w:style>
  <w:style w:type="paragraph" w:styleId="ListBullet4">
    <w:name w:val="List Bullet 4"/>
    <w:basedOn w:val="List4"/>
    <w:rsid w:val="00201003"/>
    <w:pPr>
      <w:numPr>
        <w:numId w:val="2"/>
      </w:numPr>
      <w:tabs>
        <w:tab w:val="clear" w:pos="1361"/>
      </w:tabs>
    </w:pPr>
  </w:style>
  <w:style w:type="paragraph" w:styleId="ListBullet5">
    <w:name w:val="List Bullet 5"/>
    <w:basedOn w:val="List5"/>
    <w:rsid w:val="00201003"/>
    <w:pPr>
      <w:numPr>
        <w:numId w:val="3"/>
      </w:numPr>
    </w:pPr>
  </w:style>
  <w:style w:type="paragraph" w:styleId="ListContinue2">
    <w:name w:val="List Continue 2"/>
    <w:basedOn w:val="List2"/>
    <w:rsid w:val="00201003"/>
    <w:pPr>
      <w:ind w:firstLine="0"/>
    </w:pPr>
  </w:style>
  <w:style w:type="paragraph" w:styleId="ListContinue3">
    <w:name w:val="List Continue 3"/>
    <w:basedOn w:val="List3"/>
    <w:rsid w:val="00201003"/>
    <w:pPr>
      <w:ind w:left="1021" w:firstLine="0"/>
    </w:pPr>
  </w:style>
  <w:style w:type="paragraph" w:styleId="ListContinue4">
    <w:name w:val="List Continue 4"/>
    <w:basedOn w:val="List4"/>
    <w:rsid w:val="00201003"/>
    <w:pPr>
      <w:ind w:firstLine="0"/>
    </w:pPr>
  </w:style>
  <w:style w:type="paragraph" w:styleId="ListContinue5">
    <w:name w:val="List Continue 5"/>
    <w:basedOn w:val="List5"/>
    <w:rsid w:val="00201003"/>
    <w:pPr>
      <w:ind w:firstLine="0"/>
    </w:pPr>
  </w:style>
  <w:style w:type="paragraph" w:styleId="ListNumber3">
    <w:name w:val="List Number 3"/>
    <w:basedOn w:val="List3"/>
    <w:rsid w:val="00201003"/>
    <w:pPr>
      <w:numPr>
        <w:numId w:val="4"/>
      </w:numPr>
    </w:pPr>
  </w:style>
  <w:style w:type="paragraph" w:styleId="ListNumber4">
    <w:name w:val="List Number 4"/>
    <w:basedOn w:val="List4"/>
    <w:rsid w:val="00201003"/>
    <w:pPr>
      <w:numPr>
        <w:numId w:val="5"/>
      </w:numPr>
    </w:pPr>
  </w:style>
  <w:style w:type="paragraph" w:styleId="ListNumber5">
    <w:name w:val="List Number 5"/>
    <w:basedOn w:val="List5"/>
    <w:rsid w:val="00201003"/>
    <w:pPr>
      <w:numPr>
        <w:numId w:val="6"/>
      </w:numPr>
    </w:pPr>
  </w:style>
  <w:style w:type="paragraph" w:styleId="BlockText">
    <w:name w:val="Block Text"/>
    <w:basedOn w:val="Normal"/>
    <w:rsid w:val="00201003"/>
    <w:pPr>
      <w:spacing w:after="120"/>
      <w:ind w:left="1440" w:right="1440"/>
    </w:pPr>
  </w:style>
  <w:style w:type="character" w:customStyle="1" w:styleId="Subscript">
    <w:name w:val="Subscript"/>
    <w:basedOn w:val="DefaultParagraphFont"/>
    <w:rsid w:val="00201003"/>
    <w:rPr>
      <w:sz w:val="16"/>
      <w:vertAlign w:val="subscript"/>
    </w:rPr>
  </w:style>
  <w:style w:type="character" w:customStyle="1" w:styleId="Superscript">
    <w:name w:val="Superscript"/>
    <w:basedOn w:val="DefaultParagraphFont"/>
    <w:rsid w:val="00201003"/>
    <w:rPr>
      <w:sz w:val="16"/>
      <w:vertAlign w:val="superscript"/>
    </w:rPr>
  </w:style>
  <w:style w:type="character" w:customStyle="1" w:styleId="Symbols">
    <w:name w:val="Symbols"/>
    <w:basedOn w:val="DefaultParagraphFont"/>
    <w:rsid w:val="00201003"/>
    <w:rPr>
      <w:rFonts w:ascii="Symbol" w:hAnsi="Symbol"/>
    </w:rPr>
  </w:style>
  <w:style w:type="character" w:customStyle="1" w:styleId="MenuOptions">
    <w:name w:val="Menu Options"/>
    <w:basedOn w:val="DefaultParagraphFont"/>
    <w:rsid w:val="00201003"/>
    <w:rPr>
      <w:rFonts w:ascii="Arial Narrow" w:hAnsi="Arial Narrow"/>
      <w:smallCaps/>
    </w:rPr>
  </w:style>
  <w:style w:type="character" w:customStyle="1" w:styleId="Buttons">
    <w:name w:val="Buttons"/>
    <w:basedOn w:val="DefaultParagraphFont"/>
    <w:rsid w:val="00201003"/>
    <w:rPr>
      <w:b/>
    </w:rPr>
  </w:style>
  <w:style w:type="character" w:customStyle="1" w:styleId="Underlined">
    <w:name w:val="Underlined"/>
    <w:basedOn w:val="DefaultParagraphFont"/>
    <w:rsid w:val="00201003"/>
    <w:rPr>
      <w:u w:val="single"/>
    </w:rPr>
  </w:style>
  <w:style w:type="paragraph" w:customStyle="1" w:styleId="TableBodyTextRight">
    <w:name w:val="Table Body Text Right"/>
    <w:basedOn w:val="TableBodyText"/>
    <w:rsid w:val="00201003"/>
    <w:pPr>
      <w:widowControl w:val="0"/>
      <w:autoSpaceDE w:val="0"/>
      <w:autoSpaceDN w:val="0"/>
      <w:adjustRightInd w:val="0"/>
      <w:jc w:val="right"/>
    </w:pPr>
    <w:rPr>
      <w:rFonts w:cs="Arial"/>
      <w:szCs w:val="18"/>
    </w:rPr>
  </w:style>
  <w:style w:type="paragraph" w:customStyle="1" w:styleId="CopyrightText">
    <w:name w:val="Copyright Text"/>
    <w:basedOn w:val="BodyText"/>
    <w:rsid w:val="00201003"/>
    <w:rPr>
      <w:sz w:val="18"/>
    </w:rPr>
  </w:style>
  <w:style w:type="paragraph" w:customStyle="1" w:styleId="BodySmallRight">
    <w:name w:val="Body Small Right"/>
    <w:basedOn w:val="BodyTextRight"/>
    <w:rsid w:val="00201003"/>
    <w:rPr>
      <w:sz w:val="18"/>
      <w:szCs w:val="18"/>
    </w:rPr>
  </w:style>
  <w:style w:type="paragraph" w:customStyle="1" w:styleId="MarginEdition">
    <w:name w:val="Margin Edition"/>
    <w:basedOn w:val="MarginNote"/>
    <w:rsid w:val="00201003"/>
    <w:pPr>
      <w:spacing w:before="0" w:after="0"/>
    </w:pPr>
    <w:rPr>
      <w:rFonts w:ascii="Times New Roman" w:hAnsi="Times New Roman"/>
      <w:color w:val="999999"/>
    </w:rPr>
  </w:style>
  <w:style w:type="paragraph" w:customStyle="1" w:styleId="Spacer">
    <w:name w:val="Spacer"/>
    <w:basedOn w:val="Normal"/>
    <w:rsid w:val="00201003"/>
    <w:rPr>
      <w:sz w:val="2"/>
      <w:szCs w:val="2"/>
    </w:rPr>
  </w:style>
  <w:style w:type="character" w:customStyle="1" w:styleId="Small">
    <w:name w:val="Small"/>
    <w:basedOn w:val="DefaultParagraphFont"/>
    <w:rsid w:val="00201003"/>
    <w:rPr>
      <w:sz w:val="16"/>
    </w:rPr>
  </w:style>
  <w:style w:type="paragraph" w:customStyle="1" w:styleId="WideTable">
    <w:name w:val="Wide Table"/>
    <w:basedOn w:val="Normal"/>
    <w:rsid w:val="00201003"/>
    <w:pPr>
      <w:ind w:left="-1418"/>
    </w:pPr>
    <w:rPr>
      <w:sz w:val="2"/>
      <w:szCs w:val="2"/>
    </w:rPr>
  </w:style>
  <w:style w:type="character" w:styleId="PageNumber">
    <w:name w:val="page number"/>
    <w:basedOn w:val="DefaultParagraphFont"/>
    <w:rsid w:val="00201003"/>
  </w:style>
  <w:style w:type="paragraph" w:styleId="Quote">
    <w:name w:val="Quote"/>
    <w:basedOn w:val="Heading1"/>
    <w:link w:val="QuoteChar"/>
    <w:qFormat/>
    <w:rsid w:val="00201003"/>
    <w:rPr>
      <w:b w:val="0"/>
      <w:sz w:val="72"/>
      <w:szCs w:val="72"/>
      <w:lang w:val="en-NZ"/>
    </w:rPr>
  </w:style>
  <w:style w:type="character" w:customStyle="1" w:styleId="QuoteChar">
    <w:name w:val="Quote Char"/>
    <w:basedOn w:val="DefaultParagraphFont"/>
    <w:link w:val="Quote"/>
    <w:rsid w:val="002010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1003"/>
    <w:pPr>
      <w:pageBreakBefore/>
    </w:pPr>
  </w:style>
  <w:style w:type="paragraph" w:customStyle="1" w:styleId="Border">
    <w:name w:val="Border"/>
    <w:basedOn w:val="Normal"/>
    <w:qFormat/>
    <w:rsid w:val="002010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1003"/>
    <w:rPr>
      <w:b/>
      <w:bCs/>
      <w:i/>
      <w:iCs/>
      <w:color w:val="auto"/>
    </w:rPr>
  </w:style>
  <w:style w:type="paragraph" w:styleId="IntenseQuote">
    <w:name w:val="Intense Quote"/>
    <w:basedOn w:val="Normal"/>
    <w:next w:val="Normal"/>
    <w:link w:val="IntenseQuoteChar"/>
    <w:uiPriority w:val="30"/>
    <w:qFormat/>
    <w:rsid w:val="002010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10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1003"/>
    <w:rPr>
      <w:smallCaps/>
      <w:color w:val="auto"/>
      <w:u w:val="single"/>
    </w:rPr>
  </w:style>
  <w:style w:type="character" w:styleId="IntenseReference">
    <w:name w:val="Intense Reference"/>
    <w:basedOn w:val="DefaultParagraphFont"/>
    <w:uiPriority w:val="32"/>
    <w:qFormat/>
    <w:rsid w:val="00201003"/>
    <w:rPr>
      <w:b/>
      <w:bCs/>
      <w:smallCaps/>
      <w:color w:val="auto"/>
      <w:spacing w:val="5"/>
      <w:u w:val="single"/>
    </w:rPr>
  </w:style>
  <w:style w:type="paragraph" w:customStyle="1" w:styleId="2ColumnHeading">
    <w:name w:val="2Column Heading"/>
    <w:basedOn w:val="BodyText"/>
    <w:qFormat/>
    <w:rsid w:val="00201003"/>
    <w:pPr>
      <w:spacing w:after="60"/>
      <w:ind w:left="-2268"/>
    </w:pPr>
    <w:rPr>
      <w:b/>
    </w:rPr>
  </w:style>
  <w:style w:type="paragraph" w:customStyle="1" w:styleId="Heading1TOC">
    <w:name w:val="Heading1 TOC"/>
    <w:basedOn w:val="Normal"/>
    <w:qFormat/>
    <w:rsid w:val="00201003"/>
    <w:pPr>
      <w:spacing w:before="240" w:after="120"/>
    </w:pPr>
    <w:rPr>
      <w:rFonts w:ascii="Times New Roman" w:hAnsi="Times New Roman"/>
      <w:b/>
      <w:sz w:val="32"/>
    </w:rPr>
  </w:style>
  <w:style w:type="paragraph" w:customStyle="1" w:styleId="Heading2TOC">
    <w:name w:val="Heading2 TOC"/>
    <w:basedOn w:val="Normal"/>
    <w:qFormat/>
    <w:rsid w:val="00201003"/>
    <w:pPr>
      <w:spacing w:before="240" w:after="60"/>
    </w:pPr>
    <w:rPr>
      <w:rFonts w:ascii="Times New Roman" w:hAnsi="Times New Roman"/>
      <w:b/>
      <w:sz w:val="28"/>
    </w:rPr>
  </w:style>
  <w:style w:type="character" w:customStyle="1" w:styleId="Underline">
    <w:name w:val="Underline"/>
    <w:basedOn w:val="DefaultParagraphFont"/>
    <w:qFormat/>
    <w:rsid w:val="00201003"/>
    <w:rPr>
      <w:u w:val="single"/>
    </w:rPr>
  </w:style>
  <w:style w:type="character" w:customStyle="1" w:styleId="BoldandItalics">
    <w:name w:val="Bold and Italics"/>
    <w:qFormat/>
    <w:rsid w:val="00201003"/>
    <w:rPr>
      <w:b/>
      <w:i/>
      <w:u w:val="none"/>
    </w:rPr>
  </w:style>
  <w:style w:type="paragraph" w:styleId="BalloonText">
    <w:name w:val="Balloon Text"/>
    <w:basedOn w:val="Normal"/>
    <w:link w:val="BalloonTextChar"/>
    <w:rsid w:val="00201003"/>
    <w:rPr>
      <w:rFonts w:ascii="Tahoma" w:hAnsi="Tahoma" w:cs="Tahoma"/>
      <w:sz w:val="16"/>
      <w:szCs w:val="16"/>
    </w:rPr>
  </w:style>
  <w:style w:type="character" w:customStyle="1" w:styleId="BalloonTextChar">
    <w:name w:val="Balloon Text Char"/>
    <w:basedOn w:val="DefaultParagraphFont"/>
    <w:link w:val="BalloonText"/>
    <w:rsid w:val="002010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10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10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1003"/>
    <w:rPr>
      <w:b/>
      <w:color w:val="660033"/>
      <w:spacing w:val="0"/>
    </w:rPr>
  </w:style>
  <w:style w:type="paragraph" w:customStyle="1" w:styleId="Nameditemlist">
    <w:name w:val="Named item list"/>
    <w:basedOn w:val="BodyText"/>
    <w:qFormat/>
    <w:rsid w:val="00201003"/>
    <w:pPr>
      <w:tabs>
        <w:tab w:val="left" w:pos="2835"/>
      </w:tabs>
      <w:ind w:left="2835" w:hanging="2835"/>
    </w:pPr>
  </w:style>
  <w:style w:type="paragraph" w:customStyle="1" w:styleId="BodyTextnopadding">
    <w:name w:val="Body Text no padding"/>
    <w:basedOn w:val="BodyText"/>
    <w:qFormat/>
    <w:rsid w:val="00201003"/>
    <w:pPr>
      <w:spacing w:before="0" w:after="0"/>
    </w:pPr>
  </w:style>
  <w:style w:type="paragraph" w:customStyle="1" w:styleId="BodyTextBold">
    <w:name w:val="Body Text Bold"/>
    <w:basedOn w:val="BodyText"/>
    <w:qFormat/>
    <w:rsid w:val="00201003"/>
    <w:rPr>
      <w:b/>
    </w:rPr>
  </w:style>
  <w:style w:type="character" w:styleId="Hyperlink">
    <w:name w:val="Hyperlink"/>
    <w:basedOn w:val="DefaultParagraphFont"/>
    <w:uiPriority w:val="99"/>
    <w:unhideWhenUsed/>
    <w:rsid w:val="009237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814</Words>
  <Characters>5084</Characters>
  <Application>Microsoft Office Word</Application>
  <DocSecurity>0</DocSecurity>
  <Lines>231</Lines>
  <Paragraphs>134</Paragraphs>
  <ScaleCrop>false</ScaleCrop>
  <Company>Author-it Software Corporation Ltd.</Company>
  <LinksUpToDate>false</LinksUpToDate>
  <CharactersWithSpaces>5764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PMAOPS520 Manage utilities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2022-09-21T04:51:00Z</dcterms:created>
  <dcterms:modified xsi:type="dcterms:W3CDTF">2022-09-21T04:51:00Z</dcterms:modified>
</cp:coreProperties>
</file>