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908" w:rsidP="001A0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PMAOPS520 Manage utilities</w:t>
      </w:r>
      <w:r>
        <w:fldChar w:fldCharType="end"/>
      </w:r>
    </w:p>
    <w:p w:rsidR="001A0908" w:rsidP="001A0908">
      <w:pPr>
        <w:pStyle w:val="Version"/>
        <w:sectPr w:rsidSect="00295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4D3" w:rsidP="002954D3">
      <w:pPr>
        <w:pStyle w:val="SuperHeading"/>
      </w:pPr>
      <w:r w:rsidRPr="002954D3">
        <w:t>Assessment Requirements for PMAOPS520 Manage utilities</w:t>
      </w:r>
    </w:p>
    <w:p w:rsidR="00000000" w:rsidRPr="002954D3" w:rsidP="002954D3">
      <w:pPr>
        <w:pStyle w:val="Heading1"/>
      </w:pPr>
      <w:bookmarkStart w:id="1" w:name="O_908483"/>
      <w:bookmarkEnd w:id="1"/>
      <w:r w:rsidRPr="002954D3">
        <w:t>Modification History</w:t>
      </w:r>
    </w:p>
    <w:p w:rsidR="00000000" w:rsidRPr="002954D3" w:rsidP="001A0908">
      <w:pPr>
        <w:pStyle w:val="BodyText"/>
      </w:pPr>
      <w:r w:rsidRPr="002954D3">
        <w:t>Release 1. Supersedes and is equivalent to PMAOPS520C Manage utilities</w:t>
      </w:r>
    </w:p>
    <w:p w:rsidR="00000000" w:rsidRPr="002954D3" w:rsidP="002954D3">
      <w:pPr>
        <w:pStyle w:val="Heading1"/>
      </w:pPr>
      <w:bookmarkStart w:id="2" w:name="O_908486"/>
      <w:bookmarkEnd w:id="2"/>
      <w:r w:rsidRPr="002954D3">
        <w:t>Performance Evidence</w:t>
      </w:r>
    </w:p>
    <w:p w:rsidR="00000000" w:rsidRPr="002954D3" w:rsidP="001A0908">
      <w:pPr>
        <w:pStyle w:val="BodyText"/>
      </w:pPr>
      <w:r w:rsidRPr="002954D3">
        <w:t>Evidence required to demonstrate competence in this unit must be relevant to and satisfy the requirements of t</w:t>
      </w:r>
      <w:r w:rsidRPr="002954D3">
        <w:t>he elements and performance criteria, and include the ability to:</w:t>
      </w:r>
    </w:p>
    <w:p w:rsidR="00000000" w:rsidRPr="002954D3" w:rsidP="002954D3">
      <w:pPr>
        <w:pStyle w:val="ListBullet"/>
      </w:pPr>
      <w:r w:rsidRPr="002954D3">
        <w:t>analyse and interpret schematics, technical information, performance data and operational practices to determine actual and theoretical consumption of utilities for the site/plant being exa</w:t>
      </w:r>
      <w:r w:rsidRPr="002954D3">
        <w:t>mined</w:t>
      </w:r>
    </w:p>
    <w:p w:rsidR="00000000" w:rsidRPr="002954D3" w:rsidP="002954D3">
      <w:pPr>
        <w:pStyle w:val="ListBullet"/>
      </w:pPr>
      <w:r w:rsidRPr="002954D3">
        <w:t>isolate the causes of problems and to be able to distinguish between causes of problems/alarm/fault indications, such as:</w:t>
      </w:r>
    </w:p>
    <w:p w:rsidR="00000000" w:rsidRPr="002954D3" w:rsidP="002954D3">
      <w:pPr>
        <w:pStyle w:val="ListBullet2"/>
      </w:pPr>
      <w:r w:rsidRPr="002954D3">
        <w:t>poor/inappropriate quality supply of utility</w:t>
      </w:r>
    </w:p>
    <w:p w:rsidR="00000000" w:rsidRPr="002954D3" w:rsidP="002954D3">
      <w:pPr>
        <w:pStyle w:val="ListBullet2"/>
      </w:pPr>
      <w:r w:rsidRPr="002954D3">
        <w:t>equipment failure (e.g. faulty steam trap and fouled heat exchanger)</w:t>
      </w:r>
    </w:p>
    <w:p w:rsidR="00000000" w:rsidRPr="002954D3" w:rsidP="002954D3">
      <w:pPr>
        <w:pStyle w:val="ListBullet2"/>
      </w:pPr>
      <w:r w:rsidRPr="002954D3">
        <w:t>operational p</w:t>
      </w:r>
      <w:r w:rsidRPr="002954D3">
        <w:t>roblem (inappropriate usage pattern of utility)</w:t>
      </w:r>
    </w:p>
    <w:p w:rsidR="00000000" w:rsidRPr="002954D3" w:rsidP="002954D3">
      <w:pPr>
        <w:pStyle w:val="ListBullet"/>
      </w:pPr>
      <w:r w:rsidRPr="002954D3">
        <w:t>set priorities for action that take into consideration factors, including plant key performance indicators, health, safety and environmental (HSE) implications, the hierarchy of control, options for simple/q</w:t>
      </w:r>
      <w:r w:rsidRPr="002954D3">
        <w:t>uick solutions versus those requiring a capital project and other relevant business factors</w:t>
      </w:r>
    </w:p>
    <w:p w:rsidR="00000000" w:rsidRPr="002954D3" w:rsidP="002954D3">
      <w:pPr>
        <w:pStyle w:val="ListBullet"/>
      </w:pPr>
      <w:r w:rsidRPr="002954D3">
        <w:t>develop plans to improve utility efficiency</w:t>
      </w:r>
    </w:p>
    <w:p w:rsidR="00000000" w:rsidRPr="002954D3" w:rsidP="002954D3">
      <w:pPr>
        <w:pStyle w:val="ListBullet"/>
      </w:pPr>
      <w:r w:rsidRPr="002954D3">
        <w:t>communicate and consult effectively with internal and external stakeholders.</w:t>
      </w:r>
    </w:p>
    <w:p w:rsidR="00000000" w:rsidRPr="002954D3" w:rsidP="002954D3">
      <w:pPr>
        <w:pStyle w:val="AllowPageBreak"/>
      </w:pPr>
    </w:p>
    <w:p w:rsidR="00000000" w:rsidRPr="002954D3" w:rsidP="002954D3">
      <w:pPr>
        <w:pStyle w:val="Heading1"/>
      </w:pPr>
      <w:bookmarkStart w:id="3" w:name="O_908485"/>
      <w:bookmarkEnd w:id="3"/>
      <w:r w:rsidRPr="002954D3">
        <w:t>Knowledge Evidence</w:t>
      </w:r>
    </w:p>
    <w:p w:rsidR="00000000" w:rsidRPr="002954D3" w:rsidP="001A0908">
      <w:pPr>
        <w:pStyle w:val="BodyText"/>
      </w:pPr>
      <w:r w:rsidRPr="002954D3">
        <w:t>Evidence must be provided that demonstrates knowledge of:</w:t>
      </w:r>
    </w:p>
    <w:p w:rsidR="00000000" w:rsidRPr="002954D3" w:rsidP="002954D3">
      <w:pPr>
        <w:pStyle w:val="ListBullet"/>
      </w:pPr>
      <w:r w:rsidRPr="002954D3">
        <w:t>methods for calculating theoretical consumption</w:t>
      </w:r>
    </w:p>
    <w:p w:rsidR="00000000" w:rsidRPr="002954D3" w:rsidP="002954D3">
      <w:pPr>
        <w:pStyle w:val="ListBullet"/>
      </w:pPr>
      <w:r w:rsidRPr="002954D3">
        <w:t>plant equipment, its characteristics and limitations</w:t>
      </w:r>
    </w:p>
    <w:p w:rsidR="00000000" w:rsidRPr="002954D3" w:rsidP="002954D3">
      <w:pPr>
        <w:pStyle w:val="ListBullet"/>
      </w:pPr>
      <w:r w:rsidRPr="002954D3">
        <w:t>problem isolation techniques</w:t>
      </w:r>
    </w:p>
    <w:p w:rsidR="00000000" w:rsidRPr="002954D3" w:rsidP="002954D3">
      <w:pPr>
        <w:pStyle w:val="ListBullet"/>
      </w:pPr>
      <w:r w:rsidRPr="002954D3">
        <w:t>problem analysis techniques</w:t>
      </w:r>
    </w:p>
    <w:p w:rsidR="00000000" w:rsidRPr="002954D3" w:rsidP="002954D3">
      <w:pPr>
        <w:pStyle w:val="ListBullet"/>
      </w:pPr>
      <w:r w:rsidRPr="002954D3">
        <w:t>usage of utilities by plants and equipm</w:t>
      </w:r>
      <w:r w:rsidRPr="002954D3">
        <w:t>ent</w:t>
      </w:r>
    </w:p>
    <w:p w:rsidR="00000000" w:rsidRPr="002954D3" w:rsidP="002954D3">
      <w:pPr>
        <w:pStyle w:val="ListBullet"/>
      </w:pPr>
      <w:r w:rsidRPr="002954D3">
        <w:t>requirements for utilities, properties, usage patterns and supply</w:t>
      </w:r>
    </w:p>
    <w:p w:rsidR="00000000" w:rsidRPr="002954D3" w:rsidP="002954D3">
      <w:pPr>
        <w:pStyle w:val="ListBullet"/>
      </w:pPr>
      <w:r w:rsidRPr="002954D3">
        <w:t>typical causes of inefficiencies at the plant or equipment and possible solutions</w:t>
      </w:r>
    </w:p>
    <w:p w:rsidR="00000000" w:rsidRPr="002954D3" w:rsidP="002954D3">
      <w:pPr>
        <w:pStyle w:val="ListBullet"/>
      </w:pPr>
      <w:r w:rsidRPr="002954D3">
        <w:t>systems operating parameters and system integrity limits.</w:t>
      </w:r>
    </w:p>
    <w:p w:rsidR="00000000" w:rsidRPr="002954D3" w:rsidP="002954D3">
      <w:pPr>
        <w:pStyle w:val="AllowPageBreak"/>
      </w:pPr>
    </w:p>
    <w:p w:rsidR="00000000" w:rsidRPr="002954D3" w:rsidP="002954D3">
      <w:pPr>
        <w:pStyle w:val="Heading1"/>
      </w:pPr>
      <w:bookmarkStart w:id="4" w:name="O_908484"/>
      <w:bookmarkEnd w:id="4"/>
      <w:r w:rsidRPr="002954D3">
        <w:t>Assessment Conditions</w:t>
      </w:r>
    </w:p>
    <w:p w:rsidR="00000000" w:rsidRPr="002954D3" w:rsidP="002954D3">
      <w:pPr>
        <w:pStyle w:val="ListBullet"/>
      </w:pPr>
      <w:r w:rsidRPr="002954D3">
        <w:t>The un</w:t>
      </w:r>
      <w:r w:rsidRPr="002954D3">
        <w:t xml:space="preserve">it should be assessed holistically and the judgement of competence based on a holistic assessment of the evidence. </w:t>
      </w:r>
    </w:p>
    <w:p w:rsidR="00000000" w:rsidRPr="002954D3" w:rsidP="002954D3">
      <w:pPr>
        <w:pStyle w:val="ListBullet"/>
      </w:pPr>
      <w:r w:rsidRPr="002954D3">
        <w:t>The collection of performance evidence is best done from a report and/or folio of evidence drawn from:</w:t>
      </w:r>
    </w:p>
    <w:p w:rsidR="00000000" w:rsidRPr="002954D3" w:rsidP="002954D3">
      <w:pPr>
        <w:pStyle w:val="ListBullet2"/>
      </w:pPr>
      <w:r w:rsidRPr="002954D3">
        <w:t>a single project which provides suff</w:t>
      </w:r>
      <w:r w:rsidRPr="002954D3">
        <w:t>icient evidence of the requirements of all the elements and performance criteria</w:t>
      </w:r>
    </w:p>
    <w:p w:rsidR="00000000" w:rsidRPr="002954D3" w:rsidP="002954D3">
      <w:pPr>
        <w:pStyle w:val="ListBullet2"/>
      </w:pPr>
      <w:r w:rsidRPr="002954D3">
        <w:t>multiple smaller projects which together provide sufficient evidence of the requirements of all the elements and performance criteria.</w:t>
      </w:r>
    </w:p>
    <w:p w:rsidR="00000000" w:rsidRPr="002954D3" w:rsidP="002954D3">
      <w:pPr>
        <w:pStyle w:val="ListBullet"/>
      </w:pPr>
      <w:r w:rsidRPr="002954D3">
        <w:t>A third-party report, or similar, may be needed to testify to the work done by the individual, particularly when the project has been done as part of a project team.</w:t>
      </w:r>
    </w:p>
    <w:p w:rsidR="00000000" w:rsidRPr="002954D3" w:rsidP="002954D3">
      <w:pPr>
        <w:pStyle w:val="ListBullet"/>
      </w:pPr>
      <w:r w:rsidRPr="002954D3">
        <w:t>Assessment should use a real project in an operational workplace. Where this is not possib</w:t>
      </w:r>
      <w:r w:rsidRPr="002954D3">
        <w:t>le or practical, assessment must occur using a sufficiently rigorous simulated environment reflecting realistic operational workplace conditions. This must cover all aspects of workplace performance, including environment, task skills, task management skil</w:t>
      </w:r>
      <w:r w:rsidRPr="002954D3">
        <w:t>ls, contingency management skills and job role environment skills.</w:t>
      </w:r>
    </w:p>
    <w:p w:rsidR="00000000" w:rsidRPr="002954D3" w:rsidP="002954D3">
      <w:pPr>
        <w:pStyle w:val="ListBullet"/>
      </w:pPr>
      <w:r w:rsidRPr="002954D3">
        <w:t>It is not necessary for the recommended improvements in utility efficiency to be complete for the purposes of this unit.</w:t>
      </w:r>
    </w:p>
    <w:p w:rsidR="00000000" w:rsidRPr="002954D3" w:rsidP="002954D3">
      <w:pPr>
        <w:pStyle w:val="ListBullet"/>
      </w:pPr>
      <w:r w:rsidRPr="002954D3">
        <w:t>Knowledge evidence may be collected concurrently with performance ev</w:t>
      </w:r>
      <w:r w:rsidRPr="002954D3">
        <w:t>idence or through an independent process, such as workbooks, written assessments or interviews (provided a record is kept).</w:t>
      </w:r>
    </w:p>
    <w:p w:rsidR="00000000" w:rsidRPr="002954D3" w:rsidP="002954D3">
      <w:pPr>
        <w:pStyle w:val="ListBullet"/>
      </w:pPr>
      <w:r w:rsidRPr="002954D3">
        <w:t>Assessment processes and techniques must be appropriate to the language, literacy and numeracy requirements of the work being perfor</w:t>
      </w:r>
      <w:r w:rsidRPr="002954D3">
        <w:t>med and the needs of the candidate.</w:t>
      </w:r>
    </w:p>
    <w:p w:rsidR="00000000" w:rsidRPr="002954D3" w:rsidP="002954D3">
      <w:pPr>
        <w:pStyle w:val="ListBullet"/>
      </w:pPr>
      <w:r w:rsidRPr="002954D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954D3" w:rsidP="002954D3">
      <w:pPr>
        <w:pStyle w:val="ListBullet"/>
      </w:pPr>
      <w:r w:rsidRPr="002954D3">
        <w:t>Th</w:t>
      </w:r>
      <w:r w:rsidRPr="002954D3">
        <w:t>e regulatory framework will be reflected in workplace policies and procedures and is not required to be independently assessed.</w:t>
      </w:r>
    </w:p>
    <w:p w:rsidR="00000000" w:rsidRPr="002954D3" w:rsidP="002954D3">
      <w:pPr>
        <w:pStyle w:val="ListBullet"/>
      </w:pPr>
      <w:r w:rsidRPr="002954D3">
        <w:t>Foundation skills are integral to competent performance of the unit and should not be assessed separately.</w:t>
      </w:r>
    </w:p>
    <w:p w:rsidR="00000000" w:rsidRPr="002954D3" w:rsidP="002954D3">
      <w:pPr>
        <w:pStyle w:val="ListBullet"/>
      </w:pPr>
      <w:r w:rsidRPr="002954D3">
        <w:t>Assessors must satisf</w:t>
      </w:r>
      <w:r w:rsidRPr="002954D3">
        <w:t>y the assessor competency requirements that are in place at the time of the assessment as set by the VET regulator.</w:t>
      </w:r>
    </w:p>
    <w:p w:rsidR="00000000" w:rsidRPr="002954D3" w:rsidP="002954D3">
      <w:pPr>
        <w:pStyle w:val="ListBullet"/>
      </w:pPr>
      <w:r w:rsidRPr="002954D3">
        <w:t>In addition, the assessor or anyone acting in subject matter expert role in assessment must demonstrate both technical competency and curren</w:t>
      </w:r>
      <w:r w:rsidRPr="002954D3">
        <w:t xml:space="preserve">cy. If the assessor cannot demonstrate technical competency and currency they must assess with a subject matter expert who does meet these requirements. </w:t>
      </w:r>
    </w:p>
    <w:p w:rsidR="00000000" w:rsidRPr="002954D3" w:rsidP="002954D3">
      <w:pPr>
        <w:pStyle w:val="ListBullet"/>
      </w:pPr>
      <w:r w:rsidRPr="002954D3">
        <w:t>Technical competence can be demonstrated through one or more of:</w:t>
      </w:r>
    </w:p>
    <w:p w:rsidR="00000000" w:rsidRPr="002954D3" w:rsidP="002954D3">
      <w:pPr>
        <w:pStyle w:val="ListBullet2"/>
      </w:pPr>
      <w:r w:rsidRPr="002954D3">
        <w:t>relevant VET or other qualification/</w:t>
      </w:r>
      <w:r w:rsidRPr="002954D3">
        <w:t xml:space="preserve">Statement of Attainment </w:t>
      </w:r>
    </w:p>
    <w:p w:rsidR="00000000" w:rsidRPr="002954D3" w:rsidP="002954D3">
      <w:pPr>
        <w:pStyle w:val="ListBullet2"/>
      </w:pPr>
      <w:r w:rsidRPr="002954D3">
        <w:t xml:space="preserve">appropriate workplace experience undertaking the type of work being assessed under routine and non-routine conditions </w:t>
      </w:r>
    </w:p>
    <w:p w:rsidR="00000000" w:rsidRPr="002954D3" w:rsidP="002954D3">
      <w:pPr>
        <w:pStyle w:val="ListBullet2"/>
      </w:pPr>
      <w:r w:rsidRPr="002954D3">
        <w:t>appropriate workplace experience supervising/evaluating the type of work being assessed under routine and non-ro</w:t>
      </w:r>
      <w:r w:rsidRPr="002954D3">
        <w:t>utine conditions</w:t>
      </w:r>
    </w:p>
    <w:p w:rsidR="00000000" w:rsidRPr="002954D3" w:rsidP="002954D3">
      <w:pPr>
        <w:pStyle w:val="ListBullet"/>
      </w:pPr>
      <w:r w:rsidRPr="002954D3">
        <w:t>Currency can be demonstrated through one or more of:</w:t>
      </w:r>
    </w:p>
    <w:p w:rsidR="00000000" w:rsidRPr="002954D3" w:rsidP="002954D3">
      <w:pPr>
        <w:pStyle w:val="ListBullet2"/>
      </w:pPr>
      <w:r w:rsidRPr="002954D3">
        <w:t xml:space="preserve">being currently employed undertaking the type of work being assessed </w:t>
      </w:r>
    </w:p>
    <w:p w:rsidR="00000000" w:rsidRPr="002954D3" w:rsidP="002954D3">
      <w:pPr>
        <w:pStyle w:val="ListBullet2"/>
      </w:pPr>
      <w:r w:rsidRPr="002954D3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2954D3" w:rsidP="002954D3">
      <w:pPr>
        <w:pStyle w:val="ListBullet2"/>
      </w:pPr>
      <w:r w:rsidRPr="002954D3">
        <w:t>having consulted/had contact with an organisation undertaking the type of work bei</w:t>
      </w:r>
      <w:r w:rsidRPr="002954D3">
        <w:t xml:space="preserve">ng assessed within the last twelve months, the consultation/contact being related to assessment </w:t>
      </w:r>
    </w:p>
    <w:p w:rsidR="00000000" w:rsidRPr="002954D3" w:rsidP="002954D3">
      <w:pPr>
        <w:pStyle w:val="ListBullet2"/>
      </w:pPr>
      <w:r w:rsidRPr="002954D3">
        <w:t xml:space="preserve">conducting on-the-job training/assessments of the type of work being assessed </w:t>
      </w:r>
    </w:p>
    <w:p w:rsidR="00000000" w:rsidRPr="002954D3" w:rsidP="002954D3">
      <w:pPr>
        <w:pStyle w:val="ListBullet2"/>
      </w:pPr>
      <w:r w:rsidRPr="002954D3">
        <w:t>being an active member of a relevant professional body and participating in acti</w:t>
      </w:r>
      <w:r w:rsidRPr="002954D3">
        <w:t>vities relevant to the assessment of this type of work.</w:t>
      </w:r>
    </w:p>
    <w:p w:rsidR="00000000" w:rsidRPr="002954D3" w:rsidP="002954D3">
      <w:pPr>
        <w:pStyle w:val="AllowPageBreak"/>
      </w:pPr>
    </w:p>
    <w:p w:rsidR="00000000" w:rsidRPr="002954D3" w:rsidP="002954D3">
      <w:pPr>
        <w:pStyle w:val="Heading1"/>
      </w:pPr>
      <w:bookmarkStart w:id="5" w:name="O_908482"/>
      <w:bookmarkEnd w:id="5"/>
      <w:r w:rsidRPr="002954D3">
        <w:t>Links</w:t>
      </w:r>
    </w:p>
    <w:p w:rsidR="00000000" w:rsidRPr="002954D3" w:rsidP="001A0908">
      <w:pPr>
        <w:pStyle w:val="BodyText"/>
      </w:pPr>
      <w:r w:rsidRPr="002954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419B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954D3" w:rsidP="002954D3"/>
    <w:sectPr w:rsidSect="002954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D3" w:rsidRPr="001A0908" w:rsidP="001A0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908" w:rsidP="00295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0908" w:rsidP="00295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0908" w:rsidP="00295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4D3" w:rsidRPr="001A0908" w:rsidP="001A0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908" w:rsidRPr="002D2AF8" w:rsidP="00295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PMAOPS520 Manage utilities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A0908" w:rsidP="00295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B0B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CC2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CC7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4D3"/>
  </w:style>
  <w:style w:type="character" w:customStyle="1" w:styleId="Heading1Char">
    <w:name w:val="Heading 1 Char"/>
    <w:basedOn w:val="DefaultParagraphFont"/>
    <w:link w:val="Heading1"/>
    <w:rsid w:val="00295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4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4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54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5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4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4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54D3"/>
    <w:rPr>
      <w:b/>
      <w:spacing w:val="0"/>
    </w:rPr>
  </w:style>
  <w:style w:type="paragraph" w:customStyle="1" w:styleId="SuperTitle">
    <w:name w:val="SuperTitle"/>
    <w:basedOn w:val="Title"/>
    <w:rsid w:val="00295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4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4D3"/>
    <w:rPr>
      <w:i/>
    </w:rPr>
  </w:style>
  <w:style w:type="paragraph" w:styleId="Caption">
    <w:name w:val="caption"/>
    <w:basedOn w:val="BodyText"/>
    <w:next w:val="Normal"/>
    <w:qFormat/>
    <w:rsid w:val="00295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4D3"/>
  </w:style>
  <w:style w:type="paragraph" w:styleId="TableofFigures">
    <w:name w:val="table of figures"/>
    <w:basedOn w:val="Normal"/>
    <w:next w:val="Normal"/>
    <w:semiHidden/>
    <w:rsid w:val="00295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4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4D3"/>
    <w:rPr>
      <w:rFonts w:ascii="Wingdings" w:hAnsi="Wingdings"/>
    </w:rPr>
  </w:style>
  <w:style w:type="paragraph" w:customStyle="1" w:styleId="TableHeading">
    <w:name w:val="Table Heading"/>
    <w:basedOn w:val="HeadingBase"/>
    <w:rsid w:val="00295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4D3"/>
    <w:rPr>
      <w:color w:val="0033CC"/>
      <w:u w:val="none"/>
    </w:rPr>
  </w:style>
  <w:style w:type="paragraph" w:customStyle="1" w:styleId="BodyTextRight">
    <w:name w:val="Body Text Right"/>
    <w:basedOn w:val="BodyText"/>
    <w:rsid w:val="00295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4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4D3"/>
    <w:rPr>
      <w:sz w:val="32"/>
    </w:rPr>
  </w:style>
  <w:style w:type="paragraph" w:customStyle="1" w:styleId="HeadingProcedure">
    <w:name w:val="Heading Procedure"/>
    <w:basedOn w:val="HeadingBase"/>
    <w:next w:val="Normal"/>
    <w:rsid w:val="00295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4D3"/>
    <w:pPr>
      <w:spacing w:before="60" w:after="60"/>
    </w:pPr>
  </w:style>
  <w:style w:type="paragraph" w:styleId="ListContinue">
    <w:name w:val="List Continue"/>
    <w:basedOn w:val="List"/>
    <w:rsid w:val="002954D3"/>
    <w:pPr>
      <w:ind w:firstLine="0"/>
    </w:pPr>
  </w:style>
  <w:style w:type="paragraph" w:customStyle="1" w:styleId="ListNote">
    <w:name w:val="List Note"/>
    <w:basedOn w:val="List"/>
    <w:rsid w:val="00295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4D3"/>
    <w:rPr>
      <w:rFonts w:ascii="Courier New" w:hAnsi="Courier New"/>
    </w:rPr>
  </w:style>
  <w:style w:type="paragraph" w:customStyle="1" w:styleId="NoteBullet">
    <w:name w:val="Note Bullet"/>
    <w:basedOn w:val="Note"/>
    <w:rsid w:val="00295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4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4D3"/>
    <w:rPr>
      <w:b/>
      <w:smallCaps/>
    </w:rPr>
  </w:style>
  <w:style w:type="paragraph" w:customStyle="1" w:styleId="TableListNumber">
    <w:name w:val="Table List Number"/>
    <w:basedOn w:val="ListNumber"/>
    <w:rsid w:val="00295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4D3"/>
    <w:pPr>
      <w:numPr>
        <w:numId w:val="9"/>
      </w:numPr>
    </w:pPr>
  </w:style>
  <w:style w:type="paragraph" w:customStyle="1" w:styleId="ListAlpha2">
    <w:name w:val="List Alpha 2"/>
    <w:basedOn w:val="List2"/>
    <w:rsid w:val="002954D3"/>
    <w:pPr>
      <w:numPr>
        <w:numId w:val="8"/>
      </w:numPr>
    </w:pPr>
  </w:style>
  <w:style w:type="paragraph" w:styleId="List2">
    <w:name w:val="List 2"/>
    <w:basedOn w:val="BodyText"/>
    <w:rsid w:val="00295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4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4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4D3"/>
    <w:pPr>
      <w:numPr>
        <w:numId w:val="4"/>
      </w:numPr>
    </w:pPr>
  </w:style>
  <w:style w:type="paragraph" w:styleId="ListContinue2">
    <w:name w:val="List Continue 2"/>
    <w:basedOn w:val="List2"/>
    <w:rsid w:val="002954D3"/>
    <w:pPr>
      <w:ind w:firstLine="0"/>
    </w:pPr>
  </w:style>
  <w:style w:type="paragraph" w:styleId="ListContinue3">
    <w:name w:val="List Continue 3"/>
    <w:basedOn w:val="List3"/>
    <w:rsid w:val="002954D3"/>
    <w:pPr>
      <w:ind w:left="1021" w:firstLine="0"/>
    </w:pPr>
  </w:style>
  <w:style w:type="paragraph" w:styleId="ListContinue4">
    <w:name w:val="List Continue 4"/>
    <w:basedOn w:val="List4"/>
    <w:rsid w:val="002954D3"/>
    <w:pPr>
      <w:ind w:firstLine="0"/>
    </w:pPr>
  </w:style>
  <w:style w:type="paragraph" w:styleId="ListContinue5">
    <w:name w:val="List Continue 5"/>
    <w:basedOn w:val="List5"/>
    <w:rsid w:val="002954D3"/>
    <w:pPr>
      <w:ind w:firstLine="0"/>
    </w:pPr>
  </w:style>
  <w:style w:type="paragraph" w:styleId="ListNumber3">
    <w:name w:val="List Number 3"/>
    <w:basedOn w:val="List3"/>
    <w:rsid w:val="002954D3"/>
    <w:pPr>
      <w:numPr>
        <w:numId w:val="5"/>
      </w:numPr>
    </w:pPr>
  </w:style>
  <w:style w:type="paragraph" w:styleId="ListNumber4">
    <w:name w:val="List Number 4"/>
    <w:basedOn w:val="List4"/>
    <w:rsid w:val="002954D3"/>
    <w:pPr>
      <w:numPr>
        <w:numId w:val="6"/>
      </w:numPr>
    </w:pPr>
  </w:style>
  <w:style w:type="paragraph" w:styleId="ListNumber5">
    <w:name w:val="List Number 5"/>
    <w:basedOn w:val="List5"/>
    <w:rsid w:val="002954D3"/>
    <w:pPr>
      <w:numPr>
        <w:numId w:val="7"/>
      </w:numPr>
    </w:pPr>
  </w:style>
  <w:style w:type="paragraph" w:styleId="BlockText">
    <w:name w:val="Block Text"/>
    <w:basedOn w:val="Normal"/>
    <w:rsid w:val="00295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4D3"/>
    <w:rPr>
      <w:sz w:val="16"/>
      <w:vertAlign w:val="superscript"/>
    </w:rPr>
  </w:style>
  <w:style w:type="character" w:customStyle="1" w:styleId="Symbols">
    <w:name w:val="Symbols"/>
    <w:basedOn w:val="DefaultParagraphFont"/>
    <w:rsid w:val="002954D3"/>
    <w:rPr>
      <w:rFonts w:ascii="Symbol" w:hAnsi="Symbol"/>
    </w:rPr>
  </w:style>
  <w:style w:type="character" w:customStyle="1" w:styleId="MenuOptions">
    <w:name w:val="Menu Options"/>
    <w:basedOn w:val="DefaultParagraphFont"/>
    <w:rsid w:val="00295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4D3"/>
    <w:rPr>
      <w:b/>
    </w:rPr>
  </w:style>
  <w:style w:type="character" w:customStyle="1" w:styleId="Underlined">
    <w:name w:val="Underlined"/>
    <w:basedOn w:val="DefaultParagraphFont"/>
    <w:rsid w:val="002954D3"/>
    <w:rPr>
      <w:u w:val="single"/>
    </w:rPr>
  </w:style>
  <w:style w:type="paragraph" w:customStyle="1" w:styleId="TableBodyTextRight">
    <w:name w:val="Table Body Text Right"/>
    <w:basedOn w:val="TableBodyText"/>
    <w:rsid w:val="00295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4D3"/>
    <w:rPr>
      <w:sz w:val="18"/>
    </w:rPr>
  </w:style>
  <w:style w:type="paragraph" w:customStyle="1" w:styleId="BodySmallRight">
    <w:name w:val="Body Small Right"/>
    <w:basedOn w:val="BodyTextRight"/>
    <w:rsid w:val="002954D3"/>
    <w:rPr>
      <w:sz w:val="18"/>
      <w:szCs w:val="18"/>
    </w:rPr>
  </w:style>
  <w:style w:type="paragraph" w:customStyle="1" w:styleId="MarginEdition">
    <w:name w:val="Margin Edition"/>
    <w:basedOn w:val="MarginNote"/>
    <w:rsid w:val="00295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4D3"/>
    <w:rPr>
      <w:sz w:val="2"/>
      <w:szCs w:val="2"/>
    </w:rPr>
  </w:style>
  <w:style w:type="character" w:customStyle="1" w:styleId="Small">
    <w:name w:val="Small"/>
    <w:basedOn w:val="DefaultParagraphFont"/>
    <w:rsid w:val="002954D3"/>
    <w:rPr>
      <w:sz w:val="16"/>
    </w:rPr>
  </w:style>
  <w:style w:type="paragraph" w:customStyle="1" w:styleId="WideTable">
    <w:name w:val="Wide Table"/>
    <w:basedOn w:val="Normal"/>
    <w:rsid w:val="00295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4D3"/>
  </w:style>
  <w:style w:type="paragraph" w:styleId="Quote">
    <w:name w:val="Quote"/>
    <w:basedOn w:val="Heading1"/>
    <w:link w:val="QuoteChar"/>
    <w:qFormat/>
    <w:rsid w:val="00295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4D3"/>
    <w:pPr>
      <w:pageBreakBefore/>
    </w:pPr>
  </w:style>
  <w:style w:type="paragraph" w:customStyle="1" w:styleId="Border">
    <w:name w:val="Border"/>
    <w:basedOn w:val="Normal"/>
    <w:qFormat/>
    <w:rsid w:val="00295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4D3"/>
    <w:rPr>
      <w:u w:val="single"/>
    </w:rPr>
  </w:style>
  <w:style w:type="character" w:customStyle="1" w:styleId="BoldandItalics">
    <w:name w:val="Bold and Italics"/>
    <w:qFormat/>
    <w:rsid w:val="002954D3"/>
    <w:rPr>
      <w:b/>
      <w:i/>
      <w:u w:val="none"/>
    </w:rPr>
  </w:style>
  <w:style w:type="paragraph" w:styleId="BalloonText">
    <w:name w:val="Balloon Text"/>
    <w:basedOn w:val="Normal"/>
    <w:link w:val="BalloonTextChar"/>
    <w:rsid w:val="00295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4D3"/>
    <w:pPr>
      <w:spacing w:before="0" w:after="0"/>
    </w:pPr>
  </w:style>
  <w:style w:type="paragraph" w:customStyle="1" w:styleId="BodyTextBold">
    <w:name w:val="Body Text Bold"/>
    <w:basedOn w:val="BodyText"/>
    <w:qFormat/>
    <w:rsid w:val="002954D3"/>
    <w:rPr>
      <w:b/>
    </w:rPr>
  </w:style>
  <w:style w:type="character" w:styleId="Hyperlink">
    <w:name w:val="Hyperlink"/>
    <w:basedOn w:val="DefaultParagraphFont"/>
    <w:uiPriority w:val="99"/>
    <w:unhideWhenUsed/>
    <w:rsid w:val="001A0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4877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PMAOPS520 Manage utilities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2022-09-21T04:41:00Z</dcterms:created>
  <dcterms:modified xsi:type="dcterms:W3CDTF">2022-09-21T04:41:00Z</dcterms:modified>
</cp:coreProperties>
</file>