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06CA" w:rsidP="000706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PMAOPS512 Determine mass transfer loads</w:t>
      </w:r>
      <w:r>
        <w:fldChar w:fldCharType="end"/>
      </w:r>
    </w:p>
    <w:p w:rsidR="000706CA" w:rsidP="000706CA">
      <w:pPr>
        <w:pStyle w:val="Version"/>
        <w:sectPr w:rsidSect="00F92B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2B6D" w:rsidP="00F92B6D">
      <w:pPr>
        <w:pStyle w:val="SuperHeading"/>
      </w:pPr>
      <w:r w:rsidRPr="00F92B6D">
        <w:t>PMAOPS512 Determine mass transfer loads</w:t>
      </w:r>
    </w:p>
    <w:p w:rsidR="00000000" w:rsidRPr="00F92B6D" w:rsidP="00F92B6D">
      <w:pPr>
        <w:pStyle w:val="Heading1"/>
      </w:pPr>
      <w:bookmarkStart w:id="1" w:name="O_908468"/>
      <w:bookmarkEnd w:id="1"/>
      <w:r w:rsidRPr="00F92B6D">
        <w:t>Modification History</w:t>
      </w:r>
    </w:p>
    <w:p w:rsidR="00000000" w:rsidRPr="00F92B6D" w:rsidP="000706CA">
      <w:pPr>
        <w:pStyle w:val="BodyText"/>
      </w:pPr>
      <w:r w:rsidRPr="00F92B6D">
        <w:t>Release 1. Supersedes and is equivalent to PMAOPS512B Determine mass transfer loads</w:t>
      </w:r>
    </w:p>
    <w:p w:rsidR="00000000" w:rsidRPr="00F92B6D" w:rsidP="00F92B6D">
      <w:pPr>
        <w:pStyle w:val="Heading1"/>
      </w:pPr>
      <w:bookmarkStart w:id="2" w:name="O_908476"/>
      <w:bookmarkEnd w:id="2"/>
      <w:r w:rsidRPr="00F92B6D">
        <w:t>Application</w:t>
      </w:r>
    </w:p>
    <w:p w:rsidR="00000000" w:rsidRPr="00F92B6D" w:rsidP="000706CA">
      <w:pPr>
        <w:pStyle w:val="BodyText"/>
      </w:pPr>
      <w:r w:rsidRPr="00F92B6D">
        <w:t xml:space="preserve">This unit of competency covers the skills and knowledge required to determine mass transfer loads and flow rates. </w:t>
      </w:r>
      <w:r>
        <w:t>‘</w:t>
      </w:r>
      <w:r w:rsidRPr="00F92B6D">
        <w:t>Flow ra</w:t>
      </w:r>
      <w:r w:rsidRPr="00F92B6D">
        <w:t>te</w:t>
      </w:r>
      <w:r>
        <w:t>’</w:t>
      </w:r>
      <w:r w:rsidRPr="00F92B6D">
        <w:t xml:space="preserve"> and similar terms refer to the flow rate in terms of kg/h, or kg/batch or similar conceptual flows.</w:t>
      </w:r>
    </w:p>
    <w:p w:rsidR="00000000" w:rsidRPr="00F92B6D" w:rsidP="000706CA">
      <w:pPr>
        <w:pStyle w:val="BodyText"/>
      </w:pPr>
      <w:r w:rsidRPr="00F92B6D">
        <w:t>This unit of competency applies to activities which aim to resolve identified plant or process problems, such as improving materials efficiency or spec</w:t>
      </w:r>
      <w:r w:rsidRPr="00F92B6D">
        <w:t>ification of new or modified equipment.</w:t>
      </w:r>
    </w:p>
    <w:p w:rsidR="00000000" w:rsidRPr="00F92B6D" w:rsidP="000706CA">
      <w:pPr>
        <w:pStyle w:val="Heading3"/>
      </w:pPr>
      <w:r w:rsidRPr="00F92B6D">
        <w:t xml:space="preserve">This unit of competency applies to any mass transfer mode, including </w:t>
      </w:r>
    </w:p>
    <w:p w:rsidR="00000000" w:rsidRPr="00F92B6D" w:rsidP="00F92B6D">
      <w:pPr>
        <w:pStyle w:val="ListBullet"/>
      </w:pPr>
      <w:r w:rsidRPr="00F92B6D">
        <w:t>mass flow</w:t>
      </w:r>
    </w:p>
    <w:p w:rsidR="00000000" w:rsidRPr="00F92B6D" w:rsidP="00F92B6D">
      <w:pPr>
        <w:pStyle w:val="ListBullet"/>
      </w:pPr>
      <w:r w:rsidRPr="00F92B6D">
        <w:t>density variations with changes in temperature (and pressure where appropriate)</w:t>
      </w:r>
    </w:p>
    <w:p w:rsidR="00000000" w:rsidRPr="00F92B6D" w:rsidP="00F92B6D">
      <w:pPr>
        <w:pStyle w:val="ListBullet"/>
      </w:pPr>
      <w:r w:rsidRPr="00F92B6D">
        <w:t>simple (physical) mixing</w:t>
      </w:r>
    </w:p>
    <w:p w:rsidR="00000000" w:rsidRPr="00F92B6D" w:rsidP="00F92B6D">
      <w:pPr>
        <w:pStyle w:val="ListBullet"/>
      </w:pPr>
      <w:r w:rsidRPr="00F92B6D">
        <w:t>simple (physical) separation</w:t>
      </w:r>
    </w:p>
    <w:p w:rsidR="00000000" w:rsidRPr="00F92B6D" w:rsidP="00F92B6D">
      <w:pPr>
        <w:pStyle w:val="ListBullet"/>
      </w:pPr>
      <w:r w:rsidRPr="00F92B6D">
        <w:t>changes in component mass flow rates due to chemical reaction (including mixing and separation using chemical reaction).</w:t>
      </w:r>
    </w:p>
    <w:p w:rsidR="00000000" w:rsidRPr="00F92B6D" w:rsidP="00F92B6D">
      <w:pPr>
        <w:pStyle w:val="BodyText"/>
      </w:pPr>
    </w:p>
    <w:p w:rsidR="00000000" w:rsidRPr="00F92B6D" w:rsidP="000706CA">
      <w:pPr>
        <w:pStyle w:val="BodyText"/>
      </w:pPr>
      <w:r w:rsidRPr="00F92B6D">
        <w:t>This unit of competency applies to senior technicians or those in similar roles who are required to calculate mass transfer and change</w:t>
      </w:r>
      <w:r w:rsidRPr="00F92B6D">
        <w:t xml:space="preserve"> in mass contained for a plant item/plant area in order to determine mass transfer efficiency or losses from/gains to the system. It may require the determination of the yield from a chemical reaction. This may be done as a step to improve efficiency, for </w:t>
      </w:r>
      <w:r w:rsidRPr="00F92B6D">
        <w:t>plant/process design/improvement or other reasons.</w:t>
      </w:r>
    </w:p>
    <w:p w:rsidR="00000000" w:rsidRPr="00F92B6D" w:rsidP="000706CA">
      <w:pPr>
        <w:pStyle w:val="BodyText"/>
      </w:pPr>
      <w:r w:rsidRPr="00F92B6D">
        <w:t>No licensing, legislative or certification requirements apply to this unit at the time of publication.</w:t>
      </w:r>
    </w:p>
    <w:p w:rsidR="00000000" w:rsidRPr="00F92B6D" w:rsidP="00F92B6D">
      <w:pPr>
        <w:pStyle w:val="Heading1"/>
      </w:pPr>
      <w:bookmarkStart w:id="3" w:name="O_908475"/>
      <w:bookmarkEnd w:id="3"/>
      <w:r w:rsidRPr="00F92B6D">
        <w:t>Pre-requisite Unit</w:t>
      </w:r>
    </w:p>
    <w:p w:rsidR="00000000" w:rsidRPr="00F92B6D" w:rsidP="000706CA">
      <w:pPr>
        <w:pStyle w:val="BodyText"/>
      </w:pPr>
      <w:r w:rsidRPr="00F92B6D">
        <w:t>Nil</w:t>
      </w:r>
    </w:p>
    <w:p w:rsidR="00000000" w:rsidRPr="00F92B6D" w:rsidP="00F92B6D">
      <w:pPr>
        <w:pStyle w:val="Heading1"/>
      </w:pPr>
      <w:bookmarkStart w:id="4" w:name="O_908474"/>
      <w:bookmarkEnd w:id="4"/>
      <w:r w:rsidRPr="00F92B6D">
        <w:t>Competency Field</w:t>
      </w:r>
    </w:p>
    <w:p w:rsidR="00000000" w:rsidRPr="00F92B6D" w:rsidP="000706CA">
      <w:pPr>
        <w:pStyle w:val="BodyText"/>
      </w:pPr>
      <w:r w:rsidRPr="00F92B6D">
        <w:t>Operations</w:t>
      </w:r>
    </w:p>
    <w:p w:rsidR="00000000" w:rsidRPr="00F92B6D" w:rsidP="00F92B6D">
      <w:pPr>
        <w:pStyle w:val="Heading1"/>
      </w:pPr>
      <w:bookmarkStart w:id="5" w:name="O_908473"/>
      <w:bookmarkEnd w:id="5"/>
      <w:r w:rsidRPr="00F92B6D">
        <w:t>Unit Sector</w:t>
      </w:r>
    </w:p>
    <w:p w:rsidR="00000000" w:rsidRPr="00F92B6D" w:rsidP="00F92B6D">
      <w:pPr>
        <w:pStyle w:val="Heading1"/>
      </w:pPr>
      <w:bookmarkStart w:id="6" w:name="O_908472"/>
      <w:bookmarkEnd w:id="6"/>
      <w:r w:rsidRPr="00F92B6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92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6D">
            <w:pPr>
              <w:pStyle w:val="BodyText"/>
              <w:rPr>
                <w:lang w:val="en-NZ"/>
              </w:rPr>
            </w:pPr>
            <w:r w:rsidRPr="00F92B6D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6D">
            <w:pPr>
              <w:pStyle w:val="BodyText"/>
              <w:rPr>
                <w:lang w:val="en-NZ"/>
              </w:rPr>
            </w:pPr>
            <w:r w:rsidRPr="00F92B6D">
              <w:t>Performance criteria describe the performance needed to demonstrate achievement of the element.</w:t>
            </w:r>
          </w:p>
        </w:tc>
      </w:tr>
      <w:tr w:rsidTr="00F92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B6D" w:rsidP="00F92B6D">
            <w:pPr>
              <w:pStyle w:val="BodyText"/>
            </w:pPr>
            <w:r w:rsidRPr="00F92B6D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6D">
            <w:pPr>
              <w:pStyle w:val="BodyText"/>
              <w:rPr>
                <w:lang w:val="en-NZ"/>
              </w:rPr>
            </w:pPr>
            <w:r w:rsidRPr="00F92B6D">
              <w:rPr>
                <w:rStyle w:val="SpecialBold"/>
              </w:rPr>
              <w:t>Prepare for mass balance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6D">
            <w:pPr>
              <w:pStyle w:val="BodyText"/>
              <w:rPr>
                <w:lang w:val="en-NZ"/>
              </w:rPr>
            </w:pPr>
            <w:r w:rsidRPr="00F92B6D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6D">
            <w:pPr>
              <w:pStyle w:val="BodyText"/>
              <w:rPr>
                <w:lang w:val="en-NZ"/>
              </w:rPr>
            </w:pPr>
            <w:r w:rsidRPr="00F92B6D">
              <w:t>Identify purpo</w:t>
            </w:r>
            <w:r w:rsidRPr="00F92B6D">
              <w:t>se of mass balance</w:t>
            </w:r>
          </w:p>
        </w:tc>
      </w:tr>
      <w:tr w:rsidTr="00F92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6D">
            <w:pPr>
              <w:pStyle w:val="BodyText"/>
              <w:rPr>
                <w:lang w:val="en-NZ"/>
              </w:rPr>
            </w:pPr>
            <w:r w:rsidRPr="00F92B6D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6D">
            <w:pPr>
              <w:pStyle w:val="BodyText"/>
              <w:rPr>
                <w:lang w:val="en-NZ"/>
              </w:rPr>
            </w:pPr>
            <w:r w:rsidRPr="00F92B6D">
              <w:t>Determine possible boundary for analysis</w:t>
            </w:r>
          </w:p>
        </w:tc>
      </w:tr>
      <w:tr w:rsidTr="00F92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6D">
            <w:pPr>
              <w:pStyle w:val="BodyText"/>
              <w:rPr>
                <w:lang w:val="en-NZ"/>
              </w:rPr>
            </w:pPr>
            <w:r w:rsidRPr="00F92B6D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6D">
            <w:pPr>
              <w:pStyle w:val="BodyText"/>
              <w:rPr>
                <w:lang w:val="en-NZ"/>
              </w:rPr>
            </w:pPr>
            <w:r w:rsidRPr="00F92B6D">
              <w:t>Identify plant and mass sources and sinks within boundary</w:t>
            </w:r>
          </w:p>
        </w:tc>
      </w:tr>
      <w:tr w:rsidTr="00F92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6D">
            <w:pPr>
              <w:pStyle w:val="BodyText"/>
              <w:rPr>
                <w:lang w:val="en-NZ"/>
              </w:rPr>
            </w:pPr>
          </w:p>
        </w:tc>
      </w:tr>
      <w:tr w:rsidTr="00F92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B6D" w:rsidP="00F92B6D">
            <w:pPr>
              <w:pStyle w:val="BodyText"/>
            </w:pPr>
            <w:r w:rsidRPr="00F92B6D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6D">
            <w:pPr>
              <w:pStyle w:val="BodyText"/>
              <w:rPr>
                <w:lang w:val="en-NZ"/>
              </w:rPr>
            </w:pPr>
            <w:r w:rsidRPr="00F92B6D">
              <w:rPr>
                <w:rStyle w:val="SpecialBold"/>
              </w:rPr>
              <w:t>Calculate mass flow rates of streams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6D">
            <w:pPr>
              <w:pStyle w:val="BodyText"/>
              <w:rPr>
                <w:lang w:val="en-NZ"/>
              </w:rPr>
            </w:pPr>
            <w:r w:rsidRPr="00F92B6D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6D">
            <w:pPr>
              <w:pStyle w:val="BodyText"/>
              <w:rPr>
                <w:lang w:val="en-NZ"/>
              </w:rPr>
            </w:pPr>
            <w:r w:rsidRPr="00F92B6D">
              <w:t>Calculate mass flow rate of plant streams from volumetric data, correcting for changes in density</w:t>
            </w:r>
          </w:p>
        </w:tc>
      </w:tr>
      <w:tr w:rsidTr="00F92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6D">
            <w:pPr>
              <w:pStyle w:val="BodyText"/>
              <w:rPr>
                <w:lang w:val="en-NZ"/>
              </w:rPr>
            </w:pPr>
            <w:r w:rsidRPr="00F92B6D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6D">
            <w:pPr>
              <w:pStyle w:val="BodyText"/>
              <w:rPr>
                <w:lang w:val="en-NZ"/>
              </w:rPr>
            </w:pPr>
            <w:r w:rsidRPr="00F92B6D">
              <w:t>Calculate mass flow rate of individual components of plant streams from their concentrations</w:t>
            </w:r>
          </w:p>
        </w:tc>
      </w:tr>
      <w:tr w:rsidTr="00F92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6D">
            <w:pPr>
              <w:pStyle w:val="BodyText"/>
              <w:rPr>
                <w:lang w:val="en-NZ"/>
              </w:rPr>
            </w:pPr>
            <w:r w:rsidRPr="00F92B6D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6D">
            <w:pPr>
              <w:pStyle w:val="BodyText"/>
              <w:rPr>
                <w:lang w:val="en-NZ"/>
              </w:rPr>
            </w:pPr>
            <w:r w:rsidRPr="00F92B6D">
              <w:t>Calculate mass accumulation (+ or -) within a plant item</w:t>
            </w:r>
          </w:p>
        </w:tc>
      </w:tr>
      <w:tr w:rsidTr="00F92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6D">
            <w:pPr>
              <w:pStyle w:val="BodyText"/>
              <w:rPr>
                <w:lang w:val="en-NZ"/>
              </w:rPr>
            </w:pPr>
          </w:p>
        </w:tc>
      </w:tr>
      <w:tr w:rsidTr="00F92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B6D" w:rsidP="00F92B6D">
            <w:pPr>
              <w:pStyle w:val="BodyText"/>
            </w:pPr>
            <w:r w:rsidRPr="00F92B6D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6D">
            <w:pPr>
              <w:pStyle w:val="BodyText"/>
              <w:rPr>
                <w:lang w:val="en-NZ"/>
              </w:rPr>
            </w:pPr>
            <w:r w:rsidRPr="00F92B6D">
              <w:rPr>
                <w:rStyle w:val="SpecialBold"/>
              </w:rPr>
              <w:t>Calculate mass change due to a chemical reaction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6D">
            <w:pPr>
              <w:pStyle w:val="BodyText"/>
              <w:rPr>
                <w:lang w:val="en-NZ"/>
              </w:rPr>
            </w:pPr>
            <w:r w:rsidRPr="00F92B6D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6D">
            <w:pPr>
              <w:pStyle w:val="BodyText"/>
              <w:rPr>
                <w:lang w:val="en-NZ"/>
              </w:rPr>
            </w:pPr>
            <w:r w:rsidRPr="00F92B6D">
              <w:t>Determine yield from reaction of all significant products</w:t>
            </w:r>
          </w:p>
        </w:tc>
      </w:tr>
      <w:tr w:rsidTr="00F92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6D">
            <w:pPr>
              <w:pStyle w:val="BodyText"/>
              <w:rPr>
                <w:lang w:val="en-NZ"/>
              </w:rPr>
            </w:pPr>
            <w:r w:rsidRPr="00F92B6D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6D">
            <w:pPr>
              <w:pStyle w:val="BodyText"/>
              <w:rPr>
                <w:lang w:val="en-NZ"/>
              </w:rPr>
            </w:pPr>
            <w:r w:rsidRPr="00F92B6D">
              <w:t>Determine mass output of all significant products arising from the reaction for specified reactant inputs</w:t>
            </w:r>
          </w:p>
        </w:tc>
      </w:tr>
      <w:tr w:rsidTr="00F92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6D">
            <w:pPr>
              <w:pStyle w:val="BodyText"/>
              <w:rPr>
                <w:lang w:val="en-NZ"/>
              </w:rPr>
            </w:pPr>
          </w:p>
        </w:tc>
      </w:tr>
      <w:tr w:rsidTr="00F92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B6D" w:rsidP="00F92B6D">
            <w:pPr>
              <w:pStyle w:val="BodyText"/>
            </w:pPr>
            <w:r w:rsidRPr="00F92B6D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6D">
            <w:pPr>
              <w:pStyle w:val="BodyText"/>
              <w:rPr>
                <w:lang w:val="en-NZ"/>
              </w:rPr>
            </w:pPr>
            <w:r w:rsidRPr="00F92B6D">
              <w:rPr>
                <w:rStyle w:val="SpecialBold"/>
              </w:rPr>
              <w:t>Conduct mass balance over process components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6D">
            <w:pPr>
              <w:pStyle w:val="BodyText"/>
              <w:rPr>
                <w:lang w:val="en-NZ"/>
              </w:rPr>
            </w:pPr>
            <w:r w:rsidRPr="00F92B6D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6D">
            <w:pPr>
              <w:pStyle w:val="BodyText"/>
              <w:rPr>
                <w:lang w:val="en-NZ"/>
              </w:rPr>
            </w:pPr>
            <w:r w:rsidRPr="00F92B6D">
              <w:t>Determine desired boundaries for mass balance calculation</w:t>
            </w:r>
          </w:p>
        </w:tc>
      </w:tr>
      <w:tr w:rsidTr="00F92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6D">
            <w:pPr>
              <w:pStyle w:val="BodyText"/>
              <w:rPr>
                <w:lang w:val="en-NZ"/>
              </w:rPr>
            </w:pPr>
            <w:r w:rsidRPr="00F92B6D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6D">
            <w:pPr>
              <w:pStyle w:val="BodyText"/>
              <w:rPr>
                <w:lang w:val="en-NZ"/>
              </w:rPr>
            </w:pPr>
            <w:r w:rsidRPr="00F92B6D">
              <w:t>Determine possible sources of data required from the plant</w:t>
            </w:r>
          </w:p>
        </w:tc>
      </w:tr>
      <w:tr w:rsidTr="00F92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6D">
            <w:pPr>
              <w:pStyle w:val="BodyText"/>
              <w:rPr>
                <w:lang w:val="en-NZ"/>
              </w:rPr>
            </w:pPr>
            <w:r w:rsidRPr="00F92B6D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6D">
            <w:pPr>
              <w:pStyle w:val="BodyText"/>
              <w:rPr>
                <w:lang w:val="en-NZ"/>
              </w:rPr>
            </w:pPr>
            <w:r w:rsidRPr="00F92B6D">
              <w:t>Match and adjust sources of data to desired boundary for mass balance</w:t>
            </w:r>
          </w:p>
        </w:tc>
      </w:tr>
      <w:tr w:rsidTr="00F92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6D">
            <w:pPr>
              <w:pStyle w:val="BodyText"/>
              <w:rPr>
                <w:lang w:val="en-NZ"/>
              </w:rPr>
            </w:pPr>
            <w:r w:rsidRPr="00F92B6D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6D">
            <w:pPr>
              <w:pStyle w:val="BodyText"/>
              <w:rPr>
                <w:lang w:val="en-NZ"/>
              </w:rPr>
            </w:pPr>
            <w:r w:rsidRPr="00F92B6D">
              <w:t>Determine overall mass balance</w:t>
            </w:r>
          </w:p>
        </w:tc>
      </w:tr>
      <w:tr w:rsidTr="00F92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6D">
            <w:pPr>
              <w:pStyle w:val="BodyText"/>
              <w:rPr>
                <w:lang w:val="en-NZ"/>
              </w:rPr>
            </w:pPr>
            <w:r w:rsidRPr="00F92B6D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6D">
            <w:pPr>
              <w:pStyle w:val="BodyText"/>
              <w:rPr>
                <w:lang w:val="en-NZ"/>
              </w:rPr>
            </w:pPr>
            <w:r w:rsidRPr="00F92B6D">
              <w:t>Determine mass balance for each significant component/ reactant and product</w:t>
            </w:r>
          </w:p>
        </w:tc>
      </w:tr>
      <w:tr w:rsidTr="00F92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6D">
            <w:pPr>
              <w:pStyle w:val="BodyText"/>
              <w:rPr>
                <w:lang w:val="en-NZ"/>
              </w:rPr>
            </w:pPr>
            <w:r w:rsidRPr="00F92B6D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B6D" w:rsidP="00F92B6D">
            <w:pPr>
              <w:pStyle w:val="BodyText"/>
            </w:pPr>
            <w:r w:rsidRPr="00F92B6D">
              <w:t>Interpret results to meet purpose of the mass balance</w:t>
            </w:r>
          </w:p>
        </w:tc>
      </w:tr>
    </w:tbl>
    <w:p w:rsidR="00000000" w:rsidRPr="00F92B6D" w:rsidP="00F92B6D">
      <w:pPr>
        <w:pStyle w:val="BodyText"/>
      </w:pPr>
    </w:p>
    <w:p w:rsidR="00000000" w:rsidRPr="00F92B6D" w:rsidP="00F92B6D">
      <w:pPr>
        <w:pStyle w:val="AllowPageBreak"/>
      </w:pPr>
    </w:p>
    <w:p w:rsidR="00000000" w:rsidRPr="00F92B6D" w:rsidP="00F92B6D">
      <w:pPr>
        <w:pStyle w:val="Heading1"/>
      </w:pPr>
      <w:bookmarkStart w:id="7" w:name="O_908471"/>
      <w:bookmarkEnd w:id="7"/>
      <w:r w:rsidRPr="00F92B6D">
        <w:t>Foundation Skills</w:t>
      </w:r>
    </w:p>
    <w:p w:rsidR="00000000" w:rsidRPr="00F92B6D" w:rsidP="000706CA">
      <w:pPr>
        <w:pStyle w:val="BodyText"/>
      </w:pPr>
      <w:r w:rsidRPr="00F92B6D">
        <w:t>This section describes those language, literacy, numeracy and employment skills that are essential to performance.</w:t>
      </w:r>
    </w:p>
    <w:p w:rsidR="00000000" w:rsidRPr="00F92B6D" w:rsidP="000706CA">
      <w:pPr>
        <w:pStyle w:val="BodyText"/>
      </w:pPr>
      <w:r w:rsidRPr="00F92B6D">
        <w:t>Foundation skills essential to performance are explicit in the performance criteria of this unit of competency.</w:t>
      </w:r>
    </w:p>
    <w:p w:rsidR="00000000" w:rsidRPr="00F92B6D" w:rsidP="00F92B6D">
      <w:pPr>
        <w:pStyle w:val="Heading1"/>
      </w:pPr>
      <w:bookmarkStart w:id="8" w:name="O_908470"/>
      <w:bookmarkEnd w:id="8"/>
      <w:r w:rsidRPr="00F92B6D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0706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6D">
            <w:pPr>
              <w:pStyle w:val="BodyText"/>
              <w:rPr>
                <w:lang w:val="en-NZ"/>
              </w:rPr>
            </w:pPr>
            <w:r w:rsidRPr="00F92B6D">
              <w:t>This field allows for different work environments and conditions that may affect performance. Essential ope</w:t>
            </w:r>
            <w:r w:rsidRPr="00F92B6D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0706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B6D" w:rsidP="00F92B6D">
            <w:pPr>
              <w:pStyle w:val="BodyText"/>
            </w:pPr>
            <w:r w:rsidRPr="00F92B6D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B6D" w:rsidP="00F92B6D">
            <w:pPr>
              <w:pStyle w:val="BodyText"/>
            </w:pPr>
            <w:r w:rsidRPr="00F92B6D">
              <w:t xml:space="preserve">The latest version of all legislation, regulations, </w:t>
            </w:r>
            <w:r w:rsidRPr="00F92B6D">
              <w:t>industry codes of practice and Australian/international standards, or the version specified by the local regulatory authority, must be used, and include one or more of the following:</w:t>
            </w:r>
          </w:p>
          <w:p w:rsidR="00000000" w:rsidRPr="00F92B6D" w:rsidP="00F92B6D">
            <w:pPr>
              <w:pStyle w:val="ListBullet"/>
            </w:pPr>
            <w:r w:rsidRPr="00F92B6D">
              <w:t>legislative requirements, including work health and safety (WHS)</w:t>
            </w:r>
          </w:p>
          <w:p w:rsidR="00000000" w:rsidRPr="00F92B6D" w:rsidP="00F92B6D">
            <w:pPr>
              <w:pStyle w:val="ListBullet"/>
            </w:pPr>
            <w:r w:rsidRPr="00F92B6D">
              <w:t>industr</w:t>
            </w:r>
            <w:r w:rsidRPr="00F92B6D">
              <w:t>y codes of practice and guidelines</w:t>
            </w:r>
          </w:p>
          <w:p w:rsidR="00000000" w:rsidRPr="00F92B6D" w:rsidP="00F92B6D">
            <w:pPr>
              <w:pStyle w:val="ListBullet"/>
            </w:pPr>
            <w:r w:rsidRPr="00F92B6D">
              <w:t xml:space="preserve">environmental regulations and guidelines </w:t>
            </w:r>
          </w:p>
          <w:p w:rsidR="00000000" w:rsidRPr="00F92B6D" w:rsidP="00F92B6D">
            <w:pPr>
              <w:pStyle w:val="ListBullet"/>
            </w:pPr>
            <w:r w:rsidRPr="00F92B6D">
              <w:t>Australian and other standards</w:t>
            </w:r>
          </w:p>
          <w:p w:rsidR="00000000" w:rsidRPr="00F92B6D" w:rsidP="00F92B6D">
            <w:pPr>
              <w:pStyle w:val="ListBullet"/>
            </w:pPr>
            <w:r w:rsidRPr="00F92B6D">
              <w:t xml:space="preserve">licence and certification requirements </w:t>
            </w:r>
          </w:p>
          <w:p w:rsidR="00000000" w:rsidRPr="00F92B6D" w:rsidP="00F92B6D">
            <w:pPr>
              <w:pStyle w:val="BodyText"/>
            </w:pPr>
          </w:p>
          <w:p w:rsidR="00000000" w:rsidRPr="00F92B6D" w:rsidP="00F92B6D">
            <w:pPr>
              <w:pStyle w:val="BodyText"/>
            </w:pPr>
            <w:r w:rsidRPr="00F92B6D">
              <w:t>All operations to which this unit applies are subject to stringent health, safety and environment (HSE) re</w:t>
            </w:r>
            <w:r w:rsidRPr="00F92B6D">
              <w:t>quirements, which may be imposed through state/territory or federal legislation, and these must not be compromised at any time. Where there is an apparent conflict between performance criteria and HSE requirements, the HSE requirements take precedence.</w:t>
            </w:r>
          </w:p>
          <w:p w:rsidR="00000000" w:rsidP="00F92B6D">
            <w:pPr>
              <w:pStyle w:val="BodyText"/>
              <w:rPr>
                <w:lang w:val="en-NZ"/>
              </w:rPr>
            </w:pPr>
          </w:p>
        </w:tc>
      </w:tr>
      <w:tr w:rsidTr="000706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6D">
            <w:pPr>
              <w:pStyle w:val="BodyText"/>
              <w:rPr>
                <w:lang w:val="en-NZ"/>
              </w:rPr>
            </w:pPr>
            <w:r w:rsidRPr="00F92B6D">
              <w:rPr>
                <w:rStyle w:val="SpecialBold"/>
              </w:rPr>
              <w:t>P</w:t>
            </w:r>
            <w:r w:rsidRPr="00F92B6D">
              <w:rPr>
                <w:rStyle w:val="SpecialBold"/>
              </w:rPr>
              <w:t>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B6D" w:rsidP="00F92B6D">
            <w:pPr>
              <w:pStyle w:val="BodyText"/>
            </w:pPr>
            <w:r w:rsidRPr="00F92B6D">
              <w:t>All operations must be performed in accordance with relevant procedures.</w:t>
            </w:r>
          </w:p>
          <w:p w:rsidR="00000000" w:rsidRPr="00F92B6D" w:rsidP="00F92B6D">
            <w:pPr>
              <w:pStyle w:val="BodyText"/>
            </w:pPr>
          </w:p>
          <w:p w:rsidR="00000000" w:rsidRPr="00F92B6D" w:rsidP="00F92B6D">
            <w:pPr>
              <w:pStyle w:val="BodyText"/>
            </w:pPr>
            <w:r w:rsidRPr="00F92B6D">
              <w:t>Procedures are written, verbal, visual, computer-based or in some other form, include one or more of the following:</w:t>
            </w:r>
          </w:p>
          <w:p w:rsidR="00000000" w:rsidRPr="00F92B6D" w:rsidP="00F92B6D">
            <w:pPr>
              <w:pStyle w:val="ListBullet"/>
            </w:pPr>
            <w:r w:rsidRPr="00F92B6D">
              <w:t>emergency procedures</w:t>
            </w:r>
          </w:p>
          <w:p w:rsidR="00000000" w:rsidRPr="00F92B6D" w:rsidP="00F92B6D">
            <w:pPr>
              <w:pStyle w:val="ListBullet"/>
            </w:pPr>
            <w:r w:rsidRPr="00F92B6D">
              <w:t>work instructions</w:t>
            </w:r>
          </w:p>
          <w:p w:rsidR="00000000" w:rsidRPr="00F92B6D" w:rsidP="00F92B6D">
            <w:pPr>
              <w:pStyle w:val="ListBullet"/>
            </w:pPr>
            <w:r w:rsidRPr="00F92B6D">
              <w:t>standard operati</w:t>
            </w:r>
            <w:r w:rsidRPr="00F92B6D">
              <w:t>ng procedures (SOPs)</w:t>
            </w:r>
          </w:p>
          <w:p w:rsidR="00000000" w:rsidRPr="00F92B6D" w:rsidP="00F92B6D">
            <w:pPr>
              <w:pStyle w:val="ListBullet"/>
            </w:pPr>
            <w:r w:rsidRPr="00F92B6D">
              <w:t>safe work method statements (SWMS(</w:t>
            </w:r>
          </w:p>
          <w:p w:rsidR="00000000" w:rsidRPr="00F92B6D" w:rsidP="00F92B6D">
            <w:pPr>
              <w:pStyle w:val="ListBullet"/>
            </w:pPr>
            <w:r w:rsidRPr="00F92B6D">
              <w:t>formulas/recipes</w:t>
            </w:r>
          </w:p>
          <w:p w:rsidR="00000000" w:rsidRPr="00F92B6D" w:rsidP="00F92B6D">
            <w:pPr>
              <w:pStyle w:val="ListBullet"/>
            </w:pPr>
            <w:r w:rsidRPr="00F92B6D">
              <w:t>batch sheets</w:t>
            </w:r>
          </w:p>
          <w:p w:rsidR="00000000" w:rsidRPr="00F92B6D" w:rsidP="00F92B6D">
            <w:pPr>
              <w:pStyle w:val="ListBullet"/>
            </w:pPr>
            <w:r w:rsidRPr="00F92B6D">
              <w:t>temporary instructions</w:t>
            </w:r>
          </w:p>
          <w:p w:rsidR="00000000" w:rsidRPr="00F92B6D" w:rsidP="00F92B6D">
            <w:pPr>
              <w:pStyle w:val="ListBullet"/>
            </w:pPr>
            <w:r w:rsidRPr="00F92B6D">
              <w:t xml:space="preserve">any similar instructions provided for the smooth running of the plant </w:t>
            </w:r>
          </w:p>
        </w:tc>
      </w:tr>
    </w:tbl>
    <w:p w:rsidR="00000000" w:rsidRPr="00F92B6D" w:rsidP="00F92B6D">
      <w:pPr>
        <w:pStyle w:val="BodyText"/>
      </w:pPr>
    </w:p>
    <w:p w:rsidR="00000000" w:rsidRPr="00F92B6D" w:rsidP="00F92B6D">
      <w:pPr>
        <w:pStyle w:val="AllowPageBreak"/>
      </w:pPr>
    </w:p>
    <w:p w:rsidR="00000000" w:rsidRPr="00F92B6D" w:rsidP="00F92B6D">
      <w:pPr>
        <w:pStyle w:val="Heading1"/>
      </w:pPr>
      <w:bookmarkStart w:id="9" w:name="O_908469"/>
      <w:bookmarkEnd w:id="9"/>
      <w:r w:rsidRPr="00F92B6D">
        <w:t>Unit Mapping Information</w:t>
      </w:r>
    </w:p>
    <w:p w:rsidR="00000000" w:rsidRPr="00F92B6D" w:rsidP="000706CA">
      <w:pPr>
        <w:pStyle w:val="BodyText"/>
      </w:pPr>
      <w:r w:rsidRPr="00F92B6D">
        <w:t>Release 1. Supersedes and is equivalent to PMAOPS512B Determine mass transfer loads</w:t>
      </w:r>
    </w:p>
    <w:p w:rsidR="00000000" w:rsidRPr="00F92B6D" w:rsidP="00F92B6D">
      <w:pPr>
        <w:pStyle w:val="Heading1"/>
      </w:pPr>
      <w:bookmarkStart w:id="10" w:name="O_908462"/>
      <w:bookmarkEnd w:id="10"/>
      <w:r w:rsidRPr="00F92B6D">
        <w:t>Links</w:t>
      </w:r>
    </w:p>
    <w:p w:rsidR="00000000" w:rsidRPr="00F92B6D" w:rsidP="000706CA">
      <w:pPr>
        <w:pStyle w:val="BodyText"/>
      </w:pPr>
      <w:r w:rsidRPr="00F92B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023FDD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F92B6D" w:rsidP="00F92B6D"/>
    <w:sectPr w:rsidSect="00F92B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B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B6D" w:rsidRPr="000706CA" w:rsidP="000706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B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6CA" w:rsidP="00F92B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06CA" w:rsidP="00F92B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706CA" w:rsidP="00F92B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B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6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2B6D" w:rsidRPr="000706CA" w:rsidP="000706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B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6CA" w:rsidRPr="002D2AF8" w:rsidP="00F92B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PMAOPS512 Determine mass transfer loads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0706CA" w:rsidP="00F92B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EA17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229A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2B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2B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2B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2B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2B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2B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2B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2B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2B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2B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2B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2B6D"/>
  </w:style>
  <w:style w:type="character" w:customStyle="1" w:styleId="Heading1Char">
    <w:name w:val="Heading 1 Char"/>
    <w:basedOn w:val="DefaultParagraphFont"/>
    <w:link w:val="Heading1"/>
    <w:rsid w:val="00F92B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2B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2B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2B6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2B6D"/>
    <w:rPr>
      <w:b/>
      <w:spacing w:val="0"/>
    </w:rPr>
  </w:style>
  <w:style w:type="paragraph" w:customStyle="1" w:styleId="SuperHeading">
    <w:name w:val="SuperHeading"/>
    <w:basedOn w:val="Normal"/>
    <w:rsid w:val="00F92B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2B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2B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2B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2B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2B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2B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2B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2B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2B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2B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2B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2B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2B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2B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2B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2B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2B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2B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2B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2B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2B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2B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2B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2B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2B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2B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2B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2B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2B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2B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2B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2B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2B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2B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2B6D"/>
    <w:rPr>
      <w:i/>
    </w:rPr>
  </w:style>
  <w:style w:type="paragraph" w:styleId="Caption">
    <w:name w:val="caption"/>
    <w:basedOn w:val="BodyText"/>
    <w:next w:val="Normal"/>
    <w:qFormat/>
    <w:rsid w:val="00F92B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2B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2B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2B6D"/>
  </w:style>
  <w:style w:type="paragraph" w:styleId="TableofFigures">
    <w:name w:val="table of figures"/>
    <w:basedOn w:val="Normal"/>
    <w:next w:val="Normal"/>
    <w:semiHidden/>
    <w:rsid w:val="00F92B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2B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2B6D"/>
    <w:rPr>
      <w:rFonts w:ascii="Wingdings" w:hAnsi="Wingdings"/>
    </w:rPr>
  </w:style>
  <w:style w:type="paragraph" w:customStyle="1" w:styleId="TableHeading">
    <w:name w:val="Table Heading"/>
    <w:basedOn w:val="HeadingBase"/>
    <w:rsid w:val="00F92B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2B6D"/>
    <w:rPr>
      <w:color w:val="0033CC"/>
      <w:u w:val="none"/>
    </w:rPr>
  </w:style>
  <w:style w:type="paragraph" w:customStyle="1" w:styleId="BodyTextRight">
    <w:name w:val="Body Text Right"/>
    <w:basedOn w:val="BodyText"/>
    <w:rsid w:val="00F92B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2B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2B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2B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2B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2B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2B6D"/>
    <w:rPr>
      <w:sz w:val="32"/>
    </w:rPr>
  </w:style>
  <w:style w:type="paragraph" w:customStyle="1" w:styleId="HeadingProcedure">
    <w:name w:val="Heading Procedure"/>
    <w:basedOn w:val="HeadingBase"/>
    <w:next w:val="Normal"/>
    <w:rsid w:val="00F92B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2B6D"/>
    <w:pPr>
      <w:spacing w:before="60" w:after="60"/>
    </w:pPr>
  </w:style>
  <w:style w:type="paragraph" w:styleId="ListContinue">
    <w:name w:val="List Continue"/>
    <w:basedOn w:val="List"/>
    <w:rsid w:val="00F92B6D"/>
    <w:pPr>
      <w:ind w:firstLine="0"/>
    </w:pPr>
  </w:style>
  <w:style w:type="paragraph" w:customStyle="1" w:styleId="ListNote">
    <w:name w:val="List Note"/>
    <w:basedOn w:val="List"/>
    <w:rsid w:val="00F92B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2B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2B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2B6D"/>
    <w:rPr>
      <w:rFonts w:ascii="Courier New" w:hAnsi="Courier New"/>
    </w:rPr>
  </w:style>
  <w:style w:type="paragraph" w:customStyle="1" w:styleId="NoteBullet">
    <w:name w:val="Note Bullet"/>
    <w:basedOn w:val="Note"/>
    <w:rsid w:val="00F92B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2B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2B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2B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2B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2B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2B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2B6D"/>
    <w:rPr>
      <w:b/>
      <w:smallCaps/>
    </w:rPr>
  </w:style>
  <w:style w:type="paragraph" w:customStyle="1" w:styleId="TableListNumber">
    <w:name w:val="Table List Number"/>
    <w:basedOn w:val="ListNumber"/>
    <w:rsid w:val="00F92B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2B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2B6D"/>
    <w:pPr>
      <w:numPr>
        <w:numId w:val="8"/>
      </w:numPr>
    </w:pPr>
  </w:style>
  <w:style w:type="paragraph" w:customStyle="1" w:styleId="ListAlpha2">
    <w:name w:val="List Alpha 2"/>
    <w:basedOn w:val="List2"/>
    <w:rsid w:val="00F92B6D"/>
    <w:pPr>
      <w:numPr>
        <w:numId w:val="7"/>
      </w:numPr>
    </w:pPr>
  </w:style>
  <w:style w:type="paragraph" w:styleId="List2">
    <w:name w:val="List 2"/>
    <w:basedOn w:val="BodyText"/>
    <w:rsid w:val="00F92B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2B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2B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2B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2B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2B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2B6D"/>
    <w:pPr>
      <w:numPr>
        <w:numId w:val="3"/>
      </w:numPr>
    </w:pPr>
  </w:style>
  <w:style w:type="paragraph" w:styleId="ListContinue2">
    <w:name w:val="List Continue 2"/>
    <w:basedOn w:val="List2"/>
    <w:rsid w:val="00F92B6D"/>
    <w:pPr>
      <w:ind w:firstLine="0"/>
    </w:pPr>
  </w:style>
  <w:style w:type="paragraph" w:styleId="ListContinue3">
    <w:name w:val="List Continue 3"/>
    <w:basedOn w:val="List3"/>
    <w:rsid w:val="00F92B6D"/>
    <w:pPr>
      <w:ind w:left="1021" w:firstLine="0"/>
    </w:pPr>
  </w:style>
  <w:style w:type="paragraph" w:styleId="ListContinue4">
    <w:name w:val="List Continue 4"/>
    <w:basedOn w:val="List4"/>
    <w:rsid w:val="00F92B6D"/>
    <w:pPr>
      <w:ind w:firstLine="0"/>
    </w:pPr>
  </w:style>
  <w:style w:type="paragraph" w:styleId="ListContinue5">
    <w:name w:val="List Continue 5"/>
    <w:basedOn w:val="List5"/>
    <w:rsid w:val="00F92B6D"/>
    <w:pPr>
      <w:ind w:firstLine="0"/>
    </w:pPr>
  </w:style>
  <w:style w:type="paragraph" w:styleId="ListNumber3">
    <w:name w:val="List Number 3"/>
    <w:basedOn w:val="List3"/>
    <w:rsid w:val="00F92B6D"/>
    <w:pPr>
      <w:numPr>
        <w:numId w:val="4"/>
      </w:numPr>
    </w:pPr>
  </w:style>
  <w:style w:type="paragraph" w:styleId="ListNumber4">
    <w:name w:val="List Number 4"/>
    <w:basedOn w:val="List4"/>
    <w:rsid w:val="00F92B6D"/>
    <w:pPr>
      <w:numPr>
        <w:numId w:val="5"/>
      </w:numPr>
    </w:pPr>
  </w:style>
  <w:style w:type="paragraph" w:styleId="ListNumber5">
    <w:name w:val="List Number 5"/>
    <w:basedOn w:val="List5"/>
    <w:rsid w:val="00F92B6D"/>
    <w:pPr>
      <w:numPr>
        <w:numId w:val="6"/>
      </w:numPr>
    </w:pPr>
  </w:style>
  <w:style w:type="paragraph" w:styleId="BlockText">
    <w:name w:val="Block Text"/>
    <w:basedOn w:val="Normal"/>
    <w:rsid w:val="00F92B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2B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2B6D"/>
    <w:rPr>
      <w:sz w:val="16"/>
      <w:vertAlign w:val="superscript"/>
    </w:rPr>
  </w:style>
  <w:style w:type="character" w:customStyle="1" w:styleId="Symbols">
    <w:name w:val="Symbols"/>
    <w:basedOn w:val="DefaultParagraphFont"/>
    <w:rsid w:val="00F92B6D"/>
    <w:rPr>
      <w:rFonts w:ascii="Symbol" w:hAnsi="Symbol"/>
    </w:rPr>
  </w:style>
  <w:style w:type="character" w:customStyle="1" w:styleId="MenuOptions">
    <w:name w:val="Menu Options"/>
    <w:basedOn w:val="DefaultParagraphFont"/>
    <w:rsid w:val="00F92B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2B6D"/>
    <w:rPr>
      <w:b/>
    </w:rPr>
  </w:style>
  <w:style w:type="character" w:customStyle="1" w:styleId="Underlined">
    <w:name w:val="Underlined"/>
    <w:basedOn w:val="DefaultParagraphFont"/>
    <w:rsid w:val="00F92B6D"/>
    <w:rPr>
      <w:u w:val="single"/>
    </w:rPr>
  </w:style>
  <w:style w:type="paragraph" w:customStyle="1" w:styleId="TableBodyTextRight">
    <w:name w:val="Table Body Text Right"/>
    <w:basedOn w:val="TableBodyText"/>
    <w:rsid w:val="00F92B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2B6D"/>
    <w:rPr>
      <w:sz w:val="18"/>
    </w:rPr>
  </w:style>
  <w:style w:type="paragraph" w:customStyle="1" w:styleId="BodySmallRight">
    <w:name w:val="Body Small Right"/>
    <w:basedOn w:val="BodyTextRight"/>
    <w:rsid w:val="00F92B6D"/>
    <w:rPr>
      <w:sz w:val="18"/>
      <w:szCs w:val="18"/>
    </w:rPr>
  </w:style>
  <w:style w:type="paragraph" w:customStyle="1" w:styleId="MarginEdition">
    <w:name w:val="Margin Edition"/>
    <w:basedOn w:val="MarginNote"/>
    <w:rsid w:val="00F92B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2B6D"/>
    <w:rPr>
      <w:sz w:val="2"/>
      <w:szCs w:val="2"/>
    </w:rPr>
  </w:style>
  <w:style w:type="character" w:customStyle="1" w:styleId="Small">
    <w:name w:val="Small"/>
    <w:basedOn w:val="DefaultParagraphFont"/>
    <w:rsid w:val="00F92B6D"/>
    <w:rPr>
      <w:sz w:val="16"/>
    </w:rPr>
  </w:style>
  <w:style w:type="paragraph" w:customStyle="1" w:styleId="WideTable">
    <w:name w:val="Wide Table"/>
    <w:basedOn w:val="Normal"/>
    <w:rsid w:val="00F92B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2B6D"/>
  </w:style>
  <w:style w:type="paragraph" w:styleId="Quote">
    <w:name w:val="Quote"/>
    <w:basedOn w:val="Heading1"/>
    <w:link w:val="QuoteChar"/>
    <w:qFormat/>
    <w:rsid w:val="00F92B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2B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2B6D"/>
    <w:pPr>
      <w:pageBreakBefore/>
    </w:pPr>
  </w:style>
  <w:style w:type="paragraph" w:customStyle="1" w:styleId="Border">
    <w:name w:val="Border"/>
    <w:basedOn w:val="Normal"/>
    <w:qFormat/>
    <w:rsid w:val="00F92B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2B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2B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2B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2B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2B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2B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2B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2B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2B6D"/>
    <w:rPr>
      <w:u w:val="single"/>
    </w:rPr>
  </w:style>
  <w:style w:type="character" w:customStyle="1" w:styleId="BoldandItalics">
    <w:name w:val="Bold and Italics"/>
    <w:qFormat/>
    <w:rsid w:val="00F92B6D"/>
    <w:rPr>
      <w:b/>
      <w:i/>
      <w:u w:val="none"/>
    </w:rPr>
  </w:style>
  <w:style w:type="paragraph" w:styleId="BalloonText">
    <w:name w:val="Balloon Text"/>
    <w:basedOn w:val="Normal"/>
    <w:link w:val="BalloonTextChar"/>
    <w:rsid w:val="00F92B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2B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2B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2B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2B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2B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2B6D"/>
    <w:pPr>
      <w:spacing w:before="0" w:after="0"/>
    </w:pPr>
  </w:style>
  <w:style w:type="paragraph" w:customStyle="1" w:styleId="BodyTextBold">
    <w:name w:val="Body Text Bold"/>
    <w:basedOn w:val="BodyText"/>
    <w:qFormat/>
    <w:rsid w:val="00F92B6D"/>
    <w:rPr>
      <w:b/>
    </w:rPr>
  </w:style>
  <w:style w:type="character" w:styleId="Hyperlink">
    <w:name w:val="Hyperlink"/>
    <w:basedOn w:val="DefaultParagraphFont"/>
    <w:uiPriority w:val="99"/>
    <w:unhideWhenUsed/>
    <w:rsid w:val="000706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732</Words>
  <Characters>4426</Characters>
  <Application>Microsoft Office Word</Application>
  <DocSecurity>0</DocSecurity>
  <Lines>184</Lines>
  <Paragraphs>105</Paragraphs>
  <ScaleCrop>false</ScaleCrop>
  <Company>Author-it Software Corporation Ltd.</Company>
  <LinksUpToDate>false</LinksUpToDate>
  <CharactersWithSpaces>5053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PMAOPS512 Determine mass transfer loads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2022-09-21T04:49:00Z</dcterms:created>
  <dcterms:modified xsi:type="dcterms:W3CDTF">2022-09-21T04:49:00Z</dcterms:modified>
</cp:coreProperties>
</file>