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299" w:rsidP="00B84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PMAOPS512 Determine mass transfer loads</w:t>
      </w:r>
      <w:r>
        <w:fldChar w:fldCharType="end"/>
      </w:r>
    </w:p>
    <w:p w:rsidR="00B84299" w:rsidP="00B84299">
      <w:pPr>
        <w:pStyle w:val="Version"/>
        <w:sectPr w:rsidSect="000834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452" w:rsidP="00083452">
      <w:pPr>
        <w:pStyle w:val="SuperHeading"/>
      </w:pPr>
      <w:r w:rsidRPr="00083452">
        <w:t>PMAOPS512 Determine mass transfer loads</w:t>
      </w:r>
    </w:p>
    <w:p w:rsidR="00000000" w:rsidRPr="00083452" w:rsidP="00083452">
      <w:pPr>
        <w:pStyle w:val="Heading1"/>
      </w:pPr>
      <w:bookmarkStart w:id="1" w:name="O_908468"/>
      <w:bookmarkEnd w:id="1"/>
      <w:r w:rsidRPr="00083452">
        <w:t>Modification History</w:t>
      </w:r>
    </w:p>
    <w:p w:rsidR="00000000" w:rsidRPr="00083452" w:rsidP="00B84299">
      <w:pPr>
        <w:pStyle w:val="BodyText"/>
      </w:pPr>
      <w:r w:rsidRPr="00083452">
        <w:t>Release 1. Supersedes and is equivalent to PMAOPS512B Determine mass transfer loads</w:t>
      </w:r>
    </w:p>
    <w:p w:rsidR="00000000" w:rsidRPr="00083452" w:rsidP="00083452">
      <w:pPr>
        <w:pStyle w:val="Heading1"/>
      </w:pPr>
      <w:bookmarkStart w:id="2" w:name="O_908476"/>
      <w:bookmarkEnd w:id="2"/>
      <w:r w:rsidRPr="00083452">
        <w:t>Application</w:t>
      </w:r>
    </w:p>
    <w:p w:rsidR="00000000" w:rsidRPr="00083452" w:rsidP="00B84299">
      <w:pPr>
        <w:pStyle w:val="BodyText"/>
      </w:pPr>
      <w:r w:rsidRPr="00083452">
        <w:t xml:space="preserve">This unit of competency covers the skills and knowledge required to determine mass transfer loads and flow rates. </w:t>
      </w:r>
      <w:r>
        <w:t>‘</w:t>
      </w:r>
      <w:r w:rsidRPr="00083452">
        <w:t>Flow ra</w:t>
      </w:r>
      <w:r w:rsidRPr="00083452">
        <w:t>te</w:t>
      </w:r>
      <w:r>
        <w:t>’</w:t>
      </w:r>
      <w:r w:rsidRPr="00083452">
        <w:t xml:space="preserve"> and similar terms refer to the flow rate in terms of kg/h, or kg/batch or similar conceptual flows.</w:t>
      </w:r>
    </w:p>
    <w:p w:rsidR="00000000" w:rsidRPr="00083452" w:rsidP="00B84299">
      <w:pPr>
        <w:pStyle w:val="BodyText"/>
      </w:pPr>
      <w:r w:rsidRPr="00083452">
        <w:t>This unit of competency applies to activities which aim to resolve identified plant or process problems, such as improving materials efficiency or spec</w:t>
      </w:r>
      <w:r w:rsidRPr="00083452">
        <w:t>ification of new or modified equipment.</w:t>
      </w:r>
    </w:p>
    <w:p w:rsidR="00000000" w:rsidRPr="00083452" w:rsidP="00B84299">
      <w:pPr>
        <w:pStyle w:val="Heading3"/>
      </w:pPr>
      <w:r w:rsidRPr="00083452">
        <w:t xml:space="preserve">This unit of competency applies to any mass transfer mode, including </w:t>
      </w:r>
    </w:p>
    <w:p w:rsidR="00000000" w:rsidRPr="00083452" w:rsidP="00083452">
      <w:pPr>
        <w:pStyle w:val="ListBullet"/>
      </w:pPr>
      <w:r w:rsidRPr="00083452">
        <w:t>mass flow</w:t>
      </w:r>
    </w:p>
    <w:p w:rsidR="00000000" w:rsidRPr="00083452" w:rsidP="00083452">
      <w:pPr>
        <w:pStyle w:val="ListBullet"/>
      </w:pPr>
      <w:r w:rsidRPr="00083452">
        <w:t>density variations with changes in temperature (and pressure where appropriate)</w:t>
      </w:r>
    </w:p>
    <w:p w:rsidR="00000000" w:rsidRPr="00083452" w:rsidP="00083452">
      <w:pPr>
        <w:pStyle w:val="ListBullet"/>
      </w:pPr>
      <w:r w:rsidRPr="00083452">
        <w:t>simple (physical) mixing</w:t>
      </w:r>
    </w:p>
    <w:p w:rsidR="00000000" w:rsidRPr="00083452" w:rsidP="00083452">
      <w:pPr>
        <w:pStyle w:val="ListBullet"/>
      </w:pPr>
      <w:r w:rsidRPr="00083452">
        <w:t>simple (physical) separation</w:t>
      </w:r>
    </w:p>
    <w:p w:rsidR="00000000" w:rsidRPr="00083452" w:rsidP="00083452">
      <w:pPr>
        <w:pStyle w:val="ListBullet"/>
      </w:pPr>
      <w:r w:rsidRPr="00083452">
        <w:t>changes in component mass flow rates due to chemical reaction (including mixing and separation using chemical reaction).</w:t>
      </w:r>
    </w:p>
    <w:p w:rsidR="00000000" w:rsidRPr="00083452" w:rsidP="00083452">
      <w:pPr>
        <w:pStyle w:val="BodyText"/>
      </w:pPr>
    </w:p>
    <w:p w:rsidR="00000000" w:rsidRPr="00083452" w:rsidP="00B84299">
      <w:pPr>
        <w:pStyle w:val="BodyText"/>
      </w:pPr>
      <w:r w:rsidRPr="00083452">
        <w:t>This unit of competency applies to senior technicians or those in similar roles who are required to calculate mass transfer and change</w:t>
      </w:r>
      <w:r w:rsidRPr="00083452">
        <w:t xml:space="preserve"> in mass contained for a plant item/plant area in order to determine mass transfer efficiency or losses from/gains to the system. It may require the determination of the yield from a chemical reaction. This may be done as a step to improve efficiency, for </w:t>
      </w:r>
      <w:r w:rsidRPr="00083452">
        <w:t>plant/process design/improvement or other reasons.</w:t>
      </w:r>
    </w:p>
    <w:p w:rsidR="00000000" w:rsidRPr="00083452" w:rsidP="00B84299">
      <w:pPr>
        <w:pStyle w:val="BodyText"/>
      </w:pPr>
      <w:r w:rsidRPr="00083452">
        <w:t>No licensing, legislative or certification requirements apply to this unit at the time of publication.</w:t>
      </w:r>
    </w:p>
    <w:p w:rsidR="00000000" w:rsidRPr="00083452" w:rsidP="00083452">
      <w:pPr>
        <w:pStyle w:val="Heading1"/>
      </w:pPr>
      <w:bookmarkStart w:id="3" w:name="O_908475"/>
      <w:bookmarkEnd w:id="3"/>
      <w:r w:rsidRPr="00083452">
        <w:t>Pre-requisite Unit</w:t>
      </w:r>
    </w:p>
    <w:p w:rsidR="00000000" w:rsidRPr="00083452" w:rsidP="00B84299">
      <w:pPr>
        <w:pStyle w:val="BodyText"/>
      </w:pPr>
      <w:r w:rsidRPr="00083452">
        <w:t>Nil</w:t>
      </w:r>
    </w:p>
    <w:p w:rsidR="00000000" w:rsidRPr="00083452" w:rsidP="00083452">
      <w:pPr>
        <w:pStyle w:val="Heading1"/>
      </w:pPr>
      <w:bookmarkStart w:id="4" w:name="O_908474"/>
      <w:bookmarkEnd w:id="4"/>
      <w:r w:rsidRPr="00083452">
        <w:t>Competency Field</w:t>
      </w:r>
    </w:p>
    <w:p w:rsidR="00000000" w:rsidRPr="00083452" w:rsidP="00B84299">
      <w:pPr>
        <w:pStyle w:val="BodyText"/>
      </w:pPr>
      <w:r w:rsidRPr="00083452">
        <w:t>Operations</w:t>
      </w:r>
    </w:p>
    <w:p w:rsidR="00000000" w:rsidRPr="00083452" w:rsidP="00083452">
      <w:pPr>
        <w:pStyle w:val="Heading1"/>
      </w:pPr>
      <w:bookmarkStart w:id="5" w:name="O_908473"/>
      <w:bookmarkEnd w:id="5"/>
      <w:r w:rsidRPr="00083452">
        <w:t>Unit Sector</w:t>
      </w:r>
    </w:p>
    <w:p w:rsidR="00000000" w:rsidRPr="00083452" w:rsidP="00083452">
      <w:pPr>
        <w:pStyle w:val="Heading1"/>
      </w:pPr>
      <w:bookmarkStart w:id="6" w:name="O_908472"/>
      <w:bookmarkEnd w:id="6"/>
      <w:r w:rsidRPr="000834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Performance criteria describe the performance needed to demonstrate achievement of the element.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52" w:rsidP="00083452">
            <w:pPr>
              <w:pStyle w:val="BodyText"/>
            </w:pPr>
            <w:r w:rsidRPr="0008345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rPr>
                <w:rStyle w:val="SpecialBold"/>
              </w:rPr>
              <w:t>Prepare for mass balance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Identify purpo</w:t>
            </w:r>
            <w:r w:rsidRPr="00083452">
              <w:t>se of mass balance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Determine possible boundary for analysis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Identify plant and mass sources and sinks within boundary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52" w:rsidP="00083452">
            <w:pPr>
              <w:pStyle w:val="BodyText"/>
            </w:pPr>
            <w:r w:rsidRPr="0008345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rPr>
                <w:rStyle w:val="SpecialBold"/>
              </w:rPr>
              <w:t>Calculate mass flow rates of streams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Calculate mass flow rate of plant streams from volumetric data, correcting for changes in density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Calculate mass flow rate of individual components of plant streams from their concentrations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Calculate mass accumulation (+ or -) within a plant item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52" w:rsidP="00083452">
            <w:pPr>
              <w:pStyle w:val="BodyText"/>
            </w:pPr>
            <w:r w:rsidRPr="0008345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rPr>
                <w:rStyle w:val="SpecialBold"/>
              </w:rPr>
              <w:t>Calculate mass change due to a chemical reaction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Determine yield from reaction of all significant products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Determine mass output of all significant products arising from the reaction for specified reactant inputs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52" w:rsidP="00083452">
            <w:pPr>
              <w:pStyle w:val="BodyText"/>
            </w:pPr>
            <w:r w:rsidRPr="0008345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rPr>
                <w:rStyle w:val="SpecialBold"/>
              </w:rPr>
              <w:t>Conduct mass balance over process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Determine desired boundaries for mass balance calculation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Determine possible sources of data required from the plant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Match and adjust sources of data to desired boundary for mass balance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Determine overall mass balance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Determine mass balance for each significant component/ reactant and product</w:t>
            </w:r>
          </w:p>
        </w:tc>
      </w:tr>
      <w:tr w:rsidTr="00083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52" w:rsidP="00083452">
            <w:pPr>
              <w:pStyle w:val="BodyText"/>
            </w:pPr>
            <w:r w:rsidRPr="00083452">
              <w:t>Interpret results to meet purpose of the mass balance</w:t>
            </w:r>
          </w:p>
        </w:tc>
      </w:tr>
    </w:tbl>
    <w:p w:rsidR="00000000" w:rsidRPr="00083452" w:rsidP="00083452">
      <w:pPr>
        <w:pStyle w:val="BodyText"/>
      </w:pPr>
    </w:p>
    <w:p w:rsidR="00000000" w:rsidRPr="00083452" w:rsidP="00083452">
      <w:pPr>
        <w:pStyle w:val="AllowPageBreak"/>
      </w:pPr>
    </w:p>
    <w:p w:rsidR="00000000" w:rsidRPr="00083452" w:rsidP="00083452">
      <w:pPr>
        <w:pStyle w:val="Heading1"/>
      </w:pPr>
      <w:bookmarkStart w:id="7" w:name="O_908471"/>
      <w:bookmarkEnd w:id="7"/>
      <w:r w:rsidRPr="00083452">
        <w:t>Foundation Skills</w:t>
      </w:r>
    </w:p>
    <w:p w:rsidR="00000000" w:rsidRPr="00083452" w:rsidP="00B84299">
      <w:pPr>
        <w:pStyle w:val="BodyText"/>
      </w:pPr>
      <w:r w:rsidRPr="00083452">
        <w:t>This section describes those language, literacy, numeracy and employment skills that are essential to performance.</w:t>
      </w:r>
    </w:p>
    <w:p w:rsidR="00000000" w:rsidRPr="00083452" w:rsidP="00B84299">
      <w:pPr>
        <w:pStyle w:val="BodyText"/>
      </w:pPr>
      <w:r w:rsidRPr="00083452">
        <w:t>Foundation skills essential to performance are explicit in the performance criteria of this unit of competency.</w:t>
      </w:r>
    </w:p>
    <w:p w:rsidR="00000000" w:rsidRPr="00083452" w:rsidP="00083452">
      <w:pPr>
        <w:pStyle w:val="Heading1"/>
      </w:pPr>
      <w:bookmarkStart w:id="8" w:name="O_908470"/>
      <w:bookmarkEnd w:id="8"/>
      <w:r w:rsidRPr="0008345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84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t>This field allows for different work environments and conditions that may affect performance. Essential ope</w:t>
            </w:r>
            <w:r w:rsidRPr="0008345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84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52" w:rsidP="00083452">
            <w:pPr>
              <w:pStyle w:val="BodyText"/>
            </w:pPr>
            <w:r w:rsidRPr="00083452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52" w:rsidP="00083452">
            <w:pPr>
              <w:pStyle w:val="BodyText"/>
            </w:pPr>
            <w:r w:rsidRPr="00083452">
              <w:t xml:space="preserve">The latest version of all legislation, regulations, </w:t>
            </w:r>
            <w:r w:rsidRPr="00083452">
              <w:t>industry codes of practice and Australian/international standards, or the version specified by the local regulatory authority, must be used, and include one or more of the following:</w:t>
            </w:r>
          </w:p>
          <w:p w:rsidR="00000000" w:rsidRPr="00083452" w:rsidP="00083452">
            <w:pPr>
              <w:pStyle w:val="ListBullet"/>
            </w:pPr>
            <w:r w:rsidRPr="00083452">
              <w:t>legislative requirements, including work health and safety (WHS)</w:t>
            </w:r>
          </w:p>
          <w:p w:rsidR="00000000" w:rsidRPr="00083452" w:rsidP="00083452">
            <w:pPr>
              <w:pStyle w:val="ListBullet"/>
            </w:pPr>
            <w:r w:rsidRPr="00083452">
              <w:t>industry codes of practice and guidelines</w:t>
            </w:r>
          </w:p>
          <w:p w:rsidR="00000000" w:rsidRPr="00083452" w:rsidP="00083452">
            <w:pPr>
              <w:pStyle w:val="ListBullet"/>
            </w:pPr>
            <w:r w:rsidRPr="00083452">
              <w:t xml:space="preserve">environmental regulations and guidelines </w:t>
            </w:r>
          </w:p>
          <w:p w:rsidR="00000000" w:rsidRPr="00083452" w:rsidP="00083452">
            <w:pPr>
              <w:pStyle w:val="ListBullet"/>
            </w:pPr>
            <w:r w:rsidRPr="00083452">
              <w:t>Australian and other standards</w:t>
            </w:r>
          </w:p>
          <w:p w:rsidR="00000000" w:rsidRPr="00083452" w:rsidP="00083452">
            <w:pPr>
              <w:pStyle w:val="ListBullet"/>
            </w:pPr>
            <w:r w:rsidRPr="00083452">
              <w:t xml:space="preserve">licence and certification requirements </w:t>
            </w:r>
          </w:p>
          <w:p w:rsidR="00000000" w:rsidRPr="00083452" w:rsidP="00083452">
            <w:pPr>
              <w:pStyle w:val="BodyText"/>
            </w:pPr>
          </w:p>
          <w:p w:rsidR="00000000" w:rsidRPr="00083452" w:rsidP="00083452">
            <w:pPr>
              <w:pStyle w:val="BodyText"/>
            </w:pPr>
            <w:r w:rsidRPr="00083452">
              <w:t>All operations to which this unit applies are subject to stringent health, safety and environment (H</w:t>
            </w:r>
            <w:r w:rsidRPr="00083452">
              <w:t>SE) requirements, which may be imposed through state/territory or federal legislation, and these must not be compromised at any time. Where there is an apparent conflict between performance criteria and HSE requirements, the HSE requirements take precedenc</w:t>
            </w:r>
            <w:r w:rsidRPr="00083452">
              <w:t>e.</w:t>
            </w:r>
          </w:p>
          <w:p w:rsidR="00000000" w:rsidP="00083452">
            <w:pPr>
              <w:pStyle w:val="BodyText"/>
              <w:rPr>
                <w:lang w:val="en-NZ"/>
              </w:rPr>
            </w:pPr>
          </w:p>
        </w:tc>
      </w:tr>
      <w:tr w:rsidTr="00B842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452">
            <w:pPr>
              <w:pStyle w:val="BodyText"/>
              <w:rPr>
                <w:lang w:val="en-NZ"/>
              </w:rPr>
            </w:pPr>
            <w:r w:rsidRPr="0008345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452" w:rsidP="00083452">
            <w:pPr>
              <w:pStyle w:val="BodyText"/>
            </w:pPr>
            <w:r w:rsidRPr="00083452">
              <w:t>All operations must be performed in accordance with relevant procedures.</w:t>
            </w:r>
          </w:p>
          <w:p w:rsidR="00000000" w:rsidRPr="00083452" w:rsidP="00083452">
            <w:pPr>
              <w:pStyle w:val="BodyText"/>
            </w:pPr>
          </w:p>
          <w:p w:rsidR="00000000" w:rsidRPr="00083452" w:rsidP="00083452">
            <w:pPr>
              <w:pStyle w:val="BodyText"/>
            </w:pPr>
            <w:r w:rsidRPr="00083452">
              <w:t>Procedures are written, verbal, visual, computer-based or in some other form, include one or more of the following:</w:t>
            </w:r>
          </w:p>
          <w:p w:rsidR="00000000" w:rsidRPr="00083452" w:rsidP="00083452">
            <w:pPr>
              <w:pStyle w:val="ListBullet"/>
            </w:pPr>
            <w:r w:rsidRPr="00083452">
              <w:t>emergency procedures</w:t>
            </w:r>
          </w:p>
          <w:p w:rsidR="00000000" w:rsidRPr="00083452" w:rsidP="00083452">
            <w:pPr>
              <w:pStyle w:val="ListBullet"/>
            </w:pPr>
            <w:r w:rsidRPr="00083452">
              <w:t>work instructions</w:t>
            </w:r>
          </w:p>
          <w:p w:rsidR="00000000" w:rsidRPr="00083452" w:rsidP="00083452">
            <w:pPr>
              <w:pStyle w:val="ListBullet"/>
            </w:pPr>
            <w:r w:rsidRPr="00083452">
              <w:t>standard operating procedures (SOPs)</w:t>
            </w:r>
          </w:p>
          <w:p w:rsidR="00000000" w:rsidRPr="00083452" w:rsidP="00083452">
            <w:pPr>
              <w:pStyle w:val="ListBullet"/>
            </w:pPr>
            <w:r w:rsidRPr="00083452">
              <w:t>safe work method statements (SWMS(</w:t>
            </w:r>
          </w:p>
          <w:p w:rsidR="00000000" w:rsidRPr="00083452" w:rsidP="00083452">
            <w:pPr>
              <w:pStyle w:val="ListBullet"/>
            </w:pPr>
            <w:r w:rsidRPr="00083452">
              <w:t>formulas/recipes</w:t>
            </w:r>
          </w:p>
          <w:p w:rsidR="00000000" w:rsidRPr="00083452" w:rsidP="00083452">
            <w:pPr>
              <w:pStyle w:val="ListBullet"/>
            </w:pPr>
            <w:r w:rsidRPr="00083452">
              <w:t>batch sheets</w:t>
            </w:r>
          </w:p>
          <w:p w:rsidR="00000000" w:rsidRPr="00083452" w:rsidP="00083452">
            <w:pPr>
              <w:pStyle w:val="ListBullet"/>
            </w:pPr>
            <w:r w:rsidRPr="00083452">
              <w:t>temporary instructions</w:t>
            </w:r>
          </w:p>
          <w:p w:rsidR="00000000" w:rsidRPr="00083452" w:rsidP="00083452">
            <w:pPr>
              <w:pStyle w:val="ListBullet"/>
            </w:pPr>
            <w:r w:rsidRPr="00083452">
              <w:t xml:space="preserve">any similar instructions provided for the smooth running of the plant </w:t>
            </w:r>
          </w:p>
        </w:tc>
      </w:tr>
    </w:tbl>
    <w:p w:rsidR="00000000" w:rsidRPr="00083452" w:rsidP="00083452">
      <w:pPr>
        <w:pStyle w:val="BodyText"/>
      </w:pPr>
    </w:p>
    <w:p w:rsidR="00000000" w:rsidRPr="00083452" w:rsidP="00083452">
      <w:pPr>
        <w:pStyle w:val="AllowPageBreak"/>
      </w:pPr>
    </w:p>
    <w:p w:rsidR="00000000" w:rsidRPr="00083452" w:rsidP="00083452">
      <w:pPr>
        <w:pStyle w:val="Heading1"/>
      </w:pPr>
      <w:bookmarkStart w:id="9" w:name="O_908469"/>
      <w:bookmarkEnd w:id="9"/>
      <w:r w:rsidRPr="00083452">
        <w:t>Unit Mapping Information</w:t>
      </w:r>
    </w:p>
    <w:p w:rsidR="00000000" w:rsidRPr="00083452" w:rsidP="00B84299">
      <w:pPr>
        <w:pStyle w:val="BodyText"/>
      </w:pPr>
      <w:r w:rsidRPr="00083452">
        <w:t>Release 1. Super</w:t>
      </w:r>
      <w:r w:rsidRPr="00083452">
        <w:t>sedes and is equivalent to PMAOPS512B Determine mass transfer loads</w:t>
      </w:r>
    </w:p>
    <w:p w:rsidR="00000000" w:rsidRPr="00083452" w:rsidP="00083452">
      <w:pPr>
        <w:pStyle w:val="Heading1"/>
      </w:pPr>
      <w:bookmarkStart w:id="10" w:name="O_908462"/>
      <w:bookmarkEnd w:id="10"/>
      <w:r w:rsidRPr="00083452">
        <w:t>Links</w:t>
      </w:r>
    </w:p>
    <w:p w:rsidR="00000000" w:rsidRPr="00083452" w:rsidP="00B84299">
      <w:pPr>
        <w:pStyle w:val="BodyText"/>
      </w:pPr>
      <w:r w:rsidRPr="000834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E7BDE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83452" w:rsidP="00B84299">
      <w:pPr>
        <w:pStyle w:val="BodyText"/>
        <w:sectPr w:rsidSect="000834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3452" w:rsidP="00083452">
      <w:pPr>
        <w:pStyle w:val="SuperHeading"/>
      </w:pPr>
      <w:r w:rsidRPr="00083452">
        <w:t>Assessment Requirements for PMAOPS512 Determine mass transfer loads</w:t>
      </w:r>
    </w:p>
    <w:p w:rsidR="00000000" w:rsidRPr="00083452" w:rsidP="00083452">
      <w:pPr>
        <w:pStyle w:val="Heading1"/>
      </w:pPr>
      <w:bookmarkStart w:id="11" w:name="O_908464"/>
      <w:bookmarkEnd w:id="11"/>
      <w:r w:rsidRPr="00083452">
        <w:t>Modification History</w:t>
      </w:r>
    </w:p>
    <w:p w:rsidR="00000000" w:rsidRPr="00083452" w:rsidP="00B84299">
      <w:pPr>
        <w:pStyle w:val="BodyText"/>
      </w:pPr>
      <w:r w:rsidRPr="00083452">
        <w:t>Release 1. Supersedes and is equivalent to PMAOPS512B Determine mass transfer loads</w:t>
      </w:r>
    </w:p>
    <w:p w:rsidR="00000000" w:rsidRPr="00083452" w:rsidP="00083452">
      <w:pPr>
        <w:pStyle w:val="Heading1"/>
      </w:pPr>
      <w:bookmarkStart w:id="12" w:name="O_908467"/>
      <w:bookmarkEnd w:id="12"/>
      <w:r w:rsidRPr="00083452">
        <w:t>Perf</w:t>
      </w:r>
      <w:r w:rsidRPr="00083452">
        <w:t>ormance Evidence</w:t>
      </w:r>
    </w:p>
    <w:p w:rsidR="00000000" w:rsidRPr="00083452" w:rsidP="00B84299">
      <w:pPr>
        <w:pStyle w:val="BodyText"/>
      </w:pPr>
      <w:r w:rsidRPr="00083452">
        <w:t>Evidence required to demonstrate competence in this unit must be relevant to and satisfy the requirements of the elements and performance criteria, and include the ability to:</w:t>
      </w:r>
    </w:p>
    <w:p w:rsidR="00000000" w:rsidRPr="00083452" w:rsidP="00083452">
      <w:pPr>
        <w:pStyle w:val="ListBullet"/>
      </w:pPr>
      <w:r w:rsidRPr="00083452">
        <w:t>determine the boundaries of the system to be studied</w:t>
      </w:r>
    </w:p>
    <w:p w:rsidR="00000000" w:rsidRPr="00083452" w:rsidP="00083452">
      <w:pPr>
        <w:pStyle w:val="ListBullet"/>
      </w:pPr>
      <w:r w:rsidRPr="00083452">
        <w:t>collect t</w:t>
      </w:r>
      <w:r w:rsidRPr="00083452">
        <w:t>he required plant data from measurements, readings or calculated quantities</w:t>
      </w:r>
    </w:p>
    <w:p w:rsidR="00000000" w:rsidRPr="00083452" w:rsidP="00083452">
      <w:pPr>
        <w:pStyle w:val="ListBullet"/>
      </w:pPr>
      <w:r w:rsidRPr="00083452">
        <w:t>calculate the mass transfer loads</w:t>
      </w:r>
    </w:p>
    <w:p w:rsidR="00000000" w:rsidRPr="00083452" w:rsidP="00083452">
      <w:pPr>
        <w:pStyle w:val="ListBullet"/>
      </w:pPr>
      <w:r w:rsidRPr="00083452">
        <w:t xml:space="preserve">conduct mass balances </w:t>
      </w:r>
    </w:p>
    <w:p w:rsidR="00000000" w:rsidRPr="00083452" w:rsidP="00083452">
      <w:pPr>
        <w:pStyle w:val="ListBullet"/>
      </w:pPr>
      <w:r w:rsidRPr="00083452">
        <w:t>report the results as required by the purpose of the mass balance.</w:t>
      </w:r>
    </w:p>
    <w:p w:rsidR="00000000" w:rsidRPr="00083452" w:rsidP="00083452">
      <w:pPr>
        <w:pStyle w:val="AllowPageBreak"/>
      </w:pPr>
    </w:p>
    <w:p w:rsidR="00000000" w:rsidRPr="00083452" w:rsidP="00083452">
      <w:pPr>
        <w:pStyle w:val="Heading1"/>
      </w:pPr>
      <w:bookmarkStart w:id="13" w:name="O_908466"/>
      <w:bookmarkEnd w:id="13"/>
      <w:r w:rsidRPr="00083452">
        <w:t>Knowledge Evidence</w:t>
      </w:r>
    </w:p>
    <w:p w:rsidR="00000000" w:rsidRPr="00083452" w:rsidP="00B84299">
      <w:pPr>
        <w:pStyle w:val="BodyText"/>
      </w:pPr>
      <w:r w:rsidRPr="00083452">
        <w:t>Evidence mu</w:t>
      </w:r>
      <w:r w:rsidRPr="00083452">
        <w:t>st be provided that demonstrates knowledge of:</w:t>
      </w:r>
    </w:p>
    <w:p w:rsidR="00000000" w:rsidRPr="00083452" w:rsidP="00083452">
      <w:pPr>
        <w:pStyle w:val="ListBullet"/>
      </w:pPr>
      <w:r w:rsidRPr="00083452">
        <w:t>stoichiometry of chemical reactions</w:t>
      </w:r>
    </w:p>
    <w:p w:rsidR="00000000" w:rsidRPr="00083452" w:rsidP="00083452">
      <w:pPr>
        <w:pStyle w:val="ListBullet"/>
      </w:pPr>
      <w:r w:rsidRPr="00083452">
        <w:t>changes in density with temperature (and pressure where appropriate)</w:t>
      </w:r>
    </w:p>
    <w:p w:rsidR="00000000" w:rsidRPr="00083452" w:rsidP="00083452">
      <w:pPr>
        <w:pStyle w:val="ListBullet"/>
      </w:pPr>
      <w:r w:rsidRPr="00083452">
        <w:t>mass balances</w:t>
      </w:r>
    </w:p>
    <w:p w:rsidR="00000000" w:rsidRPr="00083452" w:rsidP="00083452">
      <w:pPr>
        <w:pStyle w:val="ListBullet"/>
      </w:pPr>
      <w:r w:rsidRPr="00083452">
        <w:t>plant equipment, its characteristics and limitations</w:t>
      </w:r>
    </w:p>
    <w:p w:rsidR="00000000" w:rsidRPr="00083452" w:rsidP="00083452">
      <w:pPr>
        <w:pStyle w:val="ListBullet"/>
      </w:pPr>
      <w:r w:rsidRPr="00083452">
        <w:t>process-specific science.</w:t>
      </w:r>
    </w:p>
    <w:p w:rsidR="00000000" w:rsidRPr="00083452" w:rsidP="00083452">
      <w:pPr>
        <w:pStyle w:val="AllowPageBreak"/>
      </w:pPr>
    </w:p>
    <w:p w:rsidR="00000000" w:rsidRPr="00083452" w:rsidP="00083452">
      <w:pPr>
        <w:pStyle w:val="Heading1"/>
      </w:pPr>
      <w:bookmarkStart w:id="14" w:name="O_908465"/>
      <w:bookmarkEnd w:id="14"/>
      <w:r w:rsidRPr="00083452">
        <w:t>Assessment Conditions</w:t>
      </w:r>
    </w:p>
    <w:p w:rsidR="00000000" w:rsidRPr="00083452" w:rsidP="00083452">
      <w:pPr>
        <w:pStyle w:val="ListBullet"/>
      </w:pPr>
      <w:r w:rsidRPr="00083452">
        <w:t xml:space="preserve">The unit should be assessed holistically and the judgement of competence based on a holistic assessment of the evidence. </w:t>
      </w:r>
    </w:p>
    <w:p w:rsidR="00000000" w:rsidRPr="00083452" w:rsidP="00083452">
      <w:pPr>
        <w:pStyle w:val="ListBullet"/>
      </w:pPr>
      <w:r w:rsidRPr="00083452">
        <w:t>The collection of performance evidence is best done from a report and/or folio of evidence drawn from:</w:t>
      </w:r>
    </w:p>
    <w:p w:rsidR="00000000" w:rsidRPr="00083452" w:rsidP="00083452">
      <w:pPr>
        <w:pStyle w:val="ListBullet2"/>
      </w:pPr>
      <w:r w:rsidRPr="00083452">
        <w:t>a single project which provides sufficient evidence of the requirements of all the elements and performance criteria</w:t>
      </w:r>
    </w:p>
    <w:p w:rsidR="00000000" w:rsidRPr="00083452" w:rsidP="00083452">
      <w:pPr>
        <w:pStyle w:val="ListBullet2"/>
      </w:pPr>
      <w:r w:rsidRPr="00083452">
        <w:t>multiple smaller projects which together provide sufficient evidence of the requirements of all the elements and performance criteria.</w:t>
      </w:r>
    </w:p>
    <w:p w:rsidR="00000000" w:rsidRPr="00083452" w:rsidP="00083452">
      <w:pPr>
        <w:pStyle w:val="ListBullet"/>
      </w:pPr>
      <w:r w:rsidRPr="00083452">
        <w:t xml:space="preserve">A </w:t>
      </w:r>
      <w:r w:rsidRPr="00083452">
        <w:t>third-party report, or similar, may be needed to testify to the work done by the individual, particularly when the project has been done as part of a project team.</w:t>
      </w:r>
    </w:p>
    <w:p w:rsidR="00000000" w:rsidRPr="00083452" w:rsidP="00083452">
      <w:pPr>
        <w:pStyle w:val="ListBullet"/>
      </w:pPr>
      <w:r w:rsidRPr="00083452">
        <w:t>Assessment should use a real project in an operational workplace. Where this is not possible</w:t>
      </w:r>
      <w:r w:rsidRPr="00083452">
        <w:t xml:space="preserve"> or practical, assessment must occur using a sufficiently rigorous simulated environment reflecting realistic operational workplace conditions. This must cover all aspects of workplace performance, including environment, task skills, task management skills</w:t>
      </w:r>
      <w:r w:rsidRPr="00083452">
        <w:t>, contingency management skills and job role environment skills.</w:t>
      </w:r>
    </w:p>
    <w:p w:rsidR="00000000" w:rsidRPr="00083452" w:rsidP="00083452">
      <w:pPr>
        <w:pStyle w:val="ListBullet"/>
      </w:pPr>
      <w:r w:rsidRPr="00083452">
        <w:t>Knowledge evidence may be collected concurrently with performance evidence or through an independent process, such as workbooks, written assessments or interviews (provided a record is kept).</w:t>
      </w:r>
    </w:p>
    <w:p w:rsidR="00000000" w:rsidRPr="00083452" w:rsidP="00083452">
      <w:pPr>
        <w:pStyle w:val="ListBullet"/>
      </w:pPr>
      <w:r w:rsidRPr="00083452">
        <w:t>Assessment processes and techniques must be appropriate to the language, literacy and numeracy requirements of the work being performed and the needs of the candidate.</w:t>
      </w:r>
    </w:p>
    <w:p w:rsidR="00000000" w:rsidRPr="00083452" w:rsidP="00083452">
      <w:pPr>
        <w:pStyle w:val="ListBullet"/>
      </w:pPr>
      <w:r w:rsidRPr="00083452">
        <w:t xml:space="preserve">Conditions for assessment must include access to all tools, equipment, materials and documentation required, including relevant workplace procedures, product and manufacturing specifications associated with </w:t>
      </w:r>
      <w:r w:rsidRPr="00083452">
        <w:t>this unit.</w:t>
      </w:r>
    </w:p>
    <w:p w:rsidR="00000000" w:rsidRPr="00083452" w:rsidP="00083452">
      <w:pPr>
        <w:pStyle w:val="ListBullet"/>
      </w:pPr>
      <w:r w:rsidRPr="00083452">
        <w:t>The regulatory framework will be refle</w:t>
      </w:r>
      <w:r w:rsidRPr="00083452">
        <w:t>cted in workplace policies and procedures and is not required to be independently assessed.</w:t>
      </w:r>
    </w:p>
    <w:p w:rsidR="00000000" w:rsidRPr="00083452" w:rsidP="00083452">
      <w:pPr>
        <w:pStyle w:val="ListBullet"/>
      </w:pPr>
      <w:r w:rsidRPr="00083452">
        <w:t>Foundation skills are integral to competent performance of the unit and should not be assessed separately.</w:t>
      </w:r>
    </w:p>
    <w:p w:rsidR="00000000" w:rsidRPr="00083452" w:rsidP="00083452">
      <w:pPr>
        <w:pStyle w:val="ListBullet"/>
      </w:pPr>
      <w:r w:rsidRPr="00083452">
        <w:t>Assessors must satisfy the assessor competency requiremen</w:t>
      </w:r>
      <w:r w:rsidRPr="00083452">
        <w:t>ts that are in place at the time of the assessment as set by the VET regulator.</w:t>
      </w:r>
    </w:p>
    <w:p w:rsidR="00000000" w:rsidRPr="00083452" w:rsidP="00083452">
      <w:pPr>
        <w:pStyle w:val="ListBullet"/>
      </w:pPr>
      <w:r w:rsidRPr="00083452">
        <w:t>In addition, the assessor or anyone acting in subject matter expert role in assessment must demonstrate both technical competency and currency. If the assessor cannot demonstra</w:t>
      </w:r>
      <w:r w:rsidRPr="00083452">
        <w:t xml:space="preserve">te technical competency and currency they must assess with a subject matter expert who does meet these requirements. </w:t>
      </w:r>
    </w:p>
    <w:p w:rsidR="00000000" w:rsidRPr="00083452" w:rsidP="00083452">
      <w:pPr>
        <w:pStyle w:val="ListBullet"/>
      </w:pPr>
      <w:r w:rsidRPr="00083452">
        <w:t>Technical competence can be demonstrated through one or more of:</w:t>
      </w:r>
    </w:p>
    <w:p w:rsidR="00000000" w:rsidRPr="00083452" w:rsidP="00083452">
      <w:pPr>
        <w:pStyle w:val="ListBullet2"/>
      </w:pPr>
      <w:r w:rsidRPr="00083452">
        <w:t xml:space="preserve">relevant VET or other qualification/Statement of Attainment </w:t>
      </w:r>
    </w:p>
    <w:p w:rsidR="00000000" w:rsidRPr="00083452" w:rsidP="00083452">
      <w:pPr>
        <w:pStyle w:val="ListBullet2"/>
      </w:pPr>
      <w:r w:rsidRPr="00083452">
        <w:t>appropriate</w:t>
      </w:r>
      <w:r w:rsidRPr="00083452">
        <w:t xml:space="preserve"> workplace experience undertaking the type of work being assessed under routine and non-routine conditions </w:t>
      </w:r>
    </w:p>
    <w:p w:rsidR="00000000" w:rsidRPr="00083452" w:rsidP="00083452">
      <w:pPr>
        <w:pStyle w:val="ListBullet2"/>
      </w:pPr>
      <w:r w:rsidRPr="00083452">
        <w:t>appropriate workplace experience supervising/evaluating the type of work being assessed under routine and non-routine conditions</w:t>
      </w:r>
    </w:p>
    <w:p w:rsidR="00000000" w:rsidRPr="00083452" w:rsidP="00083452">
      <w:pPr>
        <w:pStyle w:val="ListBullet"/>
      </w:pPr>
      <w:r w:rsidRPr="00083452">
        <w:t>Currency can be de</w:t>
      </w:r>
      <w:r w:rsidRPr="00083452">
        <w:t>monstrated through one or more of:</w:t>
      </w:r>
    </w:p>
    <w:p w:rsidR="00000000" w:rsidRPr="00083452" w:rsidP="00083452">
      <w:pPr>
        <w:pStyle w:val="ListBullet2"/>
      </w:pPr>
      <w:r w:rsidRPr="00083452">
        <w:t xml:space="preserve">being currently employed undertaking the type of work being assessed </w:t>
      </w:r>
    </w:p>
    <w:p w:rsidR="00000000" w:rsidRPr="00083452" w:rsidP="00083452">
      <w:pPr>
        <w:pStyle w:val="ListBullet2"/>
      </w:pPr>
      <w:r w:rsidRPr="00083452">
        <w:t>being employed by the organisation undertaking the type of work being assessed and having maintained currency in accordance with that organisation’s p</w:t>
      </w:r>
      <w:r w:rsidRPr="00083452">
        <w:t xml:space="preserve">olicies and procedures </w:t>
      </w:r>
    </w:p>
    <w:p w:rsidR="00000000" w:rsidRPr="00083452" w:rsidP="00083452">
      <w:pPr>
        <w:pStyle w:val="ListBullet2"/>
      </w:pPr>
      <w:r w:rsidRPr="00083452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083452" w:rsidP="00083452">
      <w:pPr>
        <w:pStyle w:val="ListBullet2"/>
      </w:pPr>
      <w:r w:rsidRPr="00083452">
        <w:t xml:space="preserve">conducting on-the-job training/assessments of the type of work being assessed </w:t>
      </w:r>
    </w:p>
    <w:p w:rsidR="00000000" w:rsidRPr="00083452" w:rsidP="00083452">
      <w:pPr>
        <w:pStyle w:val="ListBullet2"/>
      </w:pPr>
      <w:r w:rsidRPr="00083452">
        <w:t>being an active member of a relevant professional body and participating in activities relevant to the assessment of this type of work.</w:t>
      </w:r>
    </w:p>
    <w:p w:rsidR="00000000" w:rsidRPr="00083452" w:rsidP="00083452">
      <w:pPr>
        <w:pStyle w:val="AllowPageBreak"/>
      </w:pPr>
    </w:p>
    <w:p w:rsidR="00000000" w:rsidRPr="00083452" w:rsidP="00083452">
      <w:pPr>
        <w:pStyle w:val="Heading1"/>
      </w:pPr>
      <w:bookmarkStart w:id="15" w:name="O_908463"/>
      <w:bookmarkEnd w:id="15"/>
      <w:r w:rsidRPr="00083452">
        <w:t>Links</w:t>
      </w:r>
    </w:p>
    <w:p w:rsidR="00000000" w:rsidRPr="00083452" w:rsidP="00B84299">
      <w:pPr>
        <w:pStyle w:val="BodyText"/>
      </w:pPr>
      <w:r w:rsidRPr="00083452">
        <w:t>Companion Volume i</w:t>
      </w:r>
      <w:r w:rsidRPr="00083452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E7BDE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83452" w:rsidP="00083452"/>
    <w:sectPr w:rsidSect="000834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52" w:rsidRPr="00B84299" w:rsidP="00B84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99" w:rsidP="00083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4299" w:rsidP="00083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84299" w:rsidP="000834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52" w:rsidP="00083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4299">
      <w:t>Approved</w:t>
    </w:r>
    <w:r w:rsidR="00B842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42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4299">
      <w:rPr>
        <w:noProof/>
      </w:rPr>
      <w:t>5</w:t>
    </w:r>
    <w:r>
      <w:rPr>
        <w:noProof/>
      </w:rPr>
      <w:fldChar w:fldCharType="end"/>
    </w:r>
  </w:p>
  <w:p w:rsidR="00083452" w:rsidP="00083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42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4299">
      <w:t>Manufacturing Industry Skills Alliance</w:t>
    </w:r>
    <w:r w:rsidR="00B84299">
      <w:fldChar w:fldCharType="end"/>
    </w:r>
  </w:p>
  <w:p w:rsidR="00083452" w:rsidP="000834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452" w:rsidRPr="00B84299" w:rsidP="00B842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99" w:rsidRPr="002D2AF8" w:rsidP="00083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PMAOPS512 Determine mass transfer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4299" w:rsidP="000834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52" w:rsidRPr="002D2AF8" w:rsidP="00083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4299">
      <w:t>PMAOPS512 Determine mass transfer loads</w:t>
    </w:r>
    <w:r w:rsidR="00B842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4299">
      <w:rPr>
        <w:noProof/>
      </w:rPr>
      <w:t>2 March 2025</w:t>
    </w:r>
    <w:r>
      <w:fldChar w:fldCharType="end"/>
    </w:r>
  </w:p>
  <w:p w:rsidR="00083452" w:rsidP="000834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DC1A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2E6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4E88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4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4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4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4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4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4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4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4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4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4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4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452"/>
  </w:style>
  <w:style w:type="character" w:customStyle="1" w:styleId="Heading1Char">
    <w:name w:val="Heading 1 Char"/>
    <w:basedOn w:val="DefaultParagraphFont"/>
    <w:link w:val="Heading1"/>
    <w:rsid w:val="000834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4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4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4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452"/>
    <w:rPr>
      <w:b/>
      <w:spacing w:val="0"/>
    </w:rPr>
  </w:style>
  <w:style w:type="paragraph" w:styleId="ListBullet2">
    <w:name w:val="List Bullet 2"/>
    <w:basedOn w:val="List2"/>
    <w:rsid w:val="000834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34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4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4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4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4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4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4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4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4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4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4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4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4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4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4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4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4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4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4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4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4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34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4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4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4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4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4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4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4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4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452"/>
    <w:rPr>
      <w:i/>
    </w:rPr>
  </w:style>
  <w:style w:type="paragraph" w:styleId="Caption">
    <w:name w:val="caption"/>
    <w:basedOn w:val="BodyText"/>
    <w:next w:val="Normal"/>
    <w:qFormat/>
    <w:rsid w:val="000834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4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4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452"/>
  </w:style>
  <w:style w:type="paragraph" w:styleId="TableofFigures">
    <w:name w:val="table of figures"/>
    <w:basedOn w:val="Normal"/>
    <w:next w:val="Normal"/>
    <w:semiHidden/>
    <w:rsid w:val="000834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4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3452"/>
    <w:rPr>
      <w:rFonts w:ascii="Wingdings" w:hAnsi="Wingdings"/>
    </w:rPr>
  </w:style>
  <w:style w:type="paragraph" w:customStyle="1" w:styleId="TableHeading">
    <w:name w:val="Table Heading"/>
    <w:basedOn w:val="HeadingBase"/>
    <w:rsid w:val="000834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452"/>
    <w:rPr>
      <w:color w:val="0033CC"/>
      <w:u w:val="none"/>
    </w:rPr>
  </w:style>
  <w:style w:type="paragraph" w:customStyle="1" w:styleId="BodyTextRight">
    <w:name w:val="Body Text Right"/>
    <w:basedOn w:val="BodyText"/>
    <w:rsid w:val="000834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4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4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4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4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4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452"/>
    <w:rPr>
      <w:sz w:val="32"/>
    </w:rPr>
  </w:style>
  <w:style w:type="paragraph" w:customStyle="1" w:styleId="HeadingProcedure">
    <w:name w:val="Heading Procedure"/>
    <w:basedOn w:val="HeadingBase"/>
    <w:next w:val="Normal"/>
    <w:rsid w:val="000834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452"/>
    <w:pPr>
      <w:spacing w:before="60" w:after="60"/>
    </w:pPr>
  </w:style>
  <w:style w:type="paragraph" w:styleId="ListContinue">
    <w:name w:val="List Continue"/>
    <w:basedOn w:val="List"/>
    <w:rsid w:val="00083452"/>
    <w:pPr>
      <w:ind w:firstLine="0"/>
    </w:pPr>
  </w:style>
  <w:style w:type="paragraph" w:customStyle="1" w:styleId="ListNote">
    <w:name w:val="List Note"/>
    <w:basedOn w:val="List"/>
    <w:rsid w:val="000834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4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4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452"/>
    <w:rPr>
      <w:rFonts w:ascii="Courier New" w:hAnsi="Courier New"/>
    </w:rPr>
  </w:style>
  <w:style w:type="paragraph" w:customStyle="1" w:styleId="NoteBullet">
    <w:name w:val="Note Bullet"/>
    <w:basedOn w:val="Note"/>
    <w:rsid w:val="000834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4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4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4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4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34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4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452"/>
    <w:rPr>
      <w:b/>
      <w:smallCaps/>
    </w:rPr>
  </w:style>
  <w:style w:type="paragraph" w:customStyle="1" w:styleId="TableListNumber">
    <w:name w:val="Table List Number"/>
    <w:basedOn w:val="ListNumber"/>
    <w:rsid w:val="000834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4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452"/>
    <w:pPr>
      <w:numPr>
        <w:numId w:val="9"/>
      </w:numPr>
    </w:pPr>
  </w:style>
  <w:style w:type="paragraph" w:customStyle="1" w:styleId="ListAlpha2">
    <w:name w:val="List Alpha 2"/>
    <w:basedOn w:val="List2"/>
    <w:rsid w:val="00083452"/>
    <w:pPr>
      <w:numPr>
        <w:numId w:val="8"/>
      </w:numPr>
    </w:pPr>
  </w:style>
  <w:style w:type="paragraph" w:styleId="List2">
    <w:name w:val="List 2"/>
    <w:basedOn w:val="BodyText"/>
    <w:rsid w:val="000834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4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4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4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4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4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3452"/>
    <w:pPr>
      <w:numPr>
        <w:numId w:val="4"/>
      </w:numPr>
    </w:pPr>
  </w:style>
  <w:style w:type="paragraph" w:styleId="ListContinue2">
    <w:name w:val="List Continue 2"/>
    <w:basedOn w:val="List2"/>
    <w:rsid w:val="00083452"/>
    <w:pPr>
      <w:ind w:firstLine="0"/>
    </w:pPr>
  </w:style>
  <w:style w:type="paragraph" w:styleId="ListContinue3">
    <w:name w:val="List Continue 3"/>
    <w:basedOn w:val="List3"/>
    <w:rsid w:val="00083452"/>
    <w:pPr>
      <w:ind w:left="1021" w:firstLine="0"/>
    </w:pPr>
  </w:style>
  <w:style w:type="paragraph" w:styleId="ListContinue4">
    <w:name w:val="List Continue 4"/>
    <w:basedOn w:val="List4"/>
    <w:rsid w:val="00083452"/>
    <w:pPr>
      <w:ind w:firstLine="0"/>
    </w:pPr>
  </w:style>
  <w:style w:type="paragraph" w:styleId="ListContinue5">
    <w:name w:val="List Continue 5"/>
    <w:basedOn w:val="List5"/>
    <w:rsid w:val="00083452"/>
    <w:pPr>
      <w:ind w:firstLine="0"/>
    </w:pPr>
  </w:style>
  <w:style w:type="paragraph" w:styleId="ListNumber3">
    <w:name w:val="List Number 3"/>
    <w:basedOn w:val="List3"/>
    <w:rsid w:val="00083452"/>
    <w:pPr>
      <w:numPr>
        <w:numId w:val="5"/>
      </w:numPr>
    </w:pPr>
  </w:style>
  <w:style w:type="paragraph" w:styleId="ListNumber4">
    <w:name w:val="List Number 4"/>
    <w:basedOn w:val="List4"/>
    <w:rsid w:val="00083452"/>
    <w:pPr>
      <w:numPr>
        <w:numId w:val="6"/>
      </w:numPr>
    </w:pPr>
  </w:style>
  <w:style w:type="paragraph" w:styleId="ListNumber5">
    <w:name w:val="List Number 5"/>
    <w:basedOn w:val="List5"/>
    <w:rsid w:val="00083452"/>
    <w:pPr>
      <w:numPr>
        <w:numId w:val="7"/>
      </w:numPr>
    </w:pPr>
  </w:style>
  <w:style w:type="paragraph" w:styleId="BlockText">
    <w:name w:val="Block Text"/>
    <w:basedOn w:val="Normal"/>
    <w:rsid w:val="000834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4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452"/>
    <w:rPr>
      <w:sz w:val="16"/>
      <w:vertAlign w:val="superscript"/>
    </w:rPr>
  </w:style>
  <w:style w:type="character" w:customStyle="1" w:styleId="Symbols">
    <w:name w:val="Symbols"/>
    <w:basedOn w:val="DefaultParagraphFont"/>
    <w:rsid w:val="00083452"/>
    <w:rPr>
      <w:rFonts w:ascii="Symbol" w:hAnsi="Symbol"/>
    </w:rPr>
  </w:style>
  <w:style w:type="character" w:customStyle="1" w:styleId="MenuOptions">
    <w:name w:val="Menu Options"/>
    <w:basedOn w:val="DefaultParagraphFont"/>
    <w:rsid w:val="000834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452"/>
    <w:rPr>
      <w:b/>
    </w:rPr>
  </w:style>
  <w:style w:type="character" w:customStyle="1" w:styleId="Underlined">
    <w:name w:val="Underlined"/>
    <w:basedOn w:val="DefaultParagraphFont"/>
    <w:rsid w:val="00083452"/>
    <w:rPr>
      <w:u w:val="single"/>
    </w:rPr>
  </w:style>
  <w:style w:type="paragraph" w:customStyle="1" w:styleId="TableBodyTextRight">
    <w:name w:val="Table Body Text Right"/>
    <w:basedOn w:val="TableBodyText"/>
    <w:rsid w:val="000834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452"/>
    <w:rPr>
      <w:sz w:val="18"/>
    </w:rPr>
  </w:style>
  <w:style w:type="paragraph" w:customStyle="1" w:styleId="BodySmallRight">
    <w:name w:val="Body Small Right"/>
    <w:basedOn w:val="BodyTextRight"/>
    <w:rsid w:val="00083452"/>
    <w:rPr>
      <w:sz w:val="18"/>
      <w:szCs w:val="18"/>
    </w:rPr>
  </w:style>
  <w:style w:type="paragraph" w:customStyle="1" w:styleId="MarginEdition">
    <w:name w:val="Margin Edition"/>
    <w:basedOn w:val="MarginNote"/>
    <w:rsid w:val="000834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452"/>
    <w:rPr>
      <w:sz w:val="2"/>
      <w:szCs w:val="2"/>
    </w:rPr>
  </w:style>
  <w:style w:type="character" w:customStyle="1" w:styleId="Small">
    <w:name w:val="Small"/>
    <w:basedOn w:val="DefaultParagraphFont"/>
    <w:rsid w:val="00083452"/>
    <w:rPr>
      <w:sz w:val="16"/>
    </w:rPr>
  </w:style>
  <w:style w:type="paragraph" w:customStyle="1" w:styleId="WideTable">
    <w:name w:val="Wide Table"/>
    <w:basedOn w:val="Normal"/>
    <w:rsid w:val="000834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452"/>
  </w:style>
  <w:style w:type="paragraph" w:styleId="Quote">
    <w:name w:val="Quote"/>
    <w:basedOn w:val="Heading1"/>
    <w:link w:val="QuoteChar"/>
    <w:qFormat/>
    <w:rsid w:val="000834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4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452"/>
    <w:pPr>
      <w:pageBreakBefore/>
    </w:pPr>
  </w:style>
  <w:style w:type="paragraph" w:customStyle="1" w:styleId="Border">
    <w:name w:val="Border"/>
    <w:basedOn w:val="Normal"/>
    <w:qFormat/>
    <w:rsid w:val="000834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4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4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4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4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4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4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4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4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452"/>
    <w:rPr>
      <w:u w:val="single"/>
    </w:rPr>
  </w:style>
  <w:style w:type="character" w:customStyle="1" w:styleId="BoldandItalics">
    <w:name w:val="Bold and Italics"/>
    <w:qFormat/>
    <w:rsid w:val="00083452"/>
    <w:rPr>
      <w:b/>
      <w:i/>
      <w:u w:val="none"/>
    </w:rPr>
  </w:style>
  <w:style w:type="paragraph" w:styleId="BalloonText">
    <w:name w:val="Balloon Text"/>
    <w:basedOn w:val="Normal"/>
    <w:link w:val="BalloonTextChar"/>
    <w:rsid w:val="00083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4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4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4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4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4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452"/>
    <w:pPr>
      <w:spacing w:before="0" w:after="0"/>
    </w:pPr>
  </w:style>
  <w:style w:type="paragraph" w:customStyle="1" w:styleId="BodyTextBold">
    <w:name w:val="Body Text Bold"/>
    <w:basedOn w:val="BodyText"/>
    <w:qFormat/>
    <w:rsid w:val="00083452"/>
    <w:rPr>
      <w:b/>
    </w:rPr>
  </w:style>
  <w:style w:type="character" w:styleId="Hyperlink">
    <w:name w:val="Hyperlink"/>
    <w:basedOn w:val="DefaultParagraphFont"/>
    <w:uiPriority w:val="99"/>
    <w:unhideWhenUsed/>
    <w:rsid w:val="00B842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1360</Words>
  <Characters>8351</Characters>
  <Application>Microsoft Office Word</Application>
  <DocSecurity>0</DocSecurity>
  <Lines>269</Lines>
  <Paragraphs>156</Paragraphs>
  <ScaleCrop>false</ScaleCrop>
  <Company>Author-it Software Corporation Ltd.</Company>
  <LinksUpToDate>false</LinksUpToDate>
  <CharactersWithSpaces>9555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PMAOPS512 Determine mass transfer loads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2025-03-01T16:19:00Z</dcterms:modified>
</cp:coreProperties>
</file>