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C21" w:rsidP="00DD7C21">
      <w:pPr>
        <w:pStyle w:val="Title"/>
      </w:pPr>
      <w:r>
        <w:fldChar w:fldCharType="begin"/>
      </w:r>
      <w:r>
        <w:instrText xml:space="preserve"> TITLE   \* MERGEFORMAT </w:instrText>
      </w:r>
      <w:r>
        <w:fldChar w:fldCharType="separate"/>
      </w:r>
      <w:r>
        <w:t>PMAOPS505 Control the process during abnormal situations</w:t>
      </w:r>
      <w:r>
        <w:fldChar w:fldCharType="end"/>
      </w:r>
    </w:p>
    <w:p w:rsidR="00DD7C21" w:rsidP="00DD7C21">
      <w:pPr>
        <w:pStyle w:val="Version"/>
        <w:sectPr w:rsidSect="00012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71D" w:rsidP="0001271D">
      <w:pPr>
        <w:pStyle w:val="SuperHeading"/>
      </w:pPr>
      <w:r w:rsidRPr="0001271D">
        <w:t>PMAOPS505 Control the process during abnormal situations</w:t>
      </w:r>
    </w:p>
    <w:p w:rsidR="00000000" w:rsidRPr="0001271D" w:rsidP="0001271D">
      <w:pPr>
        <w:pStyle w:val="Heading1"/>
      </w:pPr>
      <w:bookmarkStart w:id="1" w:name="O_908430"/>
      <w:bookmarkEnd w:id="1"/>
      <w:r w:rsidRPr="0001271D">
        <w:t>Modification History</w:t>
      </w:r>
    </w:p>
    <w:p w:rsidR="00000000" w:rsidRPr="0001271D" w:rsidP="00DD7C21">
      <w:pPr>
        <w:pStyle w:val="BodyText"/>
      </w:pPr>
      <w:r w:rsidRPr="0001271D">
        <w:t>Release 1. Supersedes and is equivalent to PMAOPS505A Control the process during abnormal situations</w:t>
      </w:r>
    </w:p>
    <w:p w:rsidR="00000000" w:rsidRPr="0001271D" w:rsidP="0001271D">
      <w:pPr>
        <w:pStyle w:val="Heading1"/>
      </w:pPr>
      <w:bookmarkStart w:id="2" w:name="O_908438"/>
      <w:bookmarkEnd w:id="2"/>
      <w:r w:rsidRPr="0001271D">
        <w:t>Application</w:t>
      </w:r>
    </w:p>
    <w:p w:rsidR="00000000" w:rsidRPr="0001271D" w:rsidP="00DD7C21">
      <w:pPr>
        <w:pStyle w:val="BodyText"/>
      </w:pPr>
      <w:r w:rsidRPr="0001271D">
        <w:t>This unit of competency covers the skills and knowledge required to control a process dur</w:t>
      </w:r>
      <w:r w:rsidRPr="0001271D">
        <w:t>ing abnormal or declared incident situations to prevent or avoid an emergency and restore the plant/process to a stable condition.</w:t>
      </w:r>
    </w:p>
    <w:p w:rsidR="00000000" w:rsidRPr="0001271D" w:rsidP="00DD7C21">
      <w:pPr>
        <w:pStyle w:val="BodyText"/>
      </w:pPr>
      <w:r w:rsidRPr="0001271D">
        <w:t>This unit of competency applies to senior technicians or those in similar roles who are required to apply in-depth knowledge</w:t>
      </w:r>
      <w:r w:rsidRPr="0001271D">
        <w:t xml:space="preserve"> of process and plant operations and problem solving in order to clarify the situation, prioritise the responses and actions, organise and direct the operations team, review the situation and respond to any changes, and communicate with all relevant stakeh</w:t>
      </w:r>
      <w:r w:rsidRPr="0001271D">
        <w:t>olders.</w:t>
      </w:r>
    </w:p>
    <w:p w:rsidR="00000000" w:rsidRPr="0001271D" w:rsidP="00DD7C21">
      <w:pPr>
        <w:pStyle w:val="BodyText"/>
      </w:pPr>
      <w:r w:rsidRPr="0001271D">
        <w:t>This person may, or may not be ‘hands on’ with the control panel during this abnormal situation, but will take control and direct the response to the abnormal situation. The person will often be a shift supervisor or similar.</w:t>
      </w:r>
    </w:p>
    <w:p w:rsidR="00000000" w:rsidRPr="0001271D" w:rsidP="00DD7C21">
      <w:pPr>
        <w:pStyle w:val="BodyText"/>
      </w:pPr>
      <w:r w:rsidRPr="0001271D">
        <w:t>No licensing, legisl</w:t>
      </w:r>
      <w:r w:rsidRPr="0001271D">
        <w:t>ative or certification requirements apply to this unit at the time of publication.</w:t>
      </w:r>
    </w:p>
    <w:p w:rsidR="00000000" w:rsidRPr="0001271D" w:rsidP="0001271D">
      <w:pPr>
        <w:pStyle w:val="Heading1"/>
      </w:pPr>
      <w:bookmarkStart w:id="3" w:name="O_908437"/>
      <w:bookmarkEnd w:id="3"/>
      <w:r w:rsidRPr="0001271D">
        <w:t>Pre-requisite Unit</w:t>
      </w:r>
    </w:p>
    <w:p w:rsidR="00000000" w:rsidRPr="0001271D" w:rsidP="00DD7C21">
      <w:pPr>
        <w:pStyle w:val="BodyText"/>
      </w:pPr>
      <w:r w:rsidRPr="0001271D">
        <w:t>Nil</w:t>
      </w:r>
    </w:p>
    <w:p w:rsidR="00000000" w:rsidRPr="0001271D" w:rsidP="0001271D">
      <w:pPr>
        <w:pStyle w:val="Heading1"/>
      </w:pPr>
      <w:bookmarkStart w:id="4" w:name="O_908436"/>
      <w:bookmarkEnd w:id="4"/>
      <w:r w:rsidRPr="0001271D">
        <w:t>Competency Field</w:t>
      </w:r>
    </w:p>
    <w:p w:rsidR="00000000" w:rsidRPr="0001271D" w:rsidP="00DD7C21">
      <w:pPr>
        <w:pStyle w:val="BodyText"/>
      </w:pPr>
      <w:r w:rsidRPr="0001271D">
        <w:t>Operations</w:t>
      </w:r>
    </w:p>
    <w:p w:rsidR="00000000" w:rsidRPr="0001271D" w:rsidP="0001271D">
      <w:pPr>
        <w:pStyle w:val="Heading1"/>
      </w:pPr>
      <w:bookmarkStart w:id="5" w:name="O_908435"/>
      <w:bookmarkEnd w:id="5"/>
      <w:r w:rsidRPr="0001271D">
        <w:t>Unit Sector</w:t>
      </w:r>
    </w:p>
    <w:p w:rsidR="00000000" w:rsidRPr="0001271D" w:rsidP="0001271D">
      <w:pPr>
        <w:pStyle w:val="Heading1"/>
      </w:pPr>
      <w:bookmarkStart w:id="6" w:name="O_908434"/>
      <w:bookmarkEnd w:id="6"/>
      <w:r w:rsidRPr="000127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27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 xml:space="preserve">Elements </w:t>
            </w:r>
            <w:r w:rsidRPr="0001271D">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Performance criteria describe the performance needed to demonstrate achievement of the element.</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1</w:t>
            </w:r>
          </w:p>
        </w:tc>
        <w:tc>
          <w:tcPr>
            <w:tcW w:w="1962" w:type="dxa"/>
            <w:vMerge w:val="restart"/>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rPr>
                <w:rStyle w:val="SpecialBold"/>
              </w:rPr>
              <w:t>Identify the abnormal situation</w:t>
            </w: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1.1</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Identify the state of the plant/process</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1.2</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Gather available information on the plant/process with particular focus on trends and rates of change</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1.3</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Verify and confirm situation with other technicians in the area and any upstream or downstream units</w:t>
            </w:r>
          </w:p>
        </w:tc>
      </w:tr>
      <w:tr w:rsidTr="0001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271D">
            <w:pPr>
              <w:pStyle w:val="BodyText"/>
              <w:rPr>
                <w:lang w:val="en-NZ"/>
              </w:rPr>
            </w:pP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2</w:t>
            </w:r>
          </w:p>
        </w:tc>
        <w:tc>
          <w:tcPr>
            <w:tcW w:w="1962" w:type="dxa"/>
            <w:vMerge w:val="restart"/>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rPr>
                <w:rStyle w:val="SpecialBold"/>
              </w:rPr>
              <w:t>Respond appropriately</w:t>
            </w: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2.1</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Apply immediate actions to respond to the abnormal situation to bring the plant/process to a safer state</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2.2</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Decide whether to continue operations, shutdown or abandon</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2.3</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Keep in contact with other technicians in the area</w:t>
            </w:r>
          </w:p>
        </w:tc>
      </w:tr>
      <w:tr w:rsidTr="0001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271D">
            <w:pPr>
              <w:pStyle w:val="BodyText"/>
              <w:rPr>
                <w:lang w:val="en-NZ"/>
              </w:rPr>
            </w:pP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3</w:t>
            </w:r>
          </w:p>
        </w:tc>
        <w:tc>
          <w:tcPr>
            <w:tcW w:w="1962" w:type="dxa"/>
            <w:vMerge w:val="restart"/>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rPr>
                <w:rStyle w:val="SpecialBold"/>
              </w:rPr>
              <w:t>Review and respond to changes</w:t>
            </w: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3.1</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Review the situation, gather data on the state of the plant/process and the trends and rates of change</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3.2</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Make changes to the state of the plant/process to keep parameters within limits</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3.3</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Rectify or initiate procedures to rectify any faults or adjustments to secure the safe operation of the plant/process</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3.4</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Review the state of the recovery, making adjustments as required</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3.5</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Keep all other stakeholders informed of progress</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3.6</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Whe</w:t>
            </w:r>
            <w:r w:rsidRPr="0001271D">
              <w:t>n plant is restored to stable conditions, continue to monitor the situation</w:t>
            </w:r>
          </w:p>
        </w:tc>
      </w:tr>
      <w:tr w:rsidTr="00012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271D">
            <w:pPr>
              <w:pStyle w:val="BodyText"/>
              <w:rPr>
                <w:lang w:val="en-NZ"/>
              </w:rPr>
            </w:pP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4</w:t>
            </w:r>
          </w:p>
        </w:tc>
        <w:tc>
          <w:tcPr>
            <w:tcW w:w="1962" w:type="dxa"/>
            <w:vMerge w:val="restart"/>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rPr>
                <w:rStyle w:val="SpecialBold"/>
              </w:rPr>
              <w:t>Document abnormal situation and response</w:t>
            </w: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4.1</w:t>
            </w:r>
          </w:p>
        </w:tc>
        <w:tc>
          <w:tcPr>
            <w:tcW w:w="561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 xml:space="preserve">Complete all logs and workplace documentation relating to the abnormal situation, ensuring all details, actions and </w:t>
            </w:r>
            <w:r w:rsidRPr="0001271D">
              <w:t>responses are accurately recorded</w:t>
            </w:r>
          </w:p>
        </w:tc>
      </w:tr>
      <w:tr w:rsidTr="00012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4.2</w:t>
            </w:r>
          </w:p>
        </w:tc>
        <w:tc>
          <w:tcPr>
            <w:tcW w:w="5610" w:type="dxa"/>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Record any further ongoing production problems and report to appropriate persons or authority</w:t>
            </w:r>
          </w:p>
        </w:tc>
      </w:tr>
    </w:tbl>
    <w:p w:rsidR="00000000" w:rsidRPr="0001271D" w:rsidP="0001271D">
      <w:pPr>
        <w:pStyle w:val="BodyText"/>
      </w:pPr>
    </w:p>
    <w:p w:rsidR="00000000" w:rsidRPr="0001271D" w:rsidP="0001271D">
      <w:pPr>
        <w:pStyle w:val="AllowPageBreak"/>
      </w:pPr>
    </w:p>
    <w:p w:rsidR="00000000" w:rsidRPr="0001271D" w:rsidP="0001271D">
      <w:pPr>
        <w:pStyle w:val="Heading1"/>
      </w:pPr>
      <w:bookmarkStart w:id="7" w:name="O_908433"/>
      <w:bookmarkEnd w:id="7"/>
      <w:r w:rsidRPr="0001271D">
        <w:t>Foundation Skills</w:t>
      </w:r>
    </w:p>
    <w:p w:rsidR="00000000" w:rsidRPr="0001271D" w:rsidP="00DD7C21">
      <w:pPr>
        <w:pStyle w:val="BodyText"/>
      </w:pPr>
      <w:r w:rsidRPr="0001271D">
        <w:t>This section describes those language, literacy, numeracy and employment skills that are essential to performance.</w:t>
      </w:r>
    </w:p>
    <w:p w:rsidR="00000000" w:rsidRPr="0001271D" w:rsidP="00DD7C21">
      <w:pPr>
        <w:pStyle w:val="BodyText"/>
      </w:pPr>
      <w:r w:rsidRPr="0001271D">
        <w:t>Foundation skills essential to performance are explicit in the performance criteria of this unit of competency.</w:t>
      </w:r>
    </w:p>
    <w:p w:rsidR="00000000" w:rsidRPr="0001271D" w:rsidP="0001271D">
      <w:pPr>
        <w:pStyle w:val="Heading1"/>
      </w:pPr>
      <w:bookmarkStart w:id="8" w:name="O_908432"/>
      <w:bookmarkEnd w:id="8"/>
      <w:r w:rsidRPr="0001271D">
        <w:t>Range of Co</w:t>
      </w:r>
      <w:r w:rsidRPr="0001271D">
        <w:t>nditions</w:t>
      </w:r>
    </w:p>
    <w:tbl>
      <w:tblPr>
        <w:tblW w:w="0" w:type="auto"/>
        <w:tblCellMar>
          <w:left w:w="62" w:type="dxa"/>
          <w:right w:w="62" w:type="dxa"/>
        </w:tblCellMar>
        <w:tblLook w:val="0000"/>
      </w:tblPr>
      <w:tblGrid>
        <w:gridCol w:w="2163"/>
        <w:gridCol w:w="7033"/>
      </w:tblGrid>
      <w:tr w:rsidTr="00DD7C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t>This field allows for different work environments and conditions that may affect performance. Essential operating conditions that may be present (depending on the work situation, needs of the candidate, accessibility of the item, and local industr</w:t>
            </w:r>
            <w:r w:rsidRPr="0001271D">
              <w:t>y and regional contexts) are included.</w:t>
            </w:r>
          </w:p>
        </w:tc>
      </w:tr>
      <w:tr w:rsidTr="00DD7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The latest version of all legislation, regulations, industry codes of practice and Australian/international standards, or the version specified by the local regulatory authority, must be used,</w:t>
            </w:r>
            <w:r w:rsidRPr="0001271D">
              <w:t xml:space="preserve"> and include one or more of the following:</w:t>
            </w:r>
          </w:p>
          <w:p w:rsidR="00000000" w:rsidRPr="0001271D" w:rsidP="0001271D">
            <w:pPr>
              <w:pStyle w:val="ListBullet"/>
            </w:pPr>
            <w:r w:rsidRPr="0001271D">
              <w:t>legislative requirements, including work health and safety (WHS)</w:t>
            </w:r>
          </w:p>
          <w:p w:rsidR="00000000" w:rsidRPr="0001271D" w:rsidP="0001271D">
            <w:pPr>
              <w:pStyle w:val="ListBullet"/>
            </w:pPr>
            <w:r w:rsidRPr="0001271D">
              <w:t>industry codes of practice and guidelines</w:t>
            </w:r>
          </w:p>
          <w:p w:rsidR="00000000" w:rsidRPr="0001271D" w:rsidP="0001271D">
            <w:pPr>
              <w:pStyle w:val="ListBullet"/>
            </w:pPr>
            <w:r w:rsidRPr="0001271D">
              <w:t xml:space="preserve">environmental regulations and guidelines </w:t>
            </w:r>
          </w:p>
          <w:p w:rsidR="00000000" w:rsidRPr="0001271D" w:rsidP="0001271D">
            <w:pPr>
              <w:pStyle w:val="ListBullet"/>
            </w:pPr>
            <w:r w:rsidRPr="0001271D">
              <w:t>Australian and other standards</w:t>
            </w:r>
          </w:p>
          <w:p w:rsidR="00000000" w:rsidRPr="0001271D" w:rsidP="0001271D">
            <w:pPr>
              <w:pStyle w:val="ListBullet"/>
            </w:pPr>
            <w:r w:rsidRPr="0001271D">
              <w:t xml:space="preserve">licence and certification requirements </w:t>
            </w:r>
          </w:p>
          <w:p w:rsidR="00000000" w:rsidRPr="0001271D" w:rsidP="0001271D">
            <w:pPr>
              <w:pStyle w:val="BodyText"/>
            </w:pPr>
          </w:p>
          <w:p w:rsidR="00000000" w:rsidRPr="0001271D" w:rsidP="0001271D">
            <w:pPr>
              <w:pStyle w:val="BodyText"/>
            </w:pPr>
            <w:r w:rsidRPr="0001271D">
              <w:t>All operations to which this unit applies are subject to stringent health, safety and environment (HSE) requirements, which may be imposed through state/territory or federal legislation, and these must not be compro</w:t>
            </w:r>
            <w:r w:rsidRPr="0001271D">
              <w:t>mised at any time. Where there is an apparent conflict between performance criteria and HSE requirements, the HSE requirements take precedence.</w:t>
            </w:r>
          </w:p>
          <w:p w:rsidR="00000000" w:rsidP="0001271D">
            <w:pPr>
              <w:pStyle w:val="BodyText"/>
              <w:rPr>
                <w:lang w:val="en-NZ"/>
              </w:rPr>
            </w:pPr>
          </w:p>
        </w:tc>
      </w:tr>
      <w:tr w:rsidTr="00DD7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Hazards include one or more of the following:</w:t>
            </w:r>
          </w:p>
          <w:p w:rsidR="00000000" w:rsidRPr="0001271D" w:rsidP="0001271D">
            <w:pPr>
              <w:pStyle w:val="ListBullet"/>
            </w:pPr>
            <w:r w:rsidRPr="0001271D">
              <w:t>electricity</w:t>
            </w:r>
          </w:p>
          <w:p w:rsidR="00000000" w:rsidRPr="0001271D" w:rsidP="0001271D">
            <w:pPr>
              <w:pStyle w:val="ListBullet"/>
            </w:pPr>
            <w:r w:rsidRPr="0001271D">
              <w:t>gas clouds</w:t>
            </w:r>
          </w:p>
          <w:p w:rsidR="00000000" w:rsidRPr="0001271D" w:rsidP="0001271D">
            <w:pPr>
              <w:pStyle w:val="ListBullet"/>
            </w:pPr>
            <w:r w:rsidRPr="0001271D">
              <w:t>gases and liquids under pressure</w:t>
            </w:r>
            <w:r w:rsidRPr="0001271D">
              <w:t xml:space="preserve"> </w:t>
            </w:r>
          </w:p>
          <w:p w:rsidR="00000000" w:rsidRPr="0001271D" w:rsidP="0001271D">
            <w:pPr>
              <w:pStyle w:val="ListBullet"/>
            </w:pPr>
            <w:r w:rsidRPr="0001271D">
              <w:t>structural hazards</w:t>
            </w:r>
          </w:p>
          <w:p w:rsidR="00000000" w:rsidRPr="0001271D" w:rsidP="0001271D">
            <w:pPr>
              <w:pStyle w:val="ListBullet"/>
            </w:pPr>
            <w:r w:rsidRPr="0001271D">
              <w:t>structural collapse</w:t>
            </w:r>
          </w:p>
          <w:p w:rsidR="00000000" w:rsidRPr="0001271D" w:rsidP="0001271D">
            <w:pPr>
              <w:pStyle w:val="ListBullet"/>
            </w:pPr>
            <w:r w:rsidRPr="0001271D">
              <w:t>equipment failures</w:t>
            </w:r>
          </w:p>
          <w:p w:rsidR="00000000" w:rsidRPr="0001271D" w:rsidP="0001271D">
            <w:pPr>
              <w:pStyle w:val="ListBullet"/>
            </w:pPr>
            <w:r w:rsidRPr="0001271D">
              <w:t>industrial (machinery, equipment and product)</w:t>
            </w:r>
          </w:p>
          <w:p w:rsidR="00000000" w:rsidRPr="0001271D" w:rsidP="0001271D">
            <w:pPr>
              <w:pStyle w:val="ListBullet"/>
            </w:pPr>
            <w:r w:rsidRPr="0001271D">
              <w:t>equipment or product mass</w:t>
            </w:r>
          </w:p>
          <w:p w:rsidR="00000000" w:rsidRPr="0001271D" w:rsidP="0001271D">
            <w:pPr>
              <w:pStyle w:val="ListBullet"/>
            </w:pPr>
            <w:r w:rsidRPr="0001271D">
              <w:t>noise, rotational equipment or vibration</w:t>
            </w:r>
          </w:p>
          <w:p w:rsidR="00000000" w:rsidRPr="0001271D" w:rsidP="0001271D">
            <w:pPr>
              <w:pStyle w:val="ListBullet"/>
            </w:pPr>
            <w:r w:rsidRPr="0001271D">
              <w:t>plant services (steam, condensate and cooling water)</w:t>
            </w:r>
          </w:p>
          <w:p w:rsidR="00000000" w:rsidRPr="0001271D" w:rsidP="0001271D">
            <w:pPr>
              <w:pStyle w:val="ListBullet"/>
            </w:pPr>
            <w:r w:rsidRPr="0001271D">
              <w:t>working at heights, in restricted or confined spaces, or in environments subjected to smoke, darkness, heat, dust, vapours or other atmospheric hazards</w:t>
            </w:r>
          </w:p>
          <w:p w:rsidR="00000000" w:rsidRPr="0001271D" w:rsidP="0001271D">
            <w:pPr>
              <w:pStyle w:val="ListBullet"/>
            </w:pPr>
            <w:r w:rsidRPr="0001271D">
              <w:t xml:space="preserve">fire and explosion </w:t>
            </w:r>
          </w:p>
          <w:p w:rsidR="00000000" w:rsidRPr="0001271D" w:rsidP="0001271D">
            <w:pPr>
              <w:pStyle w:val="ListBullet"/>
            </w:pPr>
            <w:r w:rsidRPr="0001271D">
              <w:t>flammability and explosivity</w:t>
            </w:r>
          </w:p>
          <w:p w:rsidR="00000000" w:rsidRPr="0001271D" w:rsidP="0001271D">
            <w:pPr>
              <w:pStyle w:val="ListBullet"/>
            </w:pPr>
            <w:r w:rsidRPr="0001271D">
              <w:t>hazardous products and materials</w:t>
            </w:r>
          </w:p>
          <w:p w:rsidR="00000000" w:rsidRPr="0001271D" w:rsidP="0001271D">
            <w:pPr>
              <w:pStyle w:val="ListBullet"/>
            </w:pPr>
            <w:r w:rsidRPr="0001271D">
              <w:t>unauthorised personnel</w:t>
            </w:r>
          </w:p>
          <w:p w:rsidR="00000000" w:rsidRPr="0001271D" w:rsidP="0001271D">
            <w:pPr>
              <w:pStyle w:val="ListBullet"/>
            </w:pPr>
            <w:r w:rsidRPr="0001271D">
              <w:t>sharp edges, protrusions or obstructions</w:t>
            </w:r>
          </w:p>
          <w:p w:rsidR="00000000" w:rsidRPr="0001271D" w:rsidP="0001271D">
            <w:pPr>
              <w:pStyle w:val="ListBullet"/>
            </w:pPr>
            <w:r w:rsidRPr="0001271D">
              <w:t>slippery surfaces, spills or leaks</w:t>
            </w:r>
          </w:p>
          <w:p w:rsidR="00000000" w:rsidRPr="0001271D" w:rsidP="0001271D">
            <w:pPr>
              <w:pStyle w:val="ListBullet"/>
            </w:pPr>
            <w:r w:rsidRPr="0001271D">
              <w:t>extreme weather</w:t>
            </w:r>
          </w:p>
          <w:p w:rsidR="00000000" w:rsidRPr="0001271D" w:rsidP="0001271D">
            <w:pPr>
              <w:pStyle w:val="ListBullet"/>
            </w:pPr>
            <w:r w:rsidRPr="0001271D">
              <w:t>other hazards that might arise</w:t>
            </w:r>
          </w:p>
          <w:p w:rsidR="00000000" w:rsidP="0001271D">
            <w:pPr>
              <w:pStyle w:val="BodyText"/>
              <w:rPr>
                <w:lang w:val="en-NZ"/>
              </w:rPr>
            </w:pPr>
          </w:p>
        </w:tc>
      </w:tr>
      <w:tr w:rsidTr="00DD7C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71D">
            <w:pPr>
              <w:pStyle w:val="BodyText"/>
              <w:rPr>
                <w:lang w:val="en-NZ"/>
              </w:rPr>
            </w:pPr>
            <w:r w:rsidRPr="0001271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1271D" w:rsidP="0001271D">
            <w:pPr>
              <w:pStyle w:val="BodyText"/>
            </w:pPr>
            <w:r w:rsidRPr="0001271D">
              <w:t>All operations must be performed in accordance with relevant procedures.</w:t>
            </w:r>
          </w:p>
          <w:p w:rsidR="00000000" w:rsidRPr="0001271D" w:rsidP="0001271D">
            <w:pPr>
              <w:pStyle w:val="BodyText"/>
            </w:pPr>
          </w:p>
          <w:p w:rsidR="00000000" w:rsidRPr="0001271D" w:rsidP="0001271D">
            <w:pPr>
              <w:pStyle w:val="BodyText"/>
            </w:pPr>
            <w:r w:rsidRPr="0001271D">
              <w:t>Procedures are written, verbal, visual, computer-based or in some other form, include one or more of the following:</w:t>
            </w:r>
          </w:p>
          <w:p w:rsidR="00000000" w:rsidRPr="0001271D" w:rsidP="0001271D">
            <w:pPr>
              <w:pStyle w:val="ListBullet"/>
            </w:pPr>
            <w:r w:rsidRPr="0001271D">
              <w:t>emergency procedures</w:t>
            </w:r>
          </w:p>
          <w:p w:rsidR="00000000" w:rsidRPr="0001271D" w:rsidP="0001271D">
            <w:pPr>
              <w:pStyle w:val="ListBullet"/>
            </w:pPr>
            <w:r w:rsidRPr="0001271D">
              <w:t>work instructions</w:t>
            </w:r>
          </w:p>
          <w:p w:rsidR="00000000" w:rsidRPr="0001271D" w:rsidP="0001271D">
            <w:pPr>
              <w:pStyle w:val="ListBullet"/>
            </w:pPr>
            <w:r w:rsidRPr="0001271D">
              <w:t>standard operating procedures (SOPs)</w:t>
            </w:r>
          </w:p>
          <w:p w:rsidR="00000000" w:rsidRPr="0001271D" w:rsidP="0001271D">
            <w:pPr>
              <w:pStyle w:val="ListBullet"/>
            </w:pPr>
            <w:r w:rsidRPr="0001271D">
              <w:t>safe work method statements (SWMS)</w:t>
            </w:r>
          </w:p>
          <w:p w:rsidR="00000000" w:rsidRPr="0001271D" w:rsidP="0001271D">
            <w:pPr>
              <w:pStyle w:val="ListBullet"/>
            </w:pPr>
            <w:r w:rsidRPr="0001271D">
              <w:t>formulas/recipes</w:t>
            </w:r>
          </w:p>
          <w:p w:rsidR="00000000" w:rsidRPr="0001271D" w:rsidP="0001271D">
            <w:pPr>
              <w:pStyle w:val="ListBullet"/>
            </w:pPr>
            <w:r w:rsidRPr="0001271D">
              <w:t>batch sheet</w:t>
            </w:r>
            <w:r w:rsidRPr="0001271D">
              <w:t>s</w:t>
            </w:r>
          </w:p>
          <w:p w:rsidR="00000000" w:rsidRPr="0001271D" w:rsidP="0001271D">
            <w:pPr>
              <w:pStyle w:val="ListBullet"/>
            </w:pPr>
            <w:r w:rsidRPr="0001271D">
              <w:t>temporary instructions</w:t>
            </w:r>
          </w:p>
          <w:p w:rsidR="00000000" w:rsidRPr="0001271D" w:rsidP="0001271D">
            <w:pPr>
              <w:pStyle w:val="ListBullet"/>
            </w:pPr>
            <w:r w:rsidRPr="0001271D">
              <w:t>any similar instructions provided for the smooth running of the plant</w:t>
            </w:r>
          </w:p>
        </w:tc>
      </w:tr>
    </w:tbl>
    <w:p w:rsidR="00000000" w:rsidRPr="0001271D" w:rsidP="0001271D">
      <w:pPr>
        <w:pStyle w:val="BodyText"/>
      </w:pPr>
    </w:p>
    <w:p w:rsidR="00000000" w:rsidRPr="0001271D" w:rsidP="0001271D">
      <w:pPr>
        <w:pStyle w:val="AllowPageBreak"/>
      </w:pPr>
    </w:p>
    <w:p w:rsidR="00000000" w:rsidRPr="0001271D" w:rsidP="0001271D">
      <w:pPr>
        <w:pStyle w:val="Heading1"/>
      </w:pPr>
      <w:bookmarkStart w:id="9" w:name="O_908431"/>
      <w:bookmarkEnd w:id="9"/>
      <w:r w:rsidRPr="0001271D">
        <w:t>Unit Mapping Information</w:t>
      </w:r>
    </w:p>
    <w:p w:rsidR="00000000" w:rsidRPr="0001271D" w:rsidP="00DD7C21">
      <w:pPr>
        <w:pStyle w:val="BodyText"/>
      </w:pPr>
      <w:r w:rsidRPr="0001271D">
        <w:t>Release 1. Supersedes and is equivalent to PMAOPS505A Control the process during abnormal situations</w:t>
      </w:r>
    </w:p>
    <w:p w:rsidR="00000000" w:rsidRPr="0001271D" w:rsidP="0001271D">
      <w:pPr>
        <w:pStyle w:val="Heading1"/>
      </w:pPr>
      <w:bookmarkStart w:id="10" w:name="O_908424"/>
      <w:bookmarkEnd w:id="10"/>
      <w:r w:rsidRPr="0001271D">
        <w:t>Links</w:t>
      </w:r>
    </w:p>
    <w:p w:rsidR="00000000" w:rsidRPr="0001271D" w:rsidP="00DD7C21">
      <w:pPr>
        <w:pStyle w:val="BodyText"/>
      </w:pPr>
      <w:r w:rsidRPr="0001271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E2C07">
        <w:rPr>
          <w:rStyle w:val="Hyperlink"/>
        </w:rPr>
        <w:t>https://vetnet.gov.au/Pages/TrainingDocs.aspx?q=9fc2cf53-e570-4e9f-ad6a-b228ffdb6875</w:t>
      </w:r>
      <w:r>
        <w:fldChar w:fldCharType="end"/>
      </w:r>
    </w:p>
    <w:p w:rsidR="00000000" w:rsidRPr="0001271D" w:rsidP="0001271D"/>
    <w:sectPr w:rsidSect="000127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1D" w:rsidRPr="00DD7C21" w:rsidP="00DD7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21" w:rsidP="00012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C21" w:rsidP="000127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7C21" w:rsidP="00012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71D" w:rsidRPr="00DD7C21" w:rsidP="00DD7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21" w:rsidRPr="002D2AF8" w:rsidP="0001271D">
    <w:pPr>
      <w:pStyle w:val="Header"/>
      <w:framePr w:wrap="around"/>
    </w:pPr>
    <w:r>
      <w:fldChar w:fldCharType="begin"/>
    </w:r>
    <w:r>
      <w:instrText xml:space="preserve"> TITLE   \* MERGEFORMAT </w:instrText>
    </w:r>
    <w:r>
      <w:fldChar w:fldCharType="separate"/>
    </w:r>
    <w:r>
      <w:t>PMAOPS505 Control the process during abnormal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D7C21" w:rsidP="00012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9236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E89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71D"/>
    <w:pPr>
      <w:spacing w:before="360" w:after="60"/>
      <w:outlineLvl w:val="0"/>
    </w:pPr>
    <w:rPr>
      <w:sz w:val="32"/>
    </w:rPr>
  </w:style>
  <w:style w:type="paragraph" w:styleId="Heading2">
    <w:name w:val="heading 2"/>
    <w:basedOn w:val="HeadingBase"/>
    <w:next w:val="BodyText"/>
    <w:link w:val="Heading2Char"/>
    <w:qFormat/>
    <w:rsid w:val="0001271D"/>
    <w:pPr>
      <w:keepLines/>
      <w:spacing w:before="240" w:after="120"/>
      <w:outlineLvl w:val="1"/>
    </w:pPr>
    <w:rPr>
      <w:sz w:val="28"/>
      <w:szCs w:val="40"/>
    </w:rPr>
  </w:style>
  <w:style w:type="paragraph" w:styleId="Heading3">
    <w:name w:val="heading 3"/>
    <w:basedOn w:val="HeadingBase"/>
    <w:next w:val="BodyText"/>
    <w:link w:val="Heading3Char"/>
    <w:qFormat/>
    <w:rsid w:val="0001271D"/>
    <w:pPr>
      <w:spacing w:before="180" w:after="120"/>
      <w:outlineLvl w:val="2"/>
    </w:pPr>
    <w:rPr>
      <w:spacing w:val="-10"/>
      <w:kern w:val="32"/>
    </w:rPr>
  </w:style>
  <w:style w:type="paragraph" w:styleId="Heading4">
    <w:name w:val="heading 4"/>
    <w:basedOn w:val="HeadingBase"/>
    <w:next w:val="BodyText"/>
    <w:link w:val="Heading4Char"/>
    <w:qFormat/>
    <w:rsid w:val="0001271D"/>
    <w:pPr>
      <w:spacing w:before="160" w:after="120"/>
      <w:outlineLvl w:val="3"/>
    </w:pPr>
    <w:rPr>
      <w:sz w:val="22"/>
    </w:rPr>
  </w:style>
  <w:style w:type="paragraph" w:styleId="Heading5">
    <w:name w:val="heading 5"/>
    <w:basedOn w:val="HeadingBase"/>
    <w:next w:val="Normal"/>
    <w:link w:val="Heading5Char"/>
    <w:qFormat/>
    <w:rsid w:val="0001271D"/>
    <w:pPr>
      <w:spacing w:before="80"/>
      <w:outlineLvl w:val="4"/>
    </w:pPr>
    <w:rPr>
      <w:color w:val="918585"/>
      <w:sz w:val="20"/>
    </w:rPr>
  </w:style>
  <w:style w:type="paragraph" w:styleId="Heading6">
    <w:name w:val="heading 6"/>
    <w:basedOn w:val="HeadingBase"/>
    <w:next w:val="Normal"/>
    <w:link w:val="Heading6Char"/>
    <w:qFormat/>
    <w:rsid w:val="0001271D"/>
    <w:pPr>
      <w:spacing w:before="60"/>
      <w:outlineLvl w:val="5"/>
    </w:pPr>
    <w:rPr>
      <w:color w:val="918585"/>
      <w:sz w:val="20"/>
    </w:rPr>
  </w:style>
  <w:style w:type="paragraph" w:styleId="Heading7">
    <w:name w:val="heading 7"/>
    <w:basedOn w:val="Normal"/>
    <w:next w:val="Normal"/>
    <w:link w:val="Heading7Char"/>
    <w:qFormat/>
    <w:rsid w:val="0001271D"/>
    <w:pPr>
      <w:ind w:left="720"/>
      <w:outlineLvl w:val="6"/>
    </w:pPr>
    <w:rPr>
      <w:i/>
    </w:rPr>
  </w:style>
  <w:style w:type="paragraph" w:styleId="Heading8">
    <w:name w:val="heading 8"/>
    <w:basedOn w:val="Normal"/>
    <w:next w:val="Normal"/>
    <w:link w:val="Heading8Char"/>
    <w:qFormat/>
    <w:rsid w:val="0001271D"/>
    <w:pPr>
      <w:ind w:left="720"/>
      <w:outlineLvl w:val="7"/>
    </w:pPr>
    <w:rPr>
      <w:i/>
    </w:rPr>
  </w:style>
  <w:style w:type="paragraph" w:styleId="Heading9">
    <w:name w:val="heading 9"/>
    <w:basedOn w:val="Normal"/>
    <w:next w:val="Normal"/>
    <w:link w:val="Heading9Char"/>
    <w:qFormat/>
    <w:rsid w:val="0001271D"/>
    <w:pPr>
      <w:ind w:left="720"/>
      <w:outlineLvl w:val="8"/>
    </w:pPr>
    <w:rPr>
      <w:i/>
    </w:rPr>
  </w:style>
  <w:style w:type="character" w:default="1" w:styleId="DefaultParagraphFont">
    <w:name w:val="Default Paragraph Font"/>
    <w:uiPriority w:val="1"/>
    <w:unhideWhenUsed/>
    <w:rsid w:val="00012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71D"/>
  </w:style>
  <w:style w:type="character" w:customStyle="1" w:styleId="Heading1Char">
    <w:name w:val="Heading 1 Char"/>
    <w:basedOn w:val="DefaultParagraphFont"/>
    <w:link w:val="Heading1"/>
    <w:rsid w:val="0001271D"/>
    <w:rPr>
      <w:rFonts w:ascii="Times New Roman" w:eastAsia="Times New Roman" w:hAnsi="Times New Roman" w:cs="Times New Roman"/>
      <w:b/>
      <w:sz w:val="32"/>
      <w:szCs w:val="20"/>
      <w:lang w:eastAsia="en-US"/>
    </w:rPr>
  </w:style>
  <w:style w:type="paragraph" w:styleId="BodyText">
    <w:name w:val="Body Text"/>
    <w:basedOn w:val="Normal"/>
    <w:link w:val="BodyTextChar"/>
    <w:rsid w:val="00012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71D"/>
    <w:rPr>
      <w:rFonts w:ascii="Times New Roman" w:eastAsia="Times New Roman" w:hAnsi="Times New Roman" w:cs="Times New Roman"/>
      <w:sz w:val="24"/>
      <w:lang w:eastAsia="en-US"/>
    </w:rPr>
  </w:style>
  <w:style w:type="paragraph" w:styleId="ListBullet">
    <w:name w:val="List Bullet"/>
    <w:basedOn w:val="List"/>
    <w:rsid w:val="0001271D"/>
    <w:pPr>
      <w:numPr>
        <w:numId w:val="11"/>
      </w:numPr>
      <w:tabs>
        <w:tab w:val="clear" w:pos="340"/>
      </w:tabs>
      <w:spacing w:before="40" w:after="40"/>
    </w:pPr>
  </w:style>
  <w:style w:type="character" w:customStyle="1" w:styleId="SpecialBold">
    <w:name w:val="Special Bold"/>
    <w:basedOn w:val="DefaultParagraphFont"/>
    <w:rsid w:val="0001271D"/>
    <w:rPr>
      <w:b/>
      <w:spacing w:val="0"/>
    </w:rPr>
  </w:style>
  <w:style w:type="paragraph" w:customStyle="1" w:styleId="SuperHeading">
    <w:name w:val="SuperHeading"/>
    <w:basedOn w:val="Normal"/>
    <w:rsid w:val="0001271D"/>
    <w:pPr>
      <w:spacing w:before="240" w:after="120"/>
      <w:outlineLvl w:val="0"/>
    </w:pPr>
    <w:rPr>
      <w:rFonts w:ascii="Times New Roman" w:hAnsi="Times New Roman"/>
      <w:b/>
      <w:sz w:val="32"/>
    </w:rPr>
  </w:style>
  <w:style w:type="paragraph" w:customStyle="1" w:styleId="AllowPageBreak">
    <w:name w:val="AllowPageBreak"/>
    <w:rsid w:val="00012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71D"/>
    <w:rPr>
      <w:rFonts w:ascii="Courier New" w:eastAsia="Times New Roman" w:hAnsi="Courier New" w:cs="Times New Roman"/>
      <w:i/>
      <w:szCs w:val="20"/>
      <w:lang w:eastAsia="en-US"/>
    </w:rPr>
  </w:style>
  <w:style w:type="paragraph" w:customStyle="1" w:styleId="HeadingBase">
    <w:name w:val="Heading Base"/>
    <w:rsid w:val="00012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71D"/>
    <w:pPr>
      <w:tabs>
        <w:tab w:val="right" w:leader="dot" w:pos="9072"/>
      </w:tabs>
      <w:ind w:left="567"/>
    </w:pPr>
    <w:rPr>
      <w:szCs w:val="22"/>
    </w:rPr>
  </w:style>
  <w:style w:type="paragraph" w:customStyle="1" w:styleId="TOCBase">
    <w:name w:val="TOC Base"/>
    <w:rsid w:val="00012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71D"/>
    <w:pPr>
      <w:tabs>
        <w:tab w:val="right" w:leader="dot" w:pos="9072"/>
      </w:tabs>
      <w:spacing w:before="40" w:after="40"/>
      <w:ind w:left="284"/>
    </w:pPr>
    <w:rPr>
      <w:rFonts w:ascii="Times New Roman" w:hAnsi="Times New Roman"/>
    </w:rPr>
  </w:style>
  <w:style w:type="paragraph" w:styleId="TOC1">
    <w:name w:val="toc 1"/>
    <w:basedOn w:val="TOCBase"/>
    <w:next w:val="Normal"/>
    <w:rsid w:val="00012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71D"/>
    <w:rPr>
      <w:rFonts w:ascii="Times New Roman" w:eastAsia="Times New Roman" w:hAnsi="Times New Roman" w:cs="Times New Roman"/>
      <w:sz w:val="16"/>
      <w:lang w:eastAsia="en-US"/>
    </w:rPr>
  </w:style>
  <w:style w:type="paragraph" w:styleId="Title">
    <w:name w:val="Title"/>
    <w:basedOn w:val="HeadingBase"/>
    <w:link w:val="TitleChar"/>
    <w:qFormat/>
    <w:rsid w:val="0001271D"/>
    <w:pPr>
      <w:spacing w:before="5040"/>
      <w:jc w:val="center"/>
    </w:pPr>
    <w:rPr>
      <w:sz w:val="48"/>
      <w:szCs w:val="72"/>
      <w:lang w:val="en-US"/>
    </w:rPr>
  </w:style>
  <w:style w:type="character" w:customStyle="1" w:styleId="TitleChar">
    <w:name w:val="Title Char"/>
    <w:basedOn w:val="DefaultParagraphFont"/>
    <w:link w:val="Title"/>
    <w:rsid w:val="00012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71D"/>
    <w:pPr>
      <w:tabs>
        <w:tab w:val="left" w:pos="3600"/>
        <w:tab w:val="left" w:pos="3958"/>
      </w:tabs>
    </w:pPr>
  </w:style>
  <w:style w:type="paragraph" w:styleId="List">
    <w:name w:val="List"/>
    <w:basedOn w:val="BodyText"/>
    <w:next w:val="BodyText"/>
    <w:rsid w:val="0001271D"/>
    <w:pPr>
      <w:tabs>
        <w:tab w:val="left" w:pos="340"/>
      </w:tabs>
      <w:spacing w:before="60" w:after="60"/>
      <w:ind w:left="340" w:hanging="340"/>
    </w:pPr>
  </w:style>
  <w:style w:type="paragraph" w:customStyle="1" w:styleId="Note">
    <w:name w:val="Note"/>
    <w:basedOn w:val="BodyText"/>
    <w:rsid w:val="00012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71D"/>
    <w:pPr>
      <w:framePr w:wrap="auto" w:hAnchor="text" w:y="6049"/>
    </w:pPr>
    <w:rPr>
      <w:color w:val="000000"/>
      <w:sz w:val="40"/>
    </w:rPr>
  </w:style>
  <w:style w:type="paragraph" w:customStyle="1" w:styleId="TOCTitle">
    <w:name w:val="TOCTitle"/>
    <w:basedOn w:val="Heading1"/>
    <w:rsid w:val="0001271D"/>
    <w:pPr>
      <w:spacing w:after="240"/>
      <w:jc w:val="center"/>
      <w:outlineLvl w:val="9"/>
    </w:pPr>
    <w:rPr>
      <w:caps/>
    </w:rPr>
  </w:style>
  <w:style w:type="paragraph" w:customStyle="1" w:styleId="Version">
    <w:name w:val="Version"/>
    <w:rsid w:val="000127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71D"/>
    <w:pPr>
      <w:numPr>
        <w:numId w:val="12"/>
      </w:numPr>
      <w:tabs>
        <w:tab w:val="clear" w:pos="680"/>
      </w:tabs>
    </w:pPr>
  </w:style>
  <w:style w:type="paragraph" w:styleId="Index1">
    <w:name w:val="index 1"/>
    <w:basedOn w:val="Normal"/>
    <w:next w:val="Normal"/>
    <w:semiHidden/>
    <w:rsid w:val="0001271D"/>
    <w:pPr>
      <w:keepNext w:val="0"/>
      <w:tabs>
        <w:tab w:val="right" w:pos="4176"/>
      </w:tabs>
      <w:ind w:left="198" w:hanging="198"/>
    </w:pPr>
    <w:rPr>
      <w:rFonts w:ascii="Garamond" w:hAnsi="Garamond"/>
    </w:rPr>
  </w:style>
  <w:style w:type="paragraph" w:styleId="IndexHeading">
    <w:name w:val="index heading"/>
    <w:basedOn w:val="Normal"/>
    <w:next w:val="Index1"/>
    <w:semiHidden/>
    <w:rsid w:val="0001271D"/>
    <w:pPr>
      <w:spacing w:before="120" w:after="120"/>
    </w:pPr>
    <w:rPr>
      <w:rFonts w:ascii="Arial" w:hAnsi="Arial"/>
      <w:b/>
      <w:color w:val="918585"/>
      <w:sz w:val="24"/>
    </w:rPr>
  </w:style>
  <w:style w:type="paragraph" w:styleId="Header">
    <w:name w:val="header"/>
    <w:basedOn w:val="Normal"/>
    <w:link w:val="HeaderChar"/>
    <w:rsid w:val="00012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71D"/>
    <w:rPr>
      <w:rFonts w:ascii="Times New Roman" w:eastAsia="Times New Roman" w:hAnsi="Times New Roman" w:cs="Times New Roman"/>
      <w:sz w:val="16"/>
      <w:szCs w:val="20"/>
      <w:lang w:val="en-GB" w:eastAsia="en-US"/>
    </w:rPr>
  </w:style>
  <w:style w:type="paragraph" w:customStyle="1" w:styleId="Chapter">
    <w:name w:val="Chapter"/>
    <w:basedOn w:val="Normal"/>
    <w:rsid w:val="0001271D"/>
    <w:pPr>
      <w:spacing w:before="240"/>
    </w:pPr>
    <w:rPr>
      <w:rFonts w:ascii="Times New Roman" w:hAnsi="Times New Roman"/>
      <w:smallCaps/>
      <w:spacing w:val="80"/>
      <w:sz w:val="28"/>
    </w:rPr>
  </w:style>
  <w:style w:type="paragraph" w:customStyle="1" w:styleId="InChapter">
    <w:name w:val="InChapter"/>
    <w:basedOn w:val="Heading3"/>
    <w:rsid w:val="0001271D"/>
    <w:pPr>
      <w:spacing w:after="240"/>
      <w:outlineLvl w:val="9"/>
    </w:pPr>
    <w:rPr>
      <w:noProof/>
    </w:rPr>
  </w:style>
  <w:style w:type="paragraph" w:styleId="Index2">
    <w:name w:val="index 2"/>
    <w:basedOn w:val="Normal"/>
    <w:next w:val="Normal"/>
    <w:semiHidden/>
    <w:rsid w:val="0001271D"/>
    <w:pPr>
      <w:tabs>
        <w:tab w:val="right" w:pos="4176"/>
      </w:tabs>
      <w:ind w:left="568" w:hanging="284"/>
    </w:pPr>
    <w:rPr>
      <w:rFonts w:ascii="Garamond" w:hAnsi="Garamond"/>
    </w:rPr>
  </w:style>
  <w:style w:type="paragraph" w:customStyle="1" w:styleId="Byline">
    <w:name w:val="Byline"/>
    <w:rsid w:val="00012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71D"/>
    <w:pPr>
      <w:tabs>
        <w:tab w:val="clear" w:pos="3600"/>
        <w:tab w:val="clear" w:pos="3958"/>
      </w:tabs>
      <w:jc w:val="right"/>
    </w:pPr>
  </w:style>
  <w:style w:type="character" w:styleId="Emphasis">
    <w:name w:val="Emphasis"/>
    <w:basedOn w:val="DefaultParagraphFont"/>
    <w:qFormat/>
    <w:rsid w:val="0001271D"/>
    <w:rPr>
      <w:i/>
    </w:rPr>
  </w:style>
  <w:style w:type="paragraph" w:styleId="Caption">
    <w:name w:val="caption"/>
    <w:basedOn w:val="BodyText"/>
    <w:next w:val="Normal"/>
    <w:qFormat/>
    <w:rsid w:val="0001271D"/>
    <w:pPr>
      <w:framePr w:w="2268" w:hSpace="181" w:vSpace="181" w:wrap="around" w:vAnchor="text" w:hAnchor="page" w:x="1135" w:y="285" w:anchorLock="1"/>
    </w:pPr>
    <w:rPr>
      <w:i/>
    </w:rPr>
  </w:style>
  <w:style w:type="paragraph" w:customStyle="1" w:styleId="MiniTOCTitle">
    <w:name w:val="MiniTOCTitle"/>
    <w:basedOn w:val="Heading4"/>
    <w:rsid w:val="0001271D"/>
    <w:pPr>
      <w:spacing w:before="240"/>
      <w:outlineLvl w:val="9"/>
    </w:pPr>
    <w:rPr>
      <w:noProof/>
      <w:sz w:val="24"/>
    </w:rPr>
  </w:style>
  <w:style w:type="paragraph" w:customStyle="1" w:styleId="MiniTOCItem">
    <w:name w:val="MiniTOCItem"/>
    <w:basedOn w:val="ListBullet"/>
    <w:rsid w:val="0001271D"/>
    <w:pPr>
      <w:numPr>
        <w:numId w:val="0"/>
      </w:numPr>
      <w:tabs>
        <w:tab w:val="right" w:leader="dot" w:pos="6521"/>
      </w:tabs>
      <w:spacing w:before="0" w:after="0"/>
    </w:pPr>
  </w:style>
  <w:style w:type="paragraph" w:customStyle="1" w:styleId="TOFTitle">
    <w:name w:val="TOFTitle"/>
    <w:basedOn w:val="TOCTitle"/>
    <w:rsid w:val="0001271D"/>
  </w:style>
  <w:style w:type="paragraph" w:styleId="TableofFigures">
    <w:name w:val="table of figures"/>
    <w:basedOn w:val="Normal"/>
    <w:next w:val="Normal"/>
    <w:semiHidden/>
    <w:rsid w:val="0001271D"/>
    <w:pPr>
      <w:tabs>
        <w:tab w:val="right" w:leader="dot" w:pos="9072"/>
      </w:tabs>
      <w:ind w:left="970" w:hanging="403"/>
    </w:pPr>
    <w:rPr>
      <w:rFonts w:ascii="Times New Roman" w:hAnsi="Times New Roman"/>
      <w:b/>
    </w:rPr>
  </w:style>
  <w:style w:type="paragraph" w:styleId="ListNumber">
    <w:name w:val="List Number"/>
    <w:basedOn w:val="List"/>
    <w:rsid w:val="0001271D"/>
    <w:pPr>
      <w:numPr>
        <w:numId w:val="14"/>
      </w:numPr>
      <w:tabs>
        <w:tab w:val="clear" w:pos="340"/>
      </w:tabs>
    </w:pPr>
  </w:style>
  <w:style w:type="character" w:customStyle="1" w:styleId="WingdingSymbols">
    <w:name w:val="Wingding Symbols"/>
    <w:rsid w:val="0001271D"/>
    <w:rPr>
      <w:rFonts w:ascii="Wingdings" w:hAnsi="Wingdings"/>
    </w:rPr>
  </w:style>
  <w:style w:type="paragraph" w:customStyle="1" w:styleId="TableHeading">
    <w:name w:val="Table Heading"/>
    <w:basedOn w:val="HeadingBase"/>
    <w:rsid w:val="0001271D"/>
    <w:pPr>
      <w:keepLines/>
      <w:pBdr>
        <w:bottom w:val="single" w:sz="6" w:space="1" w:color="918585"/>
      </w:pBdr>
      <w:spacing w:before="240"/>
    </w:pPr>
  </w:style>
  <w:style w:type="character" w:customStyle="1" w:styleId="HotSpot">
    <w:name w:val="HotSpot"/>
    <w:rsid w:val="0001271D"/>
    <w:rPr>
      <w:color w:val="0033CC"/>
      <w:u w:val="none"/>
    </w:rPr>
  </w:style>
  <w:style w:type="paragraph" w:customStyle="1" w:styleId="BodyTextRight">
    <w:name w:val="Body Text Right"/>
    <w:basedOn w:val="BodyText"/>
    <w:rsid w:val="0001271D"/>
    <w:pPr>
      <w:spacing w:before="0" w:after="0"/>
      <w:jc w:val="right"/>
    </w:pPr>
  </w:style>
  <w:style w:type="paragraph" w:styleId="Index3">
    <w:name w:val="index 3"/>
    <w:basedOn w:val="ListNumber2"/>
    <w:next w:val="Normal"/>
    <w:semiHidden/>
    <w:rsid w:val="0001271D"/>
    <w:pPr>
      <w:numPr>
        <w:numId w:val="0"/>
      </w:numPr>
      <w:tabs>
        <w:tab w:val="right" w:leader="dot" w:pos="4176"/>
      </w:tabs>
    </w:pPr>
  </w:style>
  <w:style w:type="paragraph" w:styleId="ListNumber2">
    <w:name w:val="List Number 2"/>
    <w:basedOn w:val="List2"/>
    <w:rsid w:val="0001271D"/>
    <w:pPr>
      <w:numPr>
        <w:numId w:val="9"/>
      </w:numPr>
      <w:tabs>
        <w:tab w:val="clear" w:pos="1060"/>
      </w:tabs>
    </w:pPr>
  </w:style>
  <w:style w:type="paragraph" w:customStyle="1" w:styleId="MarginNote">
    <w:name w:val="Margin Note"/>
    <w:basedOn w:val="BodyText"/>
    <w:rsid w:val="00012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71D"/>
    <w:rPr>
      <w:sz w:val="32"/>
    </w:rPr>
  </w:style>
  <w:style w:type="paragraph" w:customStyle="1" w:styleId="HeadingProcedure">
    <w:name w:val="Heading Procedure"/>
    <w:basedOn w:val="HeadingBase"/>
    <w:next w:val="Normal"/>
    <w:rsid w:val="0001271D"/>
    <w:pPr>
      <w:tabs>
        <w:tab w:val="left" w:pos="0"/>
      </w:tabs>
      <w:spacing w:before="120" w:after="60"/>
    </w:pPr>
    <w:rPr>
      <w:i/>
      <w:color w:val="918585"/>
      <w:sz w:val="22"/>
    </w:rPr>
  </w:style>
  <w:style w:type="paragraph" w:customStyle="1" w:styleId="TableBodyText">
    <w:name w:val="Table Body Text"/>
    <w:basedOn w:val="BodyText"/>
    <w:rsid w:val="0001271D"/>
    <w:pPr>
      <w:spacing w:before="60" w:after="60"/>
    </w:pPr>
  </w:style>
  <w:style w:type="paragraph" w:styleId="ListContinue">
    <w:name w:val="List Continue"/>
    <w:basedOn w:val="List"/>
    <w:rsid w:val="0001271D"/>
    <w:pPr>
      <w:ind w:firstLine="0"/>
    </w:pPr>
  </w:style>
  <w:style w:type="paragraph" w:customStyle="1" w:styleId="ListNote">
    <w:name w:val="List Note"/>
    <w:basedOn w:val="List"/>
    <w:rsid w:val="0001271D"/>
    <w:pPr>
      <w:pBdr>
        <w:top w:val="single" w:sz="6" w:space="2" w:color="918585"/>
        <w:bottom w:val="single" w:sz="6" w:space="2" w:color="918585"/>
      </w:pBdr>
      <w:tabs>
        <w:tab w:val="left" w:pos="1021"/>
      </w:tabs>
      <w:ind w:firstLine="0"/>
    </w:pPr>
  </w:style>
  <w:style w:type="paragraph" w:customStyle="1" w:styleId="Warning">
    <w:name w:val="Warning"/>
    <w:basedOn w:val="BodyText"/>
    <w:rsid w:val="0001271D"/>
    <w:pPr>
      <w:shd w:val="clear" w:color="auto" w:fill="D9D9D9"/>
      <w:tabs>
        <w:tab w:val="left" w:pos="992"/>
      </w:tabs>
      <w:ind w:left="119" w:right="119"/>
    </w:pPr>
    <w:rPr>
      <w:sz w:val="20"/>
    </w:rPr>
  </w:style>
  <w:style w:type="paragraph" w:customStyle="1" w:styleId="MarginIcons">
    <w:name w:val="Margin Icons"/>
    <w:basedOn w:val="BodyText"/>
    <w:rsid w:val="00012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71D"/>
    <w:rPr>
      <w:rFonts w:ascii="Courier New" w:hAnsi="Courier New"/>
    </w:rPr>
  </w:style>
  <w:style w:type="paragraph" w:customStyle="1" w:styleId="NoteBullet">
    <w:name w:val="Note Bullet"/>
    <w:basedOn w:val="Note"/>
    <w:rsid w:val="0001271D"/>
    <w:pPr>
      <w:tabs>
        <w:tab w:val="clear" w:pos="680"/>
      </w:tabs>
      <w:spacing w:before="60" w:after="60"/>
    </w:pPr>
  </w:style>
  <w:style w:type="paragraph" w:customStyle="1" w:styleId="SubHeading2">
    <w:name w:val="SubHeading2"/>
    <w:basedOn w:val="HeadingBase"/>
    <w:rsid w:val="0001271D"/>
    <w:pPr>
      <w:spacing w:before="240" w:after="60"/>
    </w:pPr>
    <w:rPr>
      <w:sz w:val="20"/>
    </w:rPr>
  </w:style>
  <w:style w:type="paragraph" w:customStyle="1" w:styleId="SubHeading1">
    <w:name w:val="SubHeading1"/>
    <w:basedOn w:val="HeadingBase"/>
    <w:rsid w:val="0001271D"/>
    <w:pPr>
      <w:spacing w:before="240" w:after="60"/>
    </w:pPr>
    <w:rPr>
      <w:color w:val="918585"/>
      <w:sz w:val="22"/>
    </w:rPr>
  </w:style>
  <w:style w:type="paragraph" w:customStyle="1" w:styleId="SideHeading">
    <w:name w:val="Side Heading"/>
    <w:basedOn w:val="HeadingBase"/>
    <w:rsid w:val="00012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71D"/>
    <w:pPr>
      <w:numPr>
        <w:numId w:val="10"/>
      </w:numPr>
    </w:pPr>
  </w:style>
  <w:style w:type="paragraph" w:styleId="PlainText">
    <w:name w:val="Plain Text"/>
    <w:basedOn w:val="Normal"/>
    <w:link w:val="PlainTextChar"/>
    <w:rsid w:val="0001271D"/>
    <w:rPr>
      <w:sz w:val="20"/>
    </w:rPr>
  </w:style>
  <w:style w:type="character" w:customStyle="1" w:styleId="PlainTextChar">
    <w:name w:val="Plain Text Char"/>
    <w:basedOn w:val="DefaultParagraphFont"/>
    <w:link w:val="PlainText"/>
    <w:rsid w:val="0001271D"/>
    <w:rPr>
      <w:rFonts w:ascii="Courier New" w:eastAsia="Times New Roman" w:hAnsi="Courier New" w:cs="Times New Roman"/>
      <w:sz w:val="20"/>
      <w:szCs w:val="20"/>
      <w:lang w:eastAsia="en-US"/>
    </w:rPr>
  </w:style>
  <w:style w:type="character" w:customStyle="1" w:styleId="MenuOption">
    <w:name w:val="Menu Option"/>
    <w:basedOn w:val="DefaultParagraphFont"/>
    <w:rsid w:val="0001271D"/>
    <w:rPr>
      <w:b/>
      <w:smallCaps/>
    </w:rPr>
  </w:style>
  <w:style w:type="paragraph" w:customStyle="1" w:styleId="TableListNumber">
    <w:name w:val="Table List Number"/>
    <w:basedOn w:val="ListNumber"/>
    <w:rsid w:val="0001271D"/>
    <w:pPr>
      <w:numPr>
        <w:numId w:val="0"/>
      </w:numPr>
    </w:pPr>
  </w:style>
  <w:style w:type="paragraph" w:styleId="TOC4">
    <w:name w:val="toc 4"/>
    <w:basedOn w:val="TOCBase"/>
    <w:next w:val="Normal"/>
    <w:semiHidden/>
    <w:rsid w:val="0001271D"/>
    <w:pPr>
      <w:tabs>
        <w:tab w:val="right" w:leader="dot" w:pos="9071"/>
      </w:tabs>
      <w:ind w:left="1701"/>
    </w:pPr>
  </w:style>
  <w:style w:type="paragraph" w:customStyle="1" w:styleId="ListAlpha">
    <w:name w:val="List Alpha"/>
    <w:basedOn w:val="List"/>
    <w:rsid w:val="0001271D"/>
    <w:pPr>
      <w:numPr>
        <w:numId w:val="8"/>
      </w:numPr>
    </w:pPr>
  </w:style>
  <w:style w:type="paragraph" w:customStyle="1" w:styleId="ListAlpha2">
    <w:name w:val="List Alpha 2"/>
    <w:basedOn w:val="List2"/>
    <w:rsid w:val="0001271D"/>
    <w:pPr>
      <w:numPr>
        <w:numId w:val="7"/>
      </w:numPr>
    </w:pPr>
  </w:style>
  <w:style w:type="paragraph" w:styleId="List2">
    <w:name w:val="List 2"/>
    <w:basedOn w:val="BodyText"/>
    <w:rsid w:val="0001271D"/>
    <w:pPr>
      <w:tabs>
        <w:tab w:val="left" w:pos="680"/>
      </w:tabs>
      <w:spacing w:before="60" w:after="60"/>
      <w:ind w:left="680" w:hanging="340"/>
    </w:pPr>
  </w:style>
  <w:style w:type="paragraph" w:styleId="List3">
    <w:name w:val="List 3"/>
    <w:basedOn w:val="BodyText"/>
    <w:rsid w:val="0001271D"/>
    <w:pPr>
      <w:tabs>
        <w:tab w:val="left" w:pos="1021"/>
      </w:tabs>
      <w:spacing w:before="60" w:after="60"/>
      <w:ind w:left="1020" w:hanging="340"/>
    </w:pPr>
  </w:style>
  <w:style w:type="paragraph" w:styleId="List4">
    <w:name w:val="List 4"/>
    <w:basedOn w:val="BodyText"/>
    <w:rsid w:val="0001271D"/>
    <w:pPr>
      <w:tabs>
        <w:tab w:val="left" w:pos="1361"/>
      </w:tabs>
      <w:spacing w:before="60" w:after="60"/>
      <w:ind w:left="1361" w:hanging="340"/>
    </w:pPr>
  </w:style>
  <w:style w:type="paragraph" w:styleId="List5">
    <w:name w:val="List 5"/>
    <w:basedOn w:val="BodyText"/>
    <w:rsid w:val="0001271D"/>
    <w:pPr>
      <w:tabs>
        <w:tab w:val="left" w:pos="1701"/>
      </w:tabs>
      <w:spacing w:before="60" w:after="60"/>
      <w:ind w:left="1701" w:hanging="340"/>
    </w:pPr>
  </w:style>
  <w:style w:type="paragraph" w:styleId="ListBullet3">
    <w:name w:val="List Bullet 3"/>
    <w:basedOn w:val="List3"/>
    <w:rsid w:val="0001271D"/>
    <w:pPr>
      <w:numPr>
        <w:numId w:val="13"/>
      </w:numPr>
      <w:tabs>
        <w:tab w:val="clear" w:pos="1021"/>
      </w:tabs>
      <w:ind w:left="1037" w:hanging="357"/>
    </w:pPr>
  </w:style>
  <w:style w:type="paragraph" w:styleId="ListBullet4">
    <w:name w:val="List Bullet 4"/>
    <w:basedOn w:val="List4"/>
    <w:rsid w:val="0001271D"/>
    <w:pPr>
      <w:numPr>
        <w:numId w:val="2"/>
      </w:numPr>
      <w:tabs>
        <w:tab w:val="clear" w:pos="1361"/>
      </w:tabs>
    </w:pPr>
  </w:style>
  <w:style w:type="paragraph" w:styleId="ListBullet5">
    <w:name w:val="List Bullet 5"/>
    <w:basedOn w:val="List5"/>
    <w:rsid w:val="0001271D"/>
    <w:pPr>
      <w:numPr>
        <w:numId w:val="3"/>
      </w:numPr>
    </w:pPr>
  </w:style>
  <w:style w:type="paragraph" w:styleId="ListContinue2">
    <w:name w:val="List Continue 2"/>
    <w:basedOn w:val="List2"/>
    <w:rsid w:val="0001271D"/>
    <w:pPr>
      <w:ind w:firstLine="0"/>
    </w:pPr>
  </w:style>
  <w:style w:type="paragraph" w:styleId="ListContinue3">
    <w:name w:val="List Continue 3"/>
    <w:basedOn w:val="List3"/>
    <w:rsid w:val="0001271D"/>
    <w:pPr>
      <w:ind w:left="1021" w:firstLine="0"/>
    </w:pPr>
  </w:style>
  <w:style w:type="paragraph" w:styleId="ListContinue4">
    <w:name w:val="List Continue 4"/>
    <w:basedOn w:val="List4"/>
    <w:rsid w:val="0001271D"/>
    <w:pPr>
      <w:ind w:firstLine="0"/>
    </w:pPr>
  </w:style>
  <w:style w:type="paragraph" w:styleId="ListContinue5">
    <w:name w:val="List Continue 5"/>
    <w:basedOn w:val="List5"/>
    <w:rsid w:val="0001271D"/>
    <w:pPr>
      <w:ind w:firstLine="0"/>
    </w:pPr>
  </w:style>
  <w:style w:type="paragraph" w:styleId="ListNumber3">
    <w:name w:val="List Number 3"/>
    <w:basedOn w:val="List3"/>
    <w:rsid w:val="0001271D"/>
    <w:pPr>
      <w:numPr>
        <w:numId w:val="4"/>
      </w:numPr>
    </w:pPr>
  </w:style>
  <w:style w:type="paragraph" w:styleId="ListNumber4">
    <w:name w:val="List Number 4"/>
    <w:basedOn w:val="List4"/>
    <w:rsid w:val="0001271D"/>
    <w:pPr>
      <w:numPr>
        <w:numId w:val="5"/>
      </w:numPr>
    </w:pPr>
  </w:style>
  <w:style w:type="paragraph" w:styleId="ListNumber5">
    <w:name w:val="List Number 5"/>
    <w:basedOn w:val="List5"/>
    <w:rsid w:val="0001271D"/>
    <w:pPr>
      <w:numPr>
        <w:numId w:val="6"/>
      </w:numPr>
    </w:pPr>
  </w:style>
  <w:style w:type="paragraph" w:styleId="BlockText">
    <w:name w:val="Block Text"/>
    <w:basedOn w:val="Normal"/>
    <w:rsid w:val="0001271D"/>
    <w:pPr>
      <w:spacing w:after="120"/>
      <w:ind w:left="1440" w:right="1440"/>
    </w:pPr>
  </w:style>
  <w:style w:type="character" w:customStyle="1" w:styleId="Subscript">
    <w:name w:val="Subscript"/>
    <w:basedOn w:val="DefaultParagraphFont"/>
    <w:rsid w:val="0001271D"/>
    <w:rPr>
      <w:sz w:val="16"/>
      <w:vertAlign w:val="subscript"/>
    </w:rPr>
  </w:style>
  <w:style w:type="character" w:customStyle="1" w:styleId="Superscript">
    <w:name w:val="Superscript"/>
    <w:basedOn w:val="DefaultParagraphFont"/>
    <w:rsid w:val="0001271D"/>
    <w:rPr>
      <w:sz w:val="16"/>
      <w:vertAlign w:val="superscript"/>
    </w:rPr>
  </w:style>
  <w:style w:type="character" w:customStyle="1" w:styleId="Symbols">
    <w:name w:val="Symbols"/>
    <w:basedOn w:val="DefaultParagraphFont"/>
    <w:rsid w:val="0001271D"/>
    <w:rPr>
      <w:rFonts w:ascii="Symbol" w:hAnsi="Symbol"/>
    </w:rPr>
  </w:style>
  <w:style w:type="character" w:customStyle="1" w:styleId="MenuOptions">
    <w:name w:val="Menu Options"/>
    <w:basedOn w:val="DefaultParagraphFont"/>
    <w:rsid w:val="0001271D"/>
    <w:rPr>
      <w:rFonts w:ascii="Arial Narrow" w:hAnsi="Arial Narrow"/>
      <w:smallCaps/>
    </w:rPr>
  </w:style>
  <w:style w:type="character" w:customStyle="1" w:styleId="Buttons">
    <w:name w:val="Buttons"/>
    <w:basedOn w:val="DefaultParagraphFont"/>
    <w:rsid w:val="0001271D"/>
    <w:rPr>
      <w:b/>
    </w:rPr>
  </w:style>
  <w:style w:type="character" w:customStyle="1" w:styleId="Underlined">
    <w:name w:val="Underlined"/>
    <w:basedOn w:val="DefaultParagraphFont"/>
    <w:rsid w:val="0001271D"/>
    <w:rPr>
      <w:u w:val="single"/>
    </w:rPr>
  </w:style>
  <w:style w:type="paragraph" w:customStyle="1" w:styleId="TableBodyTextRight">
    <w:name w:val="Table Body Text Right"/>
    <w:basedOn w:val="TableBodyText"/>
    <w:rsid w:val="0001271D"/>
    <w:pPr>
      <w:widowControl w:val="0"/>
      <w:autoSpaceDE w:val="0"/>
      <w:autoSpaceDN w:val="0"/>
      <w:adjustRightInd w:val="0"/>
      <w:jc w:val="right"/>
    </w:pPr>
    <w:rPr>
      <w:rFonts w:cs="Arial"/>
      <w:szCs w:val="18"/>
    </w:rPr>
  </w:style>
  <w:style w:type="paragraph" w:customStyle="1" w:styleId="CopyrightText">
    <w:name w:val="Copyright Text"/>
    <w:basedOn w:val="BodyText"/>
    <w:rsid w:val="0001271D"/>
    <w:rPr>
      <w:sz w:val="18"/>
    </w:rPr>
  </w:style>
  <w:style w:type="paragraph" w:customStyle="1" w:styleId="BodySmallRight">
    <w:name w:val="Body Small Right"/>
    <w:basedOn w:val="BodyTextRight"/>
    <w:rsid w:val="0001271D"/>
    <w:rPr>
      <w:sz w:val="18"/>
      <w:szCs w:val="18"/>
    </w:rPr>
  </w:style>
  <w:style w:type="paragraph" w:customStyle="1" w:styleId="MarginEdition">
    <w:name w:val="Margin Edition"/>
    <w:basedOn w:val="MarginNote"/>
    <w:rsid w:val="0001271D"/>
    <w:pPr>
      <w:spacing w:before="0" w:after="0"/>
    </w:pPr>
    <w:rPr>
      <w:rFonts w:ascii="Times New Roman" w:hAnsi="Times New Roman"/>
      <w:color w:val="999999"/>
    </w:rPr>
  </w:style>
  <w:style w:type="paragraph" w:customStyle="1" w:styleId="Spacer">
    <w:name w:val="Spacer"/>
    <w:basedOn w:val="Normal"/>
    <w:rsid w:val="0001271D"/>
    <w:rPr>
      <w:sz w:val="2"/>
      <w:szCs w:val="2"/>
    </w:rPr>
  </w:style>
  <w:style w:type="character" w:customStyle="1" w:styleId="Small">
    <w:name w:val="Small"/>
    <w:basedOn w:val="DefaultParagraphFont"/>
    <w:rsid w:val="0001271D"/>
    <w:rPr>
      <w:sz w:val="16"/>
    </w:rPr>
  </w:style>
  <w:style w:type="paragraph" w:customStyle="1" w:styleId="WideTable">
    <w:name w:val="Wide Table"/>
    <w:basedOn w:val="Normal"/>
    <w:rsid w:val="0001271D"/>
    <w:pPr>
      <w:ind w:left="-1418"/>
    </w:pPr>
    <w:rPr>
      <w:sz w:val="2"/>
      <w:szCs w:val="2"/>
    </w:rPr>
  </w:style>
  <w:style w:type="character" w:styleId="PageNumber">
    <w:name w:val="page number"/>
    <w:basedOn w:val="DefaultParagraphFont"/>
    <w:rsid w:val="0001271D"/>
  </w:style>
  <w:style w:type="paragraph" w:styleId="Quote">
    <w:name w:val="Quote"/>
    <w:basedOn w:val="Heading1"/>
    <w:link w:val="QuoteChar"/>
    <w:qFormat/>
    <w:rsid w:val="0001271D"/>
    <w:rPr>
      <w:b w:val="0"/>
      <w:sz w:val="72"/>
      <w:szCs w:val="72"/>
      <w:lang w:val="en-NZ"/>
    </w:rPr>
  </w:style>
  <w:style w:type="character" w:customStyle="1" w:styleId="QuoteChar">
    <w:name w:val="Quote Char"/>
    <w:basedOn w:val="DefaultParagraphFont"/>
    <w:link w:val="Quote"/>
    <w:rsid w:val="00012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71D"/>
    <w:pPr>
      <w:pageBreakBefore/>
    </w:pPr>
  </w:style>
  <w:style w:type="paragraph" w:customStyle="1" w:styleId="Border">
    <w:name w:val="Border"/>
    <w:basedOn w:val="Normal"/>
    <w:qFormat/>
    <w:rsid w:val="00012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71D"/>
    <w:rPr>
      <w:b/>
      <w:bCs/>
      <w:i/>
      <w:iCs/>
      <w:color w:val="auto"/>
    </w:rPr>
  </w:style>
  <w:style w:type="paragraph" w:styleId="IntenseQuote">
    <w:name w:val="Intense Quote"/>
    <w:basedOn w:val="Normal"/>
    <w:next w:val="Normal"/>
    <w:link w:val="IntenseQuoteChar"/>
    <w:uiPriority w:val="30"/>
    <w:qFormat/>
    <w:rsid w:val="00012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71D"/>
    <w:rPr>
      <w:smallCaps/>
      <w:color w:val="auto"/>
      <w:u w:val="single"/>
    </w:rPr>
  </w:style>
  <w:style w:type="character" w:styleId="IntenseReference">
    <w:name w:val="Intense Reference"/>
    <w:basedOn w:val="DefaultParagraphFont"/>
    <w:uiPriority w:val="32"/>
    <w:qFormat/>
    <w:rsid w:val="0001271D"/>
    <w:rPr>
      <w:b/>
      <w:bCs/>
      <w:smallCaps/>
      <w:color w:val="auto"/>
      <w:spacing w:val="5"/>
      <w:u w:val="single"/>
    </w:rPr>
  </w:style>
  <w:style w:type="paragraph" w:customStyle="1" w:styleId="2ColumnHeading">
    <w:name w:val="2Column Heading"/>
    <w:basedOn w:val="BodyText"/>
    <w:qFormat/>
    <w:rsid w:val="0001271D"/>
    <w:pPr>
      <w:spacing w:after="60"/>
      <w:ind w:left="-2268"/>
    </w:pPr>
    <w:rPr>
      <w:b/>
    </w:rPr>
  </w:style>
  <w:style w:type="paragraph" w:customStyle="1" w:styleId="Heading1TOC">
    <w:name w:val="Heading1 TOC"/>
    <w:basedOn w:val="Normal"/>
    <w:qFormat/>
    <w:rsid w:val="0001271D"/>
    <w:pPr>
      <w:spacing w:before="240" w:after="120"/>
    </w:pPr>
    <w:rPr>
      <w:rFonts w:ascii="Times New Roman" w:hAnsi="Times New Roman"/>
      <w:b/>
      <w:sz w:val="32"/>
    </w:rPr>
  </w:style>
  <w:style w:type="paragraph" w:customStyle="1" w:styleId="Heading2TOC">
    <w:name w:val="Heading2 TOC"/>
    <w:basedOn w:val="Normal"/>
    <w:qFormat/>
    <w:rsid w:val="0001271D"/>
    <w:pPr>
      <w:spacing w:before="240" w:after="60"/>
    </w:pPr>
    <w:rPr>
      <w:rFonts w:ascii="Times New Roman" w:hAnsi="Times New Roman"/>
      <w:b/>
      <w:sz w:val="28"/>
    </w:rPr>
  </w:style>
  <w:style w:type="character" w:customStyle="1" w:styleId="Underline">
    <w:name w:val="Underline"/>
    <w:basedOn w:val="DefaultParagraphFont"/>
    <w:qFormat/>
    <w:rsid w:val="0001271D"/>
    <w:rPr>
      <w:u w:val="single"/>
    </w:rPr>
  </w:style>
  <w:style w:type="character" w:customStyle="1" w:styleId="BoldandItalics">
    <w:name w:val="Bold and Italics"/>
    <w:qFormat/>
    <w:rsid w:val="0001271D"/>
    <w:rPr>
      <w:b/>
      <w:i/>
      <w:u w:val="none"/>
    </w:rPr>
  </w:style>
  <w:style w:type="paragraph" w:styleId="BalloonText">
    <w:name w:val="Balloon Text"/>
    <w:basedOn w:val="Normal"/>
    <w:link w:val="BalloonTextChar"/>
    <w:rsid w:val="0001271D"/>
    <w:rPr>
      <w:rFonts w:ascii="Tahoma" w:hAnsi="Tahoma" w:cs="Tahoma"/>
      <w:sz w:val="16"/>
      <w:szCs w:val="16"/>
    </w:rPr>
  </w:style>
  <w:style w:type="character" w:customStyle="1" w:styleId="BalloonTextChar">
    <w:name w:val="Balloon Text Char"/>
    <w:basedOn w:val="DefaultParagraphFont"/>
    <w:link w:val="BalloonText"/>
    <w:rsid w:val="00012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71D"/>
    <w:rPr>
      <w:b/>
      <w:color w:val="660033"/>
      <w:spacing w:val="0"/>
    </w:rPr>
  </w:style>
  <w:style w:type="paragraph" w:customStyle="1" w:styleId="Nameditemlist">
    <w:name w:val="Named item list"/>
    <w:basedOn w:val="BodyText"/>
    <w:qFormat/>
    <w:rsid w:val="0001271D"/>
    <w:pPr>
      <w:tabs>
        <w:tab w:val="left" w:pos="2835"/>
      </w:tabs>
      <w:ind w:left="2835" w:hanging="2835"/>
    </w:pPr>
  </w:style>
  <w:style w:type="paragraph" w:customStyle="1" w:styleId="BodyTextnopadding">
    <w:name w:val="Body Text no padding"/>
    <w:basedOn w:val="BodyText"/>
    <w:qFormat/>
    <w:rsid w:val="0001271D"/>
    <w:pPr>
      <w:spacing w:before="0" w:after="0"/>
    </w:pPr>
  </w:style>
  <w:style w:type="paragraph" w:customStyle="1" w:styleId="BodyTextBold">
    <w:name w:val="Body Text Bold"/>
    <w:basedOn w:val="BodyText"/>
    <w:qFormat/>
    <w:rsid w:val="0001271D"/>
    <w:rPr>
      <w:b/>
    </w:rPr>
  </w:style>
  <w:style w:type="character" w:styleId="Hyperlink">
    <w:name w:val="Hyperlink"/>
    <w:basedOn w:val="DefaultParagraphFont"/>
    <w:uiPriority w:val="99"/>
    <w:unhideWhenUsed/>
    <w:rsid w:val="00DD7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5030</Characters>
  <Application>Microsoft Office Word</Application>
  <DocSecurity>0</DocSecurity>
  <Lines>209</Lines>
  <Paragraphs>121</Paragraphs>
  <ScaleCrop>false</ScaleCrop>
  <Company>Author-it Software Corporation Ltd.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PMAOPS505 Control the process during abnormal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