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F01" w:rsidP="00DF7F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PMAOPS505 Control the process during abnormal situations</w:t>
      </w:r>
      <w:r>
        <w:fldChar w:fldCharType="end"/>
      </w:r>
    </w:p>
    <w:p w:rsidR="00DF7F01" w:rsidP="00DF7F01">
      <w:pPr>
        <w:pStyle w:val="Version"/>
        <w:sectPr w:rsidSect="009A7D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7D79" w:rsidP="009A7D79">
      <w:pPr>
        <w:pStyle w:val="SuperHeading"/>
      </w:pPr>
      <w:r w:rsidRPr="009A7D79">
        <w:t>Assessment Requirements for PMAOPS505 Control the process during abnormal situations</w:t>
      </w:r>
    </w:p>
    <w:p w:rsidR="00000000" w:rsidRPr="009A7D79" w:rsidP="009A7D79">
      <w:pPr>
        <w:pStyle w:val="Heading1"/>
      </w:pPr>
      <w:bookmarkStart w:id="1" w:name="O_908426"/>
      <w:bookmarkEnd w:id="1"/>
      <w:r w:rsidRPr="009A7D79">
        <w:t>Modification History</w:t>
      </w:r>
    </w:p>
    <w:p w:rsidR="00000000" w:rsidRPr="009A7D79" w:rsidP="00DF7F01">
      <w:pPr>
        <w:pStyle w:val="BodyText"/>
      </w:pPr>
      <w:r w:rsidRPr="009A7D79">
        <w:t>Release 1. Supersedes and is equivalent to PMAOPS505A Control the process during abnormal situations</w:t>
      </w:r>
    </w:p>
    <w:p w:rsidR="00000000" w:rsidRPr="009A7D79" w:rsidP="009A7D79">
      <w:pPr>
        <w:pStyle w:val="Heading1"/>
      </w:pPr>
      <w:bookmarkStart w:id="2" w:name="O_908429"/>
      <w:bookmarkEnd w:id="2"/>
      <w:r w:rsidRPr="009A7D79">
        <w:t>Performance Evidence</w:t>
      </w:r>
    </w:p>
    <w:p w:rsidR="00000000" w:rsidRPr="009A7D79" w:rsidP="00DF7F01">
      <w:pPr>
        <w:pStyle w:val="BodyText"/>
      </w:pPr>
      <w:r w:rsidRPr="009A7D79">
        <w:t>Evidence required to demonstrate competence in this unit must be relevant to and satisfy the requirements of the elements and performance criteria, and include the ability to:</w:t>
      </w:r>
    </w:p>
    <w:p w:rsidR="00000000" w:rsidRPr="009A7D79" w:rsidP="009A7D79">
      <w:pPr>
        <w:pStyle w:val="ListBullet"/>
      </w:pPr>
      <w:r w:rsidRPr="009A7D79">
        <w:t>analyse and interpret schematics, technical information, p</w:t>
      </w:r>
      <w:r w:rsidRPr="009A7D79">
        <w:t xml:space="preserve">erformance data and operational practices </w:t>
      </w:r>
    </w:p>
    <w:p w:rsidR="00000000" w:rsidRPr="009A7D79" w:rsidP="009A7D79">
      <w:pPr>
        <w:pStyle w:val="ListBullet"/>
      </w:pPr>
      <w:r w:rsidRPr="009A7D79">
        <w:t xml:space="preserve">determine and initiate any immediate corrective action (quick fix) required </w:t>
      </w:r>
    </w:p>
    <w:p w:rsidR="00000000" w:rsidRPr="009A7D79" w:rsidP="009A7D79">
      <w:pPr>
        <w:pStyle w:val="ListBullet"/>
      </w:pPr>
      <w:r w:rsidRPr="009A7D79">
        <w:t>communicate effectively with internal and external stakeholders under stress</w:t>
      </w:r>
    </w:p>
    <w:p w:rsidR="00000000" w:rsidRPr="009A7D79" w:rsidP="009A7D79">
      <w:pPr>
        <w:pStyle w:val="ListBullet"/>
      </w:pPr>
      <w:r w:rsidRPr="009A7D79">
        <w:t>analyse rapidly changing and possibly confusing data to det</w:t>
      </w:r>
      <w:r w:rsidRPr="009A7D79">
        <w:t>ermine best course of action</w:t>
      </w:r>
    </w:p>
    <w:p w:rsidR="00000000" w:rsidRPr="009A7D79" w:rsidP="009A7D79">
      <w:pPr>
        <w:pStyle w:val="ListBullet"/>
      </w:pPr>
      <w:r w:rsidRPr="009A7D79">
        <w:t>monitor and adjust actions and directions to other personnel to meet changing conditions</w:t>
      </w:r>
    </w:p>
    <w:p w:rsidR="00000000" w:rsidRPr="009A7D79" w:rsidP="009A7D79">
      <w:pPr>
        <w:pStyle w:val="ListBullet"/>
      </w:pPr>
      <w:r w:rsidRPr="009A7D79">
        <w:t>identify and resolve problems</w:t>
      </w:r>
    </w:p>
    <w:p w:rsidR="00000000" w:rsidRPr="009A7D79" w:rsidP="009A7D79">
      <w:pPr>
        <w:pStyle w:val="ListBullet"/>
      </w:pPr>
      <w:r w:rsidRPr="009A7D79">
        <w:t>lead and direct operational team.</w:t>
      </w:r>
    </w:p>
    <w:p w:rsidR="00000000" w:rsidRPr="009A7D79" w:rsidP="009A7D79">
      <w:pPr>
        <w:pStyle w:val="AllowPageBreak"/>
      </w:pPr>
    </w:p>
    <w:p w:rsidR="00000000" w:rsidRPr="009A7D79" w:rsidP="009A7D79">
      <w:pPr>
        <w:pStyle w:val="Heading1"/>
      </w:pPr>
      <w:bookmarkStart w:id="3" w:name="O_908428"/>
      <w:bookmarkEnd w:id="3"/>
      <w:r w:rsidRPr="009A7D79">
        <w:t>Knowledge Evidence</w:t>
      </w:r>
    </w:p>
    <w:p w:rsidR="00000000" w:rsidRPr="009A7D79" w:rsidP="00DF7F01">
      <w:pPr>
        <w:pStyle w:val="BodyText"/>
      </w:pPr>
      <w:r w:rsidRPr="009A7D79">
        <w:t>Evidence must be provided that demonst</w:t>
      </w:r>
      <w:r w:rsidRPr="009A7D79">
        <w:t>rates knowledge of:</w:t>
      </w:r>
    </w:p>
    <w:p w:rsidR="00000000" w:rsidRPr="009A7D79" w:rsidP="009A7D79">
      <w:pPr>
        <w:pStyle w:val="ListBullet"/>
      </w:pPr>
      <w:r w:rsidRPr="009A7D79">
        <w:t>principles of operation of plant/equipment, its characteristics and limitations</w:t>
      </w:r>
    </w:p>
    <w:p w:rsidR="00000000" w:rsidRPr="009A7D79" w:rsidP="009A7D79">
      <w:pPr>
        <w:pStyle w:val="ListBullet"/>
      </w:pPr>
      <w:r w:rsidRPr="009A7D79">
        <w:t>impact of variations in plant/process and the distinctive signs of each variation</w:t>
      </w:r>
    </w:p>
    <w:p w:rsidR="00000000" w:rsidRPr="009A7D79" w:rsidP="009A7D79">
      <w:pPr>
        <w:pStyle w:val="ListBullet"/>
      </w:pPr>
      <w:r w:rsidRPr="009A7D79">
        <w:t>process chemistry, physics and biochemistry and its application to abnorm</w:t>
      </w:r>
      <w:r w:rsidRPr="009A7D79">
        <w:t>al situations</w:t>
      </w:r>
    </w:p>
    <w:p w:rsidR="00000000" w:rsidRPr="009A7D79" w:rsidP="009A7D79">
      <w:pPr>
        <w:pStyle w:val="ListBullet"/>
      </w:pPr>
      <w:r w:rsidRPr="009A7D79">
        <w:t>problem isolation techniques</w:t>
      </w:r>
    </w:p>
    <w:p w:rsidR="00000000" w:rsidRPr="009A7D79" w:rsidP="009A7D79">
      <w:pPr>
        <w:pStyle w:val="ListBullet"/>
      </w:pPr>
      <w:r w:rsidRPr="009A7D79">
        <w:t>problem analysis techniques</w:t>
      </w:r>
    </w:p>
    <w:p w:rsidR="00000000" w:rsidRPr="009A7D79" w:rsidP="009A7D79">
      <w:pPr>
        <w:pStyle w:val="ListBullet"/>
      </w:pPr>
      <w:r w:rsidRPr="009A7D79">
        <w:t>systems operating parameters, system integrity limits, process control philosophies and strategies, product specifications and tolerances</w:t>
      </w:r>
    </w:p>
    <w:p w:rsidR="00000000" w:rsidRPr="009A7D79" w:rsidP="009A7D79">
      <w:pPr>
        <w:pStyle w:val="ListBullet"/>
      </w:pPr>
      <w:r w:rsidRPr="009A7D79">
        <w:t>hierarchy of control</w:t>
      </w:r>
    </w:p>
    <w:p w:rsidR="00000000" w:rsidRPr="009A7D79" w:rsidP="009A7D79">
      <w:pPr>
        <w:pStyle w:val="ListBullet"/>
      </w:pPr>
      <w:r w:rsidRPr="009A7D79">
        <w:t>hazards that may arise in the job/work environment, and:</w:t>
      </w:r>
    </w:p>
    <w:p w:rsidR="00000000" w:rsidRPr="009A7D79" w:rsidP="009A7D79">
      <w:pPr>
        <w:pStyle w:val="ListBullet"/>
      </w:pPr>
      <w:r w:rsidRPr="009A7D79">
        <w:t xml:space="preserve">their possible causes </w:t>
      </w:r>
    </w:p>
    <w:p w:rsidR="00000000" w:rsidRPr="009A7D79" w:rsidP="009A7D79">
      <w:pPr>
        <w:pStyle w:val="ListBullet"/>
      </w:pPr>
      <w:r w:rsidRPr="009A7D79">
        <w:t>potential consequences</w:t>
      </w:r>
    </w:p>
    <w:p w:rsidR="00000000" w:rsidRPr="009A7D79" w:rsidP="009A7D79">
      <w:pPr>
        <w:pStyle w:val="ListBullet"/>
      </w:pPr>
      <w:r w:rsidRPr="009A7D79">
        <w:t>appropriate risk controls.</w:t>
      </w:r>
    </w:p>
    <w:p w:rsidR="00000000" w:rsidRPr="009A7D79" w:rsidP="009A7D79">
      <w:pPr>
        <w:pStyle w:val="AllowPageBreak"/>
      </w:pPr>
    </w:p>
    <w:p w:rsidR="00000000" w:rsidRPr="009A7D79" w:rsidP="009A7D79">
      <w:pPr>
        <w:pStyle w:val="Heading1"/>
      </w:pPr>
      <w:bookmarkStart w:id="4" w:name="O_908427"/>
      <w:bookmarkEnd w:id="4"/>
      <w:r w:rsidRPr="009A7D79">
        <w:t>Assessment Conditions</w:t>
      </w:r>
    </w:p>
    <w:p w:rsidR="00000000" w:rsidRPr="009A7D79" w:rsidP="009A7D79">
      <w:pPr>
        <w:pStyle w:val="ListBullet"/>
      </w:pPr>
      <w:r w:rsidRPr="009A7D79">
        <w:t>The unit should be assessed holistically and the judgement of competence based on a ho</w:t>
      </w:r>
      <w:r w:rsidRPr="009A7D79">
        <w:t>listic assessment of the evidence.</w:t>
      </w:r>
    </w:p>
    <w:p w:rsidR="00000000" w:rsidRPr="009A7D79" w:rsidP="009A7D79">
      <w:pPr>
        <w:pStyle w:val="ListBullet"/>
      </w:pPr>
      <w:r w:rsidRPr="009A7D79">
        <w:t>The collection of performance evidence:</w:t>
      </w:r>
    </w:p>
    <w:p w:rsidR="00000000" w:rsidRPr="009A7D79" w:rsidP="009A7D79">
      <w:pPr>
        <w:pStyle w:val="ListBullet2"/>
      </w:pPr>
      <w:r w:rsidRPr="009A7D79">
        <w:t xml:space="preserve">should occur over a range of situations which include typical disruptions to normal, smooth operations </w:t>
      </w:r>
    </w:p>
    <w:p w:rsidR="00000000" w:rsidRPr="009A7D79" w:rsidP="009A7D79">
      <w:pPr>
        <w:pStyle w:val="ListBullet2"/>
      </w:pPr>
      <w:r w:rsidRPr="009A7D79">
        <w:t>will typically include a supervisor/third-party report focusing on consisten</w:t>
      </w:r>
      <w:r w:rsidRPr="009A7D79">
        <w:t>t performance and problem recognition and solving. A supervisor/third-party report must be prepared by someone who has a direct, relevant, current relationship with the person being assessed and who is in a position to form a judgement on workplace perform</w:t>
      </w:r>
      <w:r w:rsidRPr="009A7D79">
        <w:t xml:space="preserve">ance relevant to the unit of competency </w:t>
      </w:r>
    </w:p>
    <w:p w:rsidR="00000000" w:rsidRPr="009A7D79" w:rsidP="009A7D79">
      <w:pPr>
        <w:pStyle w:val="ListBullet2"/>
      </w:pPr>
      <w:r w:rsidRPr="009A7D79">
        <w:t xml:space="preserve">must include the use of industrial type plant and situations allowing identification and review of abnormal situations </w:t>
      </w:r>
    </w:p>
    <w:p w:rsidR="00000000" w:rsidRPr="009A7D79" w:rsidP="009A7D79">
      <w:pPr>
        <w:pStyle w:val="ListBullet2"/>
      </w:pPr>
      <w:r w:rsidRPr="009A7D79">
        <w:t>may use industry-based simulation for all or part of the unit particularly where safety, lack o</w:t>
      </w:r>
      <w:r w:rsidRPr="009A7D79">
        <w:t>f opportunity or significant cost is an issue.</w:t>
      </w:r>
    </w:p>
    <w:p w:rsidR="00000000" w:rsidRPr="009A7D79" w:rsidP="009A7D79">
      <w:pPr>
        <w:pStyle w:val="ListBullet"/>
      </w:pPr>
      <w:r w:rsidRPr="009A7D79">
        <w:t>Assessment should occur in operational workplace situations. Where this is not possible, or where personal safety or environmental damage are limiting factors, assessment must occur in a sufficiently rigorous</w:t>
      </w:r>
      <w:r w:rsidRPr="009A7D79">
        <w:t xml:space="preserve"> simulated environment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9A7D79" w:rsidP="009A7D79">
      <w:pPr>
        <w:pStyle w:val="ListBullet"/>
      </w:pPr>
      <w:r w:rsidRPr="009A7D79">
        <w:t xml:space="preserve">Assessment in a simulated environment should use evidence collected from one or more of: </w:t>
      </w:r>
    </w:p>
    <w:p w:rsidR="00000000" w:rsidRPr="009A7D79" w:rsidP="009A7D79">
      <w:pPr>
        <w:pStyle w:val="ListBullet2"/>
      </w:pPr>
      <w:r w:rsidRPr="009A7D79">
        <w:t>walk-throughs</w:t>
      </w:r>
    </w:p>
    <w:p w:rsidR="00000000" w:rsidRPr="009A7D79" w:rsidP="009A7D79">
      <w:pPr>
        <w:pStyle w:val="ListBullet2"/>
      </w:pPr>
      <w:r w:rsidRPr="009A7D79">
        <w:t xml:space="preserve">pilot plant operation </w:t>
      </w:r>
    </w:p>
    <w:p w:rsidR="00000000" w:rsidRPr="009A7D79" w:rsidP="009A7D79">
      <w:pPr>
        <w:pStyle w:val="ListBullet2"/>
      </w:pPr>
      <w:r w:rsidRPr="009A7D79">
        <w:t xml:space="preserve">demonstration of skills </w:t>
      </w:r>
    </w:p>
    <w:p w:rsidR="00000000" w:rsidRPr="009A7D79" w:rsidP="009A7D79">
      <w:pPr>
        <w:pStyle w:val="ListBullet2"/>
      </w:pPr>
      <w:r w:rsidRPr="009A7D79">
        <w:t xml:space="preserve">industry-based case studies/scenarios </w:t>
      </w:r>
    </w:p>
    <w:p w:rsidR="00000000" w:rsidRPr="009A7D79" w:rsidP="009A7D79">
      <w:pPr>
        <w:pStyle w:val="ListBullet2"/>
      </w:pPr>
      <w:r w:rsidRPr="009A7D79">
        <w:t>‘what ifs’.</w:t>
      </w:r>
    </w:p>
    <w:p w:rsidR="00000000" w:rsidRPr="009A7D79" w:rsidP="009A7D79">
      <w:pPr>
        <w:pStyle w:val="ListBullet"/>
      </w:pPr>
      <w:r w:rsidRPr="009A7D79">
        <w:t>Knowledge evidence may be collected concurrently wi</w:t>
      </w:r>
      <w:r w:rsidRPr="009A7D79">
        <w:t>th performance evidence (provided a record is kept) or through an independent process, such as workbooks, written assessments or interviews (provided a record is kept).</w:t>
      </w:r>
    </w:p>
    <w:p w:rsidR="00000000" w:rsidRPr="009A7D79" w:rsidP="009A7D79">
      <w:pPr>
        <w:pStyle w:val="ListBullet"/>
      </w:pPr>
      <w:r w:rsidRPr="009A7D79">
        <w:t>Assessment processes and techniques must be appropriate to the language, literacy and n</w:t>
      </w:r>
      <w:r w:rsidRPr="009A7D79">
        <w:t>umeracy requirements of the work being performed and the needs of the candidate.</w:t>
      </w:r>
    </w:p>
    <w:p w:rsidR="00000000" w:rsidRPr="009A7D79" w:rsidP="009A7D79">
      <w:pPr>
        <w:pStyle w:val="ListBullet"/>
      </w:pPr>
      <w:r w:rsidRPr="009A7D79">
        <w:t>Conditions for assessment must include access to all tools, equipment, materials and documentation required, including relevant workplace procedures, product and manufacturing</w:t>
      </w:r>
      <w:r w:rsidRPr="009A7D79">
        <w:t xml:space="preserve"> specifications associated with this unit.</w:t>
      </w:r>
    </w:p>
    <w:p w:rsidR="00000000" w:rsidRPr="009A7D79" w:rsidP="009A7D79">
      <w:pPr>
        <w:pStyle w:val="ListBullet"/>
      </w:pPr>
      <w:r w:rsidRPr="009A7D79">
        <w:t>The regulatory framework will be reflected in workplace policies and procedures and is not required to be independently assessed.</w:t>
      </w:r>
    </w:p>
    <w:p w:rsidR="00000000" w:rsidRPr="009A7D79" w:rsidP="009A7D79">
      <w:pPr>
        <w:pStyle w:val="ListBullet"/>
      </w:pPr>
      <w:r w:rsidRPr="009A7D79">
        <w:t xml:space="preserve">Foundation skills are integral to competent performance of the unit and should not </w:t>
      </w:r>
      <w:r w:rsidRPr="009A7D79">
        <w:t>be assessed separately.</w:t>
      </w:r>
    </w:p>
    <w:p w:rsidR="00000000" w:rsidRPr="009A7D79" w:rsidP="009A7D79">
      <w:pPr>
        <w:pStyle w:val="ListBullet"/>
      </w:pPr>
      <w:r w:rsidRPr="009A7D79">
        <w:t>Assessors must satisfy the assessor competency requirements that are in place at the time of the assessment as set by the VET regulator.</w:t>
      </w:r>
    </w:p>
    <w:p w:rsidR="00000000" w:rsidRPr="009A7D79" w:rsidP="009A7D79">
      <w:pPr>
        <w:pStyle w:val="ListBullet"/>
      </w:pPr>
      <w:r w:rsidRPr="009A7D79">
        <w:t>In addition, the assessor or anyone acting in subject matter expert role in assessment must dem</w:t>
      </w:r>
      <w:r w:rsidRPr="009A7D79">
        <w:t xml:space="preserve">onstrate both technical competency and currency. If the assessor cannot demonstrate technical competency and currency they must assess with a subject matter expert who does meet these requirements. </w:t>
      </w:r>
    </w:p>
    <w:p w:rsidR="00000000" w:rsidRPr="009A7D79" w:rsidP="009A7D79">
      <w:pPr>
        <w:pStyle w:val="ListBullet"/>
      </w:pPr>
      <w:r w:rsidRPr="009A7D79">
        <w:t>Technical competence can be demonstrated through one or m</w:t>
      </w:r>
      <w:r w:rsidRPr="009A7D79">
        <w:t>ore of:</w:t>
      </w:r>
    </w:p>
    <w:p w:rsidR="00000000" w:rsidRPr="009A7D79" w:rsidP="009A7D79">
      <w:pPr>
        <w:pStyle w:val="ListBullet2"/>
      </w:pPr>
      <w:r w:rsidRPr="009A7D79">
        <w:t xml:space="preserve">relevant VET or other qualification/Statement of Attainment </w:t>
      </w:r>
    </w:p>
    <w:p w:rsidR="00000000" w:rsidRPr="009A7D79" w:rsidP="009A7D79">
      <w:pPr>
        <w:pStyle w:val="ListBullet2"/>
      </w:pPr>
      <w:r w:rsidRPr="009A7D79">
        <w:t xml:space="preserve">appropriate workplace experience undertaking the type of work being assessed under routine and non-routine conditions </w:t>
      </w:r>
    </w:p>
    <w:p w:rsidR="00000000" w:rsidRPr="009A7D79" w:rsidP="009A7D79">
      <w:pPr>
        <w:pStyle w:val="ListBullet2"/>
      </w:pPr>
      <w:r w:rsidRPr="009A7D79">
        <w:t>appropriate workplace experience supervising/evaluating the type of work being assessed under routine and non-routine conditions</w:t>
      </w:r>
    </w:p>
    <w:p w:rsidR="00000000" w:rsidRPr="009A7D79" w:rsidP="009A7D79">
      <w:pPr>
        <w:pStyle w:val="ListBullet"/>
      </w:pPr>
      <w:r w:rsidRPr="009A7D79">
        <w:t>Currency can be demonstrated through one or more of:</w:t>
      </w:r>
    </w:p>
    <w:p w:rsidR="00000000" w:rsidRPr="009A7D79" w:rsidP="009A7D79">
      <w:pPr>
        <w:pStyle w:val="ListBullet2"/>
      </w:pPr>
      <w:r w:rsidRPr="009A7D79">
        <w:t xml:space="preserve">being currently employed undertaking the type of work being assessed </w:t>
      </w:r>
    </w:p>
    <w:p w:rsidR="00000000" w:rsidRPr="009A7D79" w:rsidP="009A7D79">
      <w:pPr>
        <w:pStyle w:val="ListBullet2"/>
      </w:pPr>
      <w:r w:rsidRPr="009A7D79">
        <w:t>be</w:t>
      </w:r>
      <w:r w:rsidRPr="009A7D79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9A7D79" w:rsidP="009A7D79">
      <w:pPr>
        <w:pStyle w:val="ListBullet2"/>
      </w:pPr>
      <w:r w:rsidRPr="009A7D79">
        <w:t>having consulted/had contact with an organisation undertaking the type of work being</w:t>
      </w:r>
      <w:r w:rsidRPr="009A7D79">
        <w:t xml:space="preserve"> assessed within the last twelve months, the consultation/contact being related to assessment </w:t>
      </w:r>
    </w:p>
    <w:p w:rsidR="00000000" w:rsidRPr="009A7D79" w:rsidP="009A7D79">
      <w:pPr>
        <w:pStyle w:val="ListBullet2"/>
      </w:pPr>
      <w:r w:rsidRPr="009A7D79">
        <w:t xml:space="preserve">conducting on-the-job training/assessments of the type of work being assessed </w:t>
      </w:r>
    </w:p>
    <w:p w:rsidR="00000000" w:rsidRPr="009A7D79" w:rsidP="009A7D79">
      <w:pPr>
        <w:pStyle w:val="ListBullet2"/>
      </w:pPr>
      <w:r w:rsidRPr="009A7D79">
        <w:t>being an active member of a relevant professional body and participating in activi</w:t>
      </w:r>
      <w:r w:rsidRPr="009A7D79">
        <w:t>ties relevant to the assessment of this type of work.</w:t>
      </w:r>
    </w:p>
    <w:p w:rsidR="00000000" w:rsidRPr="009A7D79" w:rsidP="009A7D79">
      <w:pPr>
        <w:pStyle w:val="AllowPageBreak"/>
      </w:pPr>
    </w:p>
    <w:p w:rsidR="00000000" w:rsidRPr="009A7D79" w:rsidP="009A7D79">
      <w:pPr>
        <w:pStyle w:val="Heading1"/>
      </w:pPr>
      <w:bookmarkStart w:id="5" w:name="O_908425"/>
      <w:bookmarkEnd w:id="5"/>
      <w:r w:rsidRPr="009A7D79">
        <w:t>Links</w:t>
      </w:r>
    </w:p>
    <w:p w:rsidR="00000000" w:rsidRPr="009A7D79" w:rsidP="00DF7F01">
      <w:pPr>
        <w:pStyle w:val="BodyText"/>
      </w:pPr>
      <w:r w:rsidRPr="009A7D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E3E40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9A7D79" w:rsidP="009A7D79"/>
    <w:sectPr w:rsidSect="009A7D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D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D79" w:rsidRPr="00DF7F01" w:rsidP="00DF7F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D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F01" w:rsidP="009A7D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7F01" w:rsidP="009A7D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F7F01" w:rsidP="009A7D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D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F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D79" w:rsidRPr="00DF7F01" w:rsidP="00DF7F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D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F01" w:rsidRPr="002D2AF8" w:rsidP="009A7D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PMAOPS505 Control the process during abnormal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DF7F01" w:rsidP="009A7D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0EE0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3AEC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D0A4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D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D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D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D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D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D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D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D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D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D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D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D79"/>
  </w:style>
  <w:style w:type="character" w:customStyle="1" w:styleId="Heading1Char">
    <w:name w:val="Heading 1 Char"/>
    <w:basedOn w:val="DefaultParagraphFont"/>
    <w:link w:val="Heading1"/>
    <w:rsid w:val="009A7D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D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D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7D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7D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7D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D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7D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D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D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D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D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D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D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D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D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D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D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D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D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D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D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D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7D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7D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7D79"/>
    <w:rPr>
      <w:b/>
      <w:spacing w:val="0"/>
    </w:rPr>
  </w:style>
  <w:style w:type="paragraph" w:customStyle="1" w:styleId="SuperTitle">
    <w:name w:val="SuperTitle"/>
    <w:basedOn w:val="Title"/>
    <w:rsid w:val="009A7D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D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D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7D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D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D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D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D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D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D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D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D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7D79"/>
    <w:rPr>
      <w:i/>
    </w:rPr>
  </w:style>
  <w:style w:type="paragraph" w:styleId="Caption">
    <w:name w:val="caption"/>
    <w:basedOn w:val="BodyText"/>
    <w:next w:val="Normal"/>
    <w:qFormat/>
    <w:rsid w:val="009A7D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D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D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D79"/>
  </w:style>
  <w:style w:type="paragraph" w:styleId="TableofFigures">
    <w:name w:val="table of figures"/>
    <w:basedOn w:val="Normal"/>
    <w:next w:val="Normal"/>
    <w:semiHidden/>
    <w:rsid w:val="009A7D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D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7D79"/>
    <w:rPr>
      <w:rFonts w:ascii="Wingdings" w:hAnsi="Wingdings"/>
    </w:rPr>
  </w:style>
  <w:style w:type="paragraph" w:customStyle="1" w:styleId="TableHeading">
    <w:name w:val="Table Heading"/>
    <w:basedOn w:val="HeadingBase"/>
    <w:rsid w:val="009A7D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D79"/>
    <w:rPr>
      <w:color w:val="0033CC"/>
      <w:u w:val="none"/>
    </w:rPr>
  </w:style>
  <w:style w:type="paragraph" w:customStyle="1" w:styleId="BodyTextRight">
    <w:name w:val="Body Text Right"/>
    <w:basedOn w:val="BodyText"/>
    <w:rsid w:val="009A7D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D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D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D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D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D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D79"/>
    <w:rPr>
      <w:sz w:val="32"/>
    </w:rPr>
  </w:style>
  <w:style w:type="paragraph" w:customStyle="1" w:styleId="HeadingProcedure">
    <w:name w:val="Heading Procedure"/>
    <w:basedOn w:val="HeadingBase"/>
    <w:next w:val="Normal"/>
    <w:rsid w:val="009A7D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D79"/>
    <w:pPr>
      <w:spacing w:before="60" w:after="60"/>
    </w:pPr>
  </w:style>
  <w:style w:type="paragraph" w:styleId="ListContinue">
    <w:name w:val="List Continue"/>
    <w:basedOn w:val="List"/>
    <w:rsid w:val="009A7D79"/>
    <w:pPr>
      <w:ind w:firstLine="0"/>
    </w:pPr>
  </w:style>
  <w:style w:type="paragraph" w:customStyle="1" w:styleId="ListNote">
    <w:name w:val="List Note"/>
    <w:basedOn w:val="List"/>
    <w:rsid w:val="009A7D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D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D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D79"/>
    <w:rPr>
      <w:rFonts w:ascii="Courier New" w:hAnsi="Courier New"/>
    </w:rPr>
  </w:style>
  <w:style w:type="paragraph" w:customStyle="1" w:styleId="NoteBullet">
    <w:name w:val="Note Bullet"/>
    <w:basedOn w:val="Note"/>
    <w:rsid w:val="009A7D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D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D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D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D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7D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D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D79"/>
    <w:rPr>
      <w:b/>
      <w:smallCaps/>
    </w:rPr>
  </w:style>
  <w:style w:type="paragraph" w:customStyle="1" w:styleId="TableListNumber">
    <w:name w:val="Table List Number"/>
    <w:basedOn w:val="ListNumber"/>
    <w:rsid w:val="009A7D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D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D79"/>
    <w:pPr>
      <w:numPr>
        <w:numId w:val="9"/>
      </w:numPr>
    </w:pPr>
  </w:style>
  <w:style w:type="paragraph" w:customStyle="1" w:styleId="ListAlpha2">
    <w:name w:val="List Alpha 2"/>
    <w:basedOn w:val="List2"/>
    <w:rsid w:val="009A7D79"/>
    <w:pPr>
      <w:numPr>
        <w:numId w:val="8"/>
      </w:numPr>
    </w:pPr>
  </w:style>
  <w:style w:type="paragraph" w:styleId="List2">
    <w:name w:val="List 2"/>
    <w:basedOn w:val="BodyText"/>
    <w:rsid w:val="009A7D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D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D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D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D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D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7D79"/>
    <w:pPr>
      <w:numPr>
        <w:numId w:val="4"/>
      </w:numPr>
    </w:pPr>
  </w:style>
  <w:style w:type="paragraph" w:styleId="ListContinue2">
    <w:name w:val="List Continue 2"/>
    <w:basedOn w:val="List2"/>
    <w:rsid w:val="009A7D79"/>
    <w:pPr>
      <w:ind w:firstLine="0"/>
    </w:pPr>
  </w:style>
  <w:style w:type="paragraph" w:styleId="ListContinue3">
    <w:name w:val="List Continue 3"/>
    <w:basedOn w:val="List3"/>
    <w:rsid w:val="009A7D79"/>
    <w:pPr>
      <w:ind w:left="1021" w:firstLine="0"/>
    </w:pPr>
  </w:style>
  <w:style w:type="paragraph" w:styleId="ListContinue4">
    <w:name w:val="List Continue 4"/>
    <w:basedOn w:val="List4"/>
    <w:rsid w:val="009A7D79"/>
    <w:pPr>
      <w:ind w:firstLine="0"/>
    </w:pPr>
  </w:style>
  <w:style w:type="paragraph" w:styleId="ListContinue5">
    <w:name w:val="List Continue 5"/>
    <w:basedOn w:val="List5"/>
    <w:rsid w:val="009A7D79"/>
    <w:pPr>
      <w:ind w:firstLine="0"/>
    </w:pPr>
  </w:style>
  <w:style w:type="paragraph" w:styleId="ListNumber3">
    <w:name w:val="List Number 3"/>
    <w:basedOn w:val="List3"/>
    <w:rsid w:val="009A7D79"/>
    <w:pPr>
      <w:numPr>
        <w:numId w:val="5"/>
      </w:numPr>
    </w:pPr>
  </w:style>
  <w:style w:type="paragraph" w:styleId="ListNumber4">
    <w:name w:val="List Number 4"/>
    <w:basedOn w:val="List4"/>
    <w:rsid w:val="009A7D79"/>
    <w:pPr>
      <w:numPr>
        <w:numId w:val="6"/>
      </w:numPr>
    </w:pPr>
  </w:style>
  <w:style w:type="paragraph" w:styleId="ListNumber5">
    <w:name w:val="List Number 5"/>
    <w:basedOn w:val="List5"/>
    <w:rsid w:val="009A7D79"/>
    <w:pPr>
      <w:numPr>
        <w:numId w:val="7"/>
      </w:numPr>
    </w:pPr>
  </w:style>
  <w:style w:type="paragraph" w:styleId="BlockText">
    <w:name w:val="Block Text"/>
    <w:basedOn w:val="Normal"/>
    <w:rsid w:val="009A7D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D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D79"/>
    <w:rPr>
      <w:sz w:val="16"/>
      <w:vertAlign w:val="superscript"/>
    </w:rPr>
  </w:style>
  <w:style w:type="character" w:customStyle="1" w:styleId="Symbols">
    <w:name w:val="Symbols"/>
    <w:basedOn w:val="DefaultParagraphFont"/>
    <w:rsid w:val="009A7D79"/>
    <w:rPr>
      <w:rFonts w:ascii="Symbol" w:hAnsi="Symbol"/>
    </w:rPr>
  </w:style>
  <w:style w:type="character" w:customStyle="1" w:styleId="MenuOptions">
    <w:name w:val="Menu Options"/>
    <w:basedOn w:val="DefaultParagraphFont"/>
    <w:rsid w:val="009A7D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D79"/>
    <w:rPr>
      <w:b/>
    </w:rPr>
  </w:style>
  <w:style w:type="character" w:customStyle="1" w:styleId="Underlined">
    <w:name w:val="Underlined"/>
    <w:basedOn w:val="DefaultParagraphFont"/>
    <w:rsid w:val="009A7D79"/>
    <w:rPr>
      <w:u w:val="single"/>
    </w:rPr>
  </w:style>
  <w:style w:type="paragraph" w:customStyle="1" w:styleId="TableBodyTextRight">
    <w:name w:val="Table Body Text Right"/>
    <w:basedOn w:val="TableBodyText"/>
    <w:rsid w:val="009A7D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D79"/>
    <w:rPr>
      <w:sz w:val="18"/>
    </w:rPr>
  </w:style>
  <w:style w:type="paragraph" w:customStyle="1" w:styleId="BodySmallRight">
    <w:name w:val="Body Small Right"/>
    <w:basedOn w:val="BodyTextRight"/>
    <w:rsid w:val="009A7D79"/>
    <w:rPr>
      <w:sz w:val="18"/>
      <w:szCs w:val="18"/>
    </w:rPr>
  </w:style>
  <w:style w:type="paragraph" w:customStyle="1" w:styleId="MarginEdition">
    <w:name w:val="Margin Edition"/>
    <w:basedOn w:val="MarginNote"/>
    <w:rsid w:val="009A7D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D79"/>
    <w:rPr>
      <w:sz w:val="2"/>
      <w:szCs w:val="2"/>
    </w:rPr>
  </w:style>
  <w:style w:type="character" w:customStyle="1" w:styleId="Small">
    <w:name w:val="Small"/>
    <w:basedOn w:val="DefaultParagraphFont"/>
    <w:rsid w:val="009A7D79"/>
    <w:rPr>
      <w:sz w:val="16"/>
    </w:rPr>
  </w:style>
  <w:style w:type="paragraph" w:customStyle="1" w:styleId="WideTable">
    <w:name w:val="Wide Table"/>
    <w:basedOn w:val="Normal"/>
    <w:rsid w:val="009A7D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D79"/>
  </w:style>
  <w:style w:type="paragraph" w:styleId="Quote">
    <w:name w:val="Quote"/>
    <w:basedOn w:val="Heading1"/>
    <w:link w:val="QuoteChar"/>
    <w:qFormat/>
    <w:rsid w:val="009A7D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D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D79"/>
    <w:pPr>
      <w:pageBreakBefore/>
    </w:pPr>
  </w:style>
  <w:style w:type="paragraph" w:customStyle="1" w:styleId="Border">
    <w:name w:val="Border"/>
    <w:basedOn w:val="Normal"/>
    <w:qFormat/>
    <w:rsid w:val="009A7D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D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D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D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D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D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D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D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D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D79"/>
    <w:rPr>
      <w:u w:val="single"/>
    </w:rPr>
  </w:style>
  <w:style w:type="character" w:customStyle="1" w:styleId="BoldandItalics">
    <w:name w:val="Bold and Italics"/>
    <w:qFormat/>
    <w:rsid w:val="009A7D79"/>
    <w:rPr>
      <w:b/>
      <w:i/>
      <w:u w:val="none"/>
    </w:rPr>
  </w:style>
  <w:style w:type="paragraph" w:styleId="BalloonText">
    <w:name w:val="Balloon Text"/>
    <w:basedOn w:val="Normal"/>
    <w:link w:val="BalloonTextChar"/>
    <w:rsid w:val="009A7D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D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D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D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D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D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D79"/>
    <w:pPr>
      <w:spacing w:before="0" w:after="0"/>
    </w:pPr>
  </w:style>
  <w:style w:type="paragraph" w:customStyle="1" w:styleId="BodyTextBold">
    <w:name w:val="Body Text Bold"/>
    <w:basedOn w:val="BodyText"/>
    <w:qFormat/>
    <w:rsid w:val="009A7D79"/>
    <w:rPr>
      <w:b/>
    </w:rPr>
  </w:style>
  <w:style w:type="character" w:styleId="Hyperlink">
    <w:name w:val="Hyperlink"/>
    <w:basedOn w:val="DefaultParagraphFont"/>
    <w:uiPriority w:val="99"/>
    <w:unhideWhenUsed/>
    <w:rsid w:val="00DF7F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794</Words>
  <Characters>5128</Characters>
  <Application>Microsoft Office Word</Application>
  <DocSecurity>0</DocSecurity>
  <Lines>109</Lines>
  <Paragraphs>70</Paragraphs>
  <ScaleCrop>false</ScaleCrop>
  <Company>Author-it Software Corporation Ltd.</Company>
  <LinksUpToDate>false</LinksUpToDate>
  <CharactersWithSpaces>5852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PMAOPS505 Control the process during abnormal situations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2022-09-21T04:51:00Z</dcterms:created>
  <dcterms:modified xsi:type="dcterms:W3CDTF">2022-09-21T04:51:00Z</dcterms:modified>
</cp:coreProperties>
</file>