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5605" w:rsidP="009C5605">
      <w:pPr>
        <w:pStyle w:val="Title"/>
      </w:pPr>
      <w:r>
        <w:fldChar w:fldCharType="begin"/>
      </w:r>
      <w:r>
        <w:instrText xml:space="preserve"> TITLE   \* MERGEFORMAT </w:instrText>
      </w:r>
      <w:r>
        <w:fldChar w:fldCharType="separate"/>
      </w:r>
      <w:r>
        <w:t>PMAOPS501 Provide operational expertise to a project team</w:t>
      </w:r>
      <w:r>
        <w:fldChar w:fldCharType="end"/>
      </w:r>
    </w:p>
    <w:p w:rsidR="009C5605" w:rsidP="009C5605">
      <w:pPr>
        <w:pStyle w:val="Version"/>
        <w:sectPr w:rsidSect="00DB7C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7CF1" w:rsidP="00DB7CF1">
      <w:pPr>
        <w:pStyle w:val="SuperHeading"/>
      </w:pPr>
      <w:r w:rsidRPr="00DB7CF1">
        <w:t>PMAOPS501 Provide operational expertise to a project team</w:t>
      </w:r>
    </w:p>
    <w:p w:rsidR="00000000" w:rsidRPr="00DB7CF1" w:rsidP="00DB7CF1">
      <w:pPr>
        <w:pStyle w:val="Heading1"/>
      </w:pPr>
      <w:bookmarkStart w:id="1" w:name="O_908411"/>
      <w:bookmarkEnd w:id="1"/>
      <w:r w:rsidRPr="00DB7CF1">
        <w:t>Modification History</w:t>
      </w:r>
    </w:p>
    <w:p w:rsidR="00000000" w:rsidRPr="00DB7CF1" w:rsidP="009C5605">
      <w:pPr>
        <w:pStyle w:val="BodyText"/>
      </w:pPr>
      <w:r w:rsidRPr="00DB7CF1">
        <w:t>Release 1. Supersedes and is equivalent to PMAOPS501A Provide operational expertise to a project team</w:t>
      </w:r>
    </w:p>
    <w:p w:rsidR="00000000" w:rsidRPr="00DB7CF1" w:rsidP="00DB7CF1">
      <w:pPr>
        <w:pStyle w:val="Heading1"/>
      </w:pPr>
      <w:bookmarkStart w:id="2" w:name="O_908419"/>
      <w:bookmarkEnd w:id="2"/>
      <w:r w:rsidRPr="00DB7CF1">
        <w:t>Application</w:t>
      </w:r>
    </w:p>
    <w:p w:rsidR="00000000" w:rsidRPr="00DB7CF1" w:rsidP="009C5605">
      <w:pPr>
        <w:pStyle w:val="BodyText"/>
      </w:pPr>
      <w:r w:rsidRPr="00DB7CF1">
        <w:t xml:space="preserve">This unit of competency covers the skills and knowledge required to provide operational </w:t>
      </w:r>
      <w:r w:rsidRPr="00DB7CF1">
        <w:t>expertise to a project team. It applies to discrete projects for new facility, expansion or other major works.</w:t>
      </w:r>
    </w:p>
    <w:p w:rsidR="00000000" w:rsidRPr="00DB7CF1" w:rsidP="009C5605">
      <w:pPr>
        <w:pStyle w:val="BodyText"/>
      </w:pPr>
      <w:r w:rsidRPr="00DB7CF1">
        <w:t>This unit of competency applies to senior technicians or those in similar roles who are required to apply in-depth knowledge of process and plan</w:t>
      </w:r>
      <w:r w:rsidRPr="00DB7CF1">
        <w:t>t operations and problem solving in order to review project design for safety and operability considerations, provide advice on the operational requirements and implications of the project, and prepare operator training materials and operation procedures.</w:t>
      </w:r>
    </w:p>
    <w:p w:rsidR="00000000" w:rsidRPr="00DB7CF1" w:rsidP="009C5605">
      <w:pPr>
        <w:pStyle w:val="BodyText"/>
      </w:pPr>
      <w:r w:rsidRPr="00DB7CF1">
        <w:t>The provision of operations expertise to a project team provides a critical, practical link to the operational requirements of the planned works. Project teams usually comprise engineers with various technical specialisations (e.g. process, mechanical, el</w:t>
      </w:r>
      <w:r w:rsidRPr="00DB7CF1">
        <w:t>ectrical and control,) and project managers.</w:t>
      </w:r>
    </w:p>
    <w:p w:rsidR="00000000" w:rsidRPr="00DB7CF1" w:rsidP="009C5605">
      <w:pPr>
        <w:pStyle w:val="BodyText"/>
      </w:pPr>
      <w:r w:rsidRPr="00DB7CF1">
        <w:t>No licensing, legislative or certification requirements apply to this unit at the time of publication.</w:t>
      </w:r>
    </w:p>
    <w:p w:rsidR="00000000" w:rsidRPr="00DB7CF1" w:rsidP="00DB7CF1">
      <w:pPr>
        <w:pStyle w:val="Heading1"/>
      </w:pPr>
      <w:bookmarkStart w:id="3" w:name="O_908418"/>
      <w:bookmarkEnd w:id="3"/>
      <w:r w:rsidRPr="00DB7CF1">
        <w:t>Pre-requisite Unit</w:t>
      </w:r>
    </w:p>
    <w:p w:rsidR="00000000" w:rsidRPr="00DB7CF1" w:rsidP="009C5605">
      <w:pPr>
        <w:pStyle w:val="BodyText"/>
      </w:pPr>
      <w:r w:rsidRPr="00DB7CF1">
        <w:t>Nil</w:t>
      </w:r>
    </w:p>
    <w:p w:rsidR="00000000" w:rsidRPr="00DB7CF1" w:rsidP="00DB7CF1">
      <w:pPr>
        <w:pStyle w:val="Heading1"/>
      </w:pPr>
      <w:bookmarkStart w:id="4" w:name="O_908417"/>
      <w:bookmarkEnd w:id="4"/>
      <w:r w:rsidRPr="00DB7CF1">
        <w:t>Competency Field</w:t>
      </w:r>
    </w:p>
    <w:p w:rsidR="00000000" w:rsidRPr="00DB7CF1" w:rsidP="009C5605">
      <w:pPr>
        <w:pStyle w:val="BodyText"/>
      </w:pPr>
      <w:r w:rsidRPr="00DB7CF1">
        <w:t>Operations</w:t>
      </w:r>
    </w:p>
    <w:p w:rsidR="00000000" w:rsidRPr="00DB7CF1" w:rsidP="00DB7CF1">
      <w:pPr>
        <w:pStyle w:val="Heading1"/>
      </w:pPr>
      <w:bookmarkStart w:id="5" w:name="O_908416"/>
      <w:bookmarkEnd w:id="5"/>
      <w:r w:rsidRPr="00DB7CF1">
        <w:t xml:space="preserve">Unit </w:t>
      </w:r>
      <w:r w:rsidRPr="00DB7CF1">
        <w:t>Sector</w:t>
      </w:r>
    </w:p>
    <w:p w:rsidR="00000000" w:rsidRPr="00DB7CF1" w:rsidP="00DB7CF1">
      <w:pPr>
        <w:pStyle w:val="Heading1"/>
      </w:pPr>
      <w:bookmarkStart w:id="6" w:name="O_908415"/>
      <w:bookmarkEnd w:id="6"/>
      <w:r w:rsidRPr="00DB7CF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B7CF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B7CF1">
            <w:pPr>
              <w:pStyle w:val="BodyText"/>
              <w:rPr>
                <w:lang w:val="en-NZ"/>
              </w:rPr>
            </w:pPr>
            <w:r w:rsidRPr="00DB7CF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B7CF1">
            <w:pPr>
              <w:pStyle w:val="BodyText"/>
              <w:rPr>
                <w:lang w:val="en-NZ"/>
              </w:rPr>
            </w:pPr>
            <w:r w:rsidRPr="00DB7CF1">
              <w:t>Performance criteria describe the performance needed to demonstrate achievement of the element.</w:t>
            </w:r>
          </w:p>
        </w:tc>
      </w:tr>
      <w:tr w:rsidTr="00DB7C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B7CF1" w:rsidP="00DB7CF1">
            <w:pPr>
              <w:pStyle w:val="BodyText"/>
            </w:pPr>
            <w:r w:rsidRPr="00DB7CF1">
              <w:t>1</w:t>
            </w:r>
          </w:p>
        </w:tc>
        <w:tc>
          <w:tcPr>
            <w:tcW w:w="1962" w:type="dxa"/>
            <w:vMerge w:val="restart"/>
            <w:tcBorders>
              <w:top w:val="nil"/>
              <w:left w:val="nil"/>
              <w:bottom w:val="nil"/>
              <w:right w:val="nil"/>
            </w:tcBorders>
            <w:tcMar>
              <w:top w:w="0" w:type="dxa"/>
              <w:left w:w="62" w:type="dxa"/>
              <w:bottom w:w="0" w:type="dxa"/>
              <w:right w:w="62" w:type="dxa"/>
            </w:tcMar>
          </w:tcPr>
          <w:p w:rsidR="00000000" w:rsidP="00DB7CF1">
            <w:pPr>
              <w:pStyle w:val="BodyText"/>
              <w:rPr>
                <w:lang w:val="en-NZ"/>
              </w:rPr>
            </w:pPr>
            <w:r w:rsidRPr="00DB7CF1">
              <w:rPr>
                <w:rStyle w:val="SpecialBold"/>
              </w:rPr>
              <w:t>Identify operational requirements for the project</w:t>
            </w:r>
          </w:p>
        </w:tc>
        <w:tc>
          <w:tcPr>
            <w:tcW w:w="770" w:type="dxa"/>
            <w:tcBorders>
              <w:top w:val="nil"/>
              <w:left w:val="nil"/>
              <w:bottom w:val="nil"/>
              <w:right w:val="nil"/>
            </w:tcBorders>
            <w:tcMar>
              <w:top w:w="0" w:type="dxa"/>
              <w:left w:w="62" w:type="dxa"/>
              <w:bottom w:w="0" w:type="dxa"/>
              <w:right w:w="62" w:type="dxa"/>
            </w:tcMar>
          </w:tcPr>
          <w:p w:rsidR="00000000" w:rsidP="00DB7CF1">
            <w:pPr>
              <w:pStyle w:val="BodyText"/>
              <w:rPr>
                <w:lang w:val="en-NZ"/>
              </w:rPr>
            </w:pPr>
            <w:r w:rsidRPr="00DB7CF1">
              <w:t>1.1</w:t>
            </w:r>
          </w:p>
        </w:tc>
        <w:tc>
          <w:tcPr>
            <w:tcW w:w="5610" w:type="dxa"/>
            <w:tcBorders>
              <w:top w:val="nil"/>
              <w:left w:val="nil"/>
              <w:bottom w:val="nil"/>
              <w:right w:val="nil"/>
            </w:tcBorders>
            <w:tcMar>
              <w:top w:w="0" w:type="dxa"/>
              <w:left w:w="62" w:type="dxa"/>
              <w:bottom w:w="0" w:type="dxa"/>
              <w:right w:w="62" w:type="dxa"/>
            </w:tcMar>
          </w:tcPr>
          <w:p w:rsidR="00000000" w:rsidP="00DB7CF1">
            <w:pPr>
              <w:pStyle w:val="BodyText"/>
              <w:rPr>
                <w:lang w:val="en-NZ"/>
              </w:rPr>
            </w:pPr>
            <w:r w:rsidRPr="00DB7CF1">
              <w:t>Review initial design specifications for project</w:t>
            </w:r>
          </w:p>
        </w:tc>
      </w:tr>
      <w:tr w:rsidTr="00DB7C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7CF1">
            <w:pPr>
              <w:pStyle w:val="BodyText"/>
              <w:rPr>
                <w:lang w:val="en-NZ"/>
              </w:rPr>
            </w:pPr>
            <w:r w:rsidRPr="00DB7CF1">
              <w:t>1.2</w:t>
            </w:r>
          </w:p>
        </w:tc>
        <w:tc>
          <w:tcPr>
            <w:tcW w:w="5610" w:type="dxa"/>
            <w:tcBorders>
              <w:top w:val="nil"/>
              <w:left w:val="nil"/>
              <w:bottom w:val="nil"/>
              <w:right w:val="nil"/>
            </w:tcBorders>
            <w:tcMar>
              <w:top w:w="0" w:type="dxa"/>
              <w:left w:w="62" w:type="dxa"/>
              <w:bottom w:w="0" w:type="dxa"/>
              <w:right w:w="62" w:type="dxa"/>
            </w:tcMar>
          </w:tcPr>
          <w:p w:rsidR="00000000" w:rsidP="00DB7CF1">
            <w:pPr>
              <w:pStyle w:val="BodyText"/>
              <w:rPr>
                <w:lang w:val="en-NZ"/>
              </w:rPr>
            </w:pPr>
            <w:r w:rsidRPr="00DB7CF1">
              <w:t>Analyse proposed requirements, including operational requirements, manning levels and expertise required for the proposed works</w:t>
            </w:r>
          </w:p>
        </w:tc>
      </w:tr>
      <w:tr w:rsidTr="00DB7C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7CF1">
            <w:pPr>
              <w:pStyle w:val="BodyText"/>
              <w:rPr>
                <w:lang w:val="en-NZ"/>
              </w:rPr>
            </w:pPr>
            <w:r w:rsidRPr="00DB7CF1">
              <w:t>1.3</w:t>
            </w:r>
          </w:p>
        </w:tc>
        <w:tc>
          <w:tcPr>
            <w:tcW w:w="5610" w:type="dxa"/>
            <w:tcBorders>
              <w:top w:val="nil"/>
              <w:left w:val="nil"/>
              <w:bottom w:val="nil"/>
              <w:right w:val="nil"/>
            </w:tcBorders>
            <w:tcMar>
              <w:top w:w="0" w:type="dxa"/>
              <w:left w:w="62" w:type="dxa"/>
              <w:bottom w:w="0" w:type="dxa"/>
              <w:right w:w="62" w:type="dxa"/>
            </w:tcMar>
          </w:tcPr>
          <w:p w:rsidR="00000000" w:rsidP="00DB7CF1">
            <w:pPr>
              <w:pStyle w:val="BodyText"/>
              <w:rPr>
                <w:lang w:val="en-NZ"/>
              </w:rPr>
            </w:pPr>
            <w:r w:rsidRPr="00DB7CF1">
              <w:t>Document operation review as required by the project</w:t>
            </w:r>
          </w:p>
        </w:tc>
      </w:tr>
      <w:tr w:rsidTr="00DB7CF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B7CF1">
            <w:pPr>
              <w:pStyle w:val="BodyText"/>
              <w:rPr>
                <w:lang w:val="en-NZ"/>
              </w:rPr>
            </w:pPr>
          </w:p>
        </w:tc>
      </w:tr>
      <w:tr w:rsidTr="00DB7C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B7CF1" w:rsidP="00DB7CF1">
            <w:pPr>
              <w:pStyle w:val="BodyText"/>
            </w:pPr>
            <w:r w:rsidRPr="00DB7CF1">
              <w:t>2</w:t>
            </w:r>
          </w:p>
        </w:tc>
        <w:tc>
          <w:tcPr>
            <w:tcW w:w="1962" w:type="dxa"/>
            <w:vMerge w:val="restart"/>
            <w:tcBorders>
              <w:top w:val="nil"/>
              <w:left w:val="nil"/>
              <w:bottom w:val="nil"/>
              <w:right w:val="nil"/>
            </w:tcBorders>
            <w:tcMar>
              <w:top w:w="0" w:type="dxa"/>
              <w:left w:w="62" w:type="dxa"/>
              <w:bottom w:w="0" w:type="dxa"/>
              <w:right w:w="62" w:type="dxa"/>
            </w:tcMar>
          </w:tcPr>
          <w:p w:rsidR="00000000" w:rsidP="00DB7CF1">
            <w:pPr>
              <w:pStyle w:val="BodyText"/>
              <w:rPr>
                <w:lang w:val="en-NZ"/>
              </w:rPr>
            </w:pPr>
            <w:r w:rsidRPr="00DB7CF1">
              <w:rPr>
                <w:rStyle w:val="SpecialBold"/>
              </w:rPr>
              <w:t>Review design</w:t>
            </w:r>
          </w:p>
        </w:tc>
        <w:tc>
          <w:tcPr>
            <w:tcW w:w="770" w:type="dxa"/>
            <w:tcBorders>
              <w:top w:val="nil"/>
              <w:left w:val="nil"/>
              <w:bottom w:val="nil"/>
              <w:right w:val="nil"/>
            </w:tcBorders>
            <w:tcMar>
              <w:top w:w="0" w:type="dxa"/>
              <w:left w:w="62" w:type="dxa"/>
              <w:bottom w:w="0" w:type="dxa"/>
              <w:right w:w="62" w:type="dxa"/>
            </w:tcMar>
          </w:tcPr>
          <w:p w:rsidR="00000000" w:rsidP="00DB7CF1">
            <w:pPr>
              <w:pStyle w:val="BodyText"/>
              <w:rPr>
                <w:lang w:val="en-NZ"/>
              </w:rPr>
            </w:pPr>
            <w:r w:rsidRPr="00DB7CF1">
              <w:t>2.1</w:t>
            </w:r>
          </w:p>
        </w:tc>
        <w:tc>
          <w:tcPr>
            <w:tcW w:w="5610" w:type="dxa"/>
            <w:tcBorders>
              <w:top w:val="nil"/>
              <w:left w:val="nil"/>
              <w:bottom w:val="nil"/>
              <w:right w:val="nil"/>
            </w:tcBorders>
            <w:tcMar>
              <w:top w:w="0" w:type="dxa"/>
              <w:left w:w="62" w:type="dxa"/>
              <w:bottom w:w="0" w:type="dxa"/>
              <w:right w:w="62" w:type="dxa"/>
            </w:tcMar>
          </w:tcPr>
          <w:p w:rsidR="00000000" w:rsidP="00DB7CF1">
            <w:pPr>
              <w:pStyle w:val="BodyText"/>
              <w:rPr>
                <w:lang w:val="en-NZ"/>
              </w:rPr>
            </w:pPr>
            <w:r w:rsidRPr="00DB7CF1">
              <w:t>Review design for operational safety of proposed works</w:t>
            </w:r>
          </w:p>
        </w:tc>
      </w:tr>
      <w:tr w:rsidTr="00DB7C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7CF1">
            <w:pPr>
              <w:pStyle w:val="BodyText"/>
              <w:rPr>
                <w:lang w:val="en-NZ"/>
              </w:rPr>
            </w:pPr>
            <w:r w:rsidRPr="00DB7CF1">
              <w:t>2.2</w:t>
            </w:r>
          </w:p>
        </w:tc>
        <w:tc>
          <w:tcPr>
            <w:tcW w:w="5610" w:type="dxa"/>
            <w:tcBorders>
              <w:top w:val="nil"/>
              <w:left w:val="nil"/>
              <w:bottom w:val="nil"/>
              <w:right w:val="nil"/>
            </w:tcBorders>
            <w:tcMar>
              <w:top w:w="0" w:type="dxa"/>
              <w:left w:w="62" w:type="dxa"/>
              <w:bottom w:w="0" w:type="dxa"/>
              <w:right w:w="62" w:type="dxa"/>
            </w:tcMar>
          </w:tcPr>
          <w:p w:rsidR="00000000" w:rsidP="00DB7CF1">
            <w:pPr>
              <w:pStyle w:val="BodyText"/>
              <w:rPr>
                <w:lang w:val="en-NZ"/>
              </w:rPr>
            </w:pPr>
            <w:r w:rsidRPr="00DB7CF1">
              <w:t>Contribute operational expertise to systematic safety review process as part of the project team</w:t>
            </w:r>
          </w:p>
        </w:tc>
      </w:tr>
      <w:tr w:rsidTr="00DB7C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7CF1">
            <w:pPr>
              <w:pStyle w:val="BodyText"/>
              <w:rPr>
                <w:lang w:val="en-NZ"/>
              </w:rPr>
            </w:pPr>
            <w:r w:rsidRPr="00DB7CF1">
              <w:t>2.3</w:t>
            </w:r>
          </w:p>
        </w:tc>
        <w:tc>
          <w:tcPr>
            <w:tcW w:w="5610" w:type="dxa"/>
            <w:tcBorders>
              <w:top w:val="nil"/>
              <w:left w:val="nil"/>
              <w:bottom w:val="nil"/>
              <w:right w:val="nil"/>
            </w:tcBorders>
            <w:tcMar>
              <w:top w:w="0" w:type="dxa"/>
              <w:left w:w="62" w:type="dxa"/>
              <w:bottom w:w="0" w:type="dxa"/>
              <w:right w:w="62" w:type="dxa"/>
            </w:tcMar>
          </w:tcPr>
          <w:p w:rsidR="00000000" w:rsidP="00DB7CF1">
            <w:pPr>
              <w:pStyle w:val="BodyText"/>
              <w:rPr>
                <w:lang w:val="en-NZ"/>
              </w:rPr>
            </w:pPr>
            <w:r w:rsidRPr="00DB7CF1">
              <w:t>Review instrumentation and controls for operability</w:t>
            </w:r>
          </w:p>
        </w:tc>
      </w:tr>
      <w:tr w:rsidTr="00DB7C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7CF1">
            <w:pPr>
              <w:pStyle w:val="BodyText"/>
              <w:rPr>
                <w:lang w:val="en-NZ"/>
              </w:rPr>
            </w:pPr>
            <w:r w:rsidRPr="00DB7CF1">
              <w:t>2.4</w:t>
            </w:r>
          </w:p>
        </w:tc>
        <w:tc>
          <w:tcPr>
            <w:tcW w:w="5610" w:type="dxa"/>
            <w:tcBorders>
              <w:top w:val="nil"/>
              <w:left w:val="nil"/>
              <w:bottom w:val="nil"/>
              <w:right w:val="nil"/>
            </w:tcBorders>
            <w:tcMar>
              <w:top w:w="0" w:type="dxa"/>
              <w:left w:w="62" w:type="dxa"/>
              <w:bottom w:w="0" w:type="dxa"/>
              <w:right w:w="62" w:type="dxa"/>
            </w:tcMar>
          </w:tcPr>
          <w:p w:rsidR="00000000" w:rsidP="00DB7CF1">
            <w:pPr>
              <w:pStyle w:val="BodyText"/>
              <w:rPr>
                <w:lang w:val="en-NZ"/>
              </w:rPr>
            </w:pPr>
            <w:r w:rsidRPr="00DB7CF1">
              <w:t>Review control sequences and control screen layouts for operability considerations</w:t>
            </w:r>
          </w:p>
        </w:tc>
      </w:tr>
      <w:tr w:rsidTr="00DB7C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7CF1">
            <w:pPr>
              <w:pStyle w:val="BodyText"/>
              <w:rPr>
                <w:lang w:val="en-NZ"/>
              </w:rPr>
            </w:pPr>
            <w:r w:rsidRPr="00DB7CF1">
              <w:t>2.5</w:t>
            </w:r>
          </w:p>
        </w:tc>
        <w:tc>
          <w:tcPr>
            <w:tcW w:w="5610" w:type="dxa"/>
            <w:tcBorders>
              <w:top w:val="nil"/>
              <w:left w:val="nil"/>
              <w:bottom w:val="nil"/>
              <w:right w:val="nil"/>
            </w:tcBorders>
            <w:tcMar>
              <w:top w:w="0" w:type="dxa"/>
              <w:left w:w="62" w:type="dxa"/>
              <w:bottom w:w="0" w:type="dxa"/>
              <w:right w:w="62" w:type="dxa"/>
            </w:tcMar>
          </w:tcPr>
          <w:p w:rsidR="00000000" w:rsidP="00DB7CF1">
            <w:pPr>
              <w:pStyle w:val="BodyText"/>
              <w:rPr>
                <w:lang w:val="en-NZ"/>
              </w:rPr>
            </w:pPr>
            <w:r w:rsidRPr="00DB7CF1">
              <w:t>Document operability reviews of design as required by the project</w:t>
            </w:r>
          </w:p>
        </w:tc>
      </w:tr>
      <w:tr w:rsidTr="00DB7CF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B7CF1">
            <w:pPr>
              <w:pStyle w:val="BodyText"/>
              <w:rPr>
                <w:lang w:val="en-NZ"/>
              </w:rPr>
            </w:pPr>
          </w:p>
        </w:tc>
      </w:tr>
      <w:tr w:rsidTr="00DB7C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B7CF1" w:rsidP="00DB7CF1">
            <w:pPr>
              <w:pStyle w:val="BodyText"/>
            </w:pPr>
            <w:r w:rsidRPr="00DB7CF1">
              <w:t>3</w:t>
            </w:r>
          </w:p>
        </w:tc>
        <w:tc>
          <w:tcPr>
            <w:tcW w:w="1962" w:type="dxa"/>
            <w:vMerge w:val="restart"/>
            <w:tcBorders>
              <w:top w:val="nil"/>
              <w:left w:val="nil"/>
              <w:bottom w:val="nil"/>
              <w:right w:val="nil"/>
            </w:tcBorders>
            <w:tcMar>
              <w:top w:w="0" w:type="dxa"/>
              <w:left w:w="62" w:type="dxa"/>
              <w:bottom w:w="0" w:type="dxa"/>
              <w:right w:w="62" w:type="dxa"/>
            </w:tcMar>
          </w:tcPr>
          <w:p w:rsidR="00000000" w:rsidP="00DB7CF1">
            <w:pPr>
              <w:pStyle w:val="BodyText"/>
              <w:rPr>
                <w:lang w:val="en-NZ"/>
              </w:rPr>
            </w:pPr>
            <w:r w:rsidRPr="00DB7CF1">
              <w:rPr>
                <w:rStyle w:val="SpecialBold"/>
              </w:rPr>
              <w:t>Develop procedures and training to meet project needs</w:t>
            </w:r>
          </w:p>
        </w:tc>
        <w:tc>
          <w:tcPr>
            <w:tcW w:w="770" w:type="dxa"/>
            <w:tcBorders>
              <w:top w:val="nil"/>
              <w:left w:val="nil"/>
              <w:bottom w:val="nil"/>
              <w:right w:val="nil"/>
            </w:tcBorders>
            <w:tcMar>
              <w:top w:w="0" w:type="dxa"/>
              <w:left w:w="62" w:type="dxa"/>
              <w:bottom w:w="0" w:type="dxa"/>
              <w:right w:w="62" w:type="dxa"/>
            </w:tcMar>
          </w:tcPr>
          <w:p w:rsidR="00000000" w:rsidP="00DB7CF1">
            <w:pPr>
              <w:pStyle w:val="BodyText"/>
              <w:rPr>
                <w:lang w:val="en-NZ"/>
              </w:rPr>
            </w:pPr>
            <w:r w:rsidRPr="00DB7CF1">
              <w:t>3.1</w:t>
            </w:r>
          </w:p>
        </w:tc>
        <w:tc>
          <w:tcPr>
            <w:tcW w:w="5610" w:type="dxa"/>
            <w:tcBorders>
              <w:top w:val="nil"/>
              <w:left w:val="nil"/>
              <w:bottom w:val="nil"/>
              <w:right w:val="nil"/>
            </w:tcBorders>
            <w:tcMar>
              <w:top w:w="0" w:type="dxa"/>
              <w:left w:w="62" w:type="dxa"/>
              <w:bottom w:w="0" w:type="dxa"/>
              <w:right w:w="62" w:type="dxa"/>
            </w:tcMar>
          </w:tcPr>
          <w:p w:rsidR="00000000" w:rsidP="00DB7CF1">
            <w:pPr>
              <w:pStyle w:val="BodyText"/>
              <w:rPr>
                <w:lang w:val="en-NZ"/>
              </w:rPr>
            </w:pPr>
            <w:r w:rsidRPr="00DB7CF1">
              <w:t>Develop procedures for commissioning and/or operations</w:t>
            </w:r>
          </w:p>
        </w:tc>
      </w:tr>
      <w:tr w:rsidTr="00DB7C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7CF1">
            <w:pPr>
              <w:pStyle w:val="BodyText"/>
              <w:rPr>
                <w:lang w:val="en-NZ"/>
              </w:rPr>
            </w:pPr>
            <w:r w:rsidRPr="00DB7CF1">
              <w:t>3.2</w:t>
            </w:r>
          </w:p>
        </w:tc>
        <w:tc>
          <w:tcPr>
            <w:tcW w:w="5610" w:type="dxa"/>
            <w:tcBorders>
              <w:top w:val="nil"/>
              <w:left w:val="nil"/>
              <w:bottom w:val="nil"/>
              <w:right w:val="nil"/>
            </w:tcBorders>
            <w:tcMar>
              <w:top w:w="0" w:type="dxa"/>
              <w:left w:w="62" w:type="dxa"/>
              <w:bottom w:w="0" w:type="dxa"/>
              <w:right w:w="62" w:type="dxa"/>
            </w:tcMar>
          </w:tcPr>
          <w:p w:rsidR="00000000" w:rsidP="00DB7CF1">
            <w:pPr>
              <w:pStyle w:val="BodyText"/>
              <w:rPr>
                <w:lang w:val="en-NZ"/>
              </w:rPr>
            </w:pPr>
            <w:r w:rsidRPr="00DB7CF1">
              <w:t>Develop training materials for operators based on design information</w:t>
            </w:r>
          </w:p>
        </w:tc>
      </w:tr>
      <w:tr w:rsidTr="00DB7C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7CF1">
            <w:pPr>
              <w:pStyle w:val="BodyText"/>
              <w:rPr>
                <w:lang w:val="en-NZ"/>
              </w:rPr>
            </w:pPr>
            <w:r w:rsidRPr="00DB7CF1">
              <w:t>3.3</w:t>
            </w:r>
          </w:p>
        </w:tc>
        <w:tc>
          <w:tcPr>
            <w:tcW w:w="5610" w:type="dxa"/>
            <w:tcBorders>
              <w:top w:val="nil"/>
              <w:left w:val="nil"/>
              <w:bottom w:val="nil"/>
              <w:right w:val="nil"/>
            </w:tcBorders>
            <w:tcMar>
              <w:top w:w="0" w:type="dxa"/>
              <w:left w:w="62" w:type="dxa"/>
              <w:bottom w:w="0" w:type="dxa"/>
              <w:right w:w="62" w:type="dxa"/>
            </w:tcMar>
          </w:tcPr>
          <w:p w:rsidR="00000000" w:rsidP="00DB7CF1">
            <w:pPr>
              <w:pStyle w:val="BodyText"/>
              <w:rPr>
                <w:lang w:val="en-NZ"/>
              </w:rPr>
            </w:pPr>
            <w:r w:rsidRPr="00DB7CF1">
              <w:t>Review operator training and procedures with project design team</w:t>
            </w:r>
          </w:p>
        </w:tc>
      </w:tr>
      <w:tr w:rsidTr="00DB7C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7CF1">
            <w:pPr>
              <w:pStyle w:val="BodyText"/>
              <w:rPr>
                <w:lang w:val="en-NZ"/>
              </w:rPr>
            </w:pPr>
            <w:r w:rsidRPr="00DB7CF1">
              <w:t>3.4</w:t>
            </w:r>
          </w:p>
        </w:tc>
        <w:tc>
          <w:tcPr>
            <w:tcW w:w="5610" w:type="dxa"/>
            <w:tcBorders>
              <w:top w:val="nil"/>
              <w:left w:val="nil"/>
              <w:bottom w:val="nil"/>
              <w:right w:val="nil"/>
            </w:tcBorders>
            <w:tcMar>
              <w:top w:w="0" w:type="dxa"/>
              <w:left w:w="62" w:type="dxa"/>
              <w:bottom w:w="0" w:type="dxa"/>
              <w:right w:w="62" w:type="dxa"/>
            </w:tcMar>
          </w:tcPr>
          <w:p w:rsidR="00000000" w:rsidRPr="00DB7CF1" w:rsidP="00DB7CF1">
            <w:pPr>
              <w:pStyle w:val="BodyText"/>
            </w:pPr>
            <w:r w:rsidRPr="00DB7CF1">
              <w:t>Document procedures, training and reviews as required by the project</w:t>
            </w:r>
          </w:p>
        </w:tc>
      </w:tr>
    </w:tbl>
    <w:p w:rsidR="00000000" w:rsidRPr="00DB7CF1" w:rsidP="00DB7CF1">
      <w:pPr>
        <w:pStyle w:val="BodyText"/>
      </w:pPr>
    </w:p>
    <w:p w:rsidR="00000000" w:rsidRPr="00DB7CF1" w:rsidP="00DB7CF1">
      <w:pPr>
        <w:pStyle w:val="AllowPageBreak"/>
      </w:pPr>
    </w:p>
    <w:p w:rsidR="00000000" w:rsidRPr="00DB7CF1" w:rsidP="00DB7CF1">
      <w:pPr>
        <w:pStyle w:val="Heading1"/>
      </w:pPr>
      <w:bookmarkStart w:id="7" w:name="O_908414"/>
      <w:bookmarkEnd w:id="7"/>
      <w:r w:rsidRPr="00DB7CF1">
        <w:t>Foundation Skills</w:t>
      </w:r>
    </w:p>
    <w:p w:rsidR="00000000" w:rsidRPr="00DB7CF1" w:rsidP="009C5605">
      <w:pPr>
        <w:pStyle w:val="BodyText"/>
      </w:pPr>
      <w:r w:rsidRPr="00DB7CF1">
        <w:t>This section describes those language, literacy, numeracy and employment skills that are essential to performance.</w:t>
      </w:r>
    </w:p>
    <w:p w:rsidR="00000000" w:rsidRPr="00DB7CF1" w:rsidP="009C5605">
      <w:pPr>
        <w:pStyle w:val="BodyText"/>
      </w:pPr>
      <w:r w:rsidRPr="00DB7CF1">
        <w:t>Foundation skills essential to performance are explicit in the performance criteria of this unit of competency.</w:t>
      </w:r>
    </w:p>
    <w:p w:rsidR="00000000" w:rsidRPr="00DB7CF1" w:rsidP="00DB7CF1">
      <w:pPr>
        <w:pStyle w:val="Heading1"/>
      </w:pPr>
      <w:bookmarkStart w:id="8" w:name="O_908413"/>
      <w:bookmarkEnd w:id="8"/>
      <w:r w:rsidRPr="00DB7CF1">
        <w:t>Range of Conditions</w:t>
      </w:r>
    </w:p>
    <w:tbl>
      <w:tblPr>
        <w:tblW w:w="0" w:type="auto"/>
        <w:tblCellMar>
          <w:left w:w="62" w:type="dxa"/>
          <w:right w:w="62" w:type="dxa"/>
        </w:tblCellMar>
        <w:tblLook w:val="0000"/>
      </w:tblPr>
      <w:tblGrid>
        <w:gridCol w:w="2163"/>
        <w:gridCol w:w="7033"/>
      </w:tblGrid>
      <w:tr w:rsidTr="009C560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B7CF1">
            <w:pPr>
              <w:pStyle w:val="BodyText"/>
              <w:rPr>
                <w:lang w:val="en-NZ"/>
              </w:rPr>
            </w:pPr>
            <w:r w:rsidRPr="00DB7CF1">
              <w:t>This field allows for different work environments and conditions that may affect performance. Essential ope</w:t>
            </w:r>
            <w:r w:rsidRPr="00DB7CF1">
              <w:t>rating conditions that may be present (depending on the work situation, needs of the candidate, accessibility of the item, and local industry and regional contexts) are included.</w:t>
            </w:r>
          </w:p>
        </w:tc>
      </w:tr>
      <w:tr w:rsidTr="009C56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B7CF1" w:rsidP="00DB7CF1">
            <w:pPr>
              <w:pStyle w:val="BodyText"/>
            </w:pPr>
            <w:r w:rsidRPr="00DB7CF1">
              <w:rPr>
                <w:rStyle w:val="SpecialBold"/>
              </w:rPr>
              <w:t xml:space="preserve">Regulatory framework </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B7CF1" w:rsidP="00DB7CF1">
            <w:pPr>
              <w:pStyle w:val="BodyText"/>
            </w:pPr>
            <w:r w:rsidRPr="00DB7CF1">
              <w:t xml:space="preserve">The latest version of all legislation, regulations, </w:t>
            </w:r>
            <w:r w:rsidRPr="00DB7CF1">
              <w:t>industry codes of practice and Australian/international standards, or the version specified by the local regulatory authority, must be used, and include one or more of the following:</w:t>
            </w:r>
          </w:p>
          <w:p w:rsidR="00000000" w:rsidRPr="00DB7CF1" w:rsidP="00DB7CF1">
            <w:pPr>
              <w:pStyle w:val="ListBullet"/>
            </w:pPr>
            <w:r w:rsidRPr="00DB7CF1">
              <w:t>legislative requirements, including work health and safety (WHS)</w:t>
            </w:r>
          </w:p>
          <w:p w:rsidR="00000000" w:rsidRPr="00DB7CF1" w:rsidP="00DB7CF1">
            <w:pPr>
              <w:pStyle w:val="ListBullet"/>
            </w:pPr>
            <w:r w:rsidRPr="00DB7CF1">
              <w:t>industry codes of practice and guidelines</w:t>
            </w:r>
          </w:p>
          <w:p w:rsidR="00000000" w:rsidRPr="00DB7CF1" w:rsidP="00DB7CF1">
            <w:pPr>
              <w:pStyle w:val="ListBullet"/>
            </w:pPr>
            <w:r w:rsidRPr="00DB7CF1">
              <w:t xml:space="preserve">environmental regulations and guidelines </w:t>
            </w:r>
          </w:p>
          <w:p w:rsidR="00000000" w:rsidRPr="00DB7CF1" w:rsidP="00DB7CF1">
            <w:pPr>
              <w:pStyle w:val="ListBullet"/>
            </w:pPr>
            <w:r w:rsidRPr="00DB7CF1">
              <w:t>Australian and other standards</w:t>
            </w:r>
          </w:p>
          <w:p w:rsidR="00000000" w:rsidRPr="00DB7CF1" w:rsidP="00DB7CF1">
            <w:pPr>
              <w:pStyle w:val="ListBullet"/>
            </w:pPr>
            <w:r w:rsidRPr="00DB7CF1">
              <w:t xml:space="preserve">licence and certification requirements </w:t>
            </w:r>
          </w:p>
          <w:p w:rsidR="00000000" w:rsidRPr="00DB7CF1" w:rsidP="00DB7CF1">
            <w:pPr>
              <w:pStyle w:val="BodyText"/>
            </w:pPr>
          </w:p>
          <w:p w:rsidR="00000000" w:rsidRPr="00DB7CF1" w:rsidP="00DB7CF1">
            <w:pPr>
              <w:pStyle w:val="BodyText"/>
            </w:pPr>
            <w:r w:rsidRPr="00DB7CF1">
              <w:t>All operations to which this unit applies are subject to stringent health, safety and environment (H</w:t>
            </w:r>
            <w:r w:rsidRPr="00DB7CF1">
              <w:t>SE) requirements, which may be imposed through state/territory or federal legislation, and these must not be compromised at any time. Where there is an apparent conflict between performance criteria and HSE requirements, the HSE requirements take precedenc</w:t>
            </w:r>
            <w:r w:rsidRPr="00DB7CF1">
              <w:t>e.</w:t>
            </w:r>
          </w:p>
          <w:p w:rsidR="00000000" w:rsidP="00DB7CF1">
            <w:pPr>
              <w:pStyle w:val="BodyText"/>
              <w:rPr>
                <w:lang w:val="en-NZ"/>
              </w:rPr>
            </w:pPr>
          </w:p>
        </w:tc>
      </w:tr>
      <w:tr w:rsidTr="009C56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7CF1">
            <w:pPr>
              <w:pStyle w:val="BodyText"/>
              <w:rPr>
                <w:lang w:val="en-NZ"/>
              </w:rPr>
            </w:pPr>
            <w:r w:rsidRPr="00DB7CF1">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DB7CF1" w:rsidP="00DB7CF1">
            <w:pPr>
              <w:pStyle w:val="BodyText"/>
            </w:pPr>
            <w:r w:rsidRPr="00DB7CF1">
              <w:t>Hazards include one or more of the following:</w:t>
            </w:r>
          </w:p>
          <w:p w:rsidR="00000000" w:rsidRPr="00DB7CF1" w:rsidP="00DB7CF1">
            <w:pPr>
              <w:pStyle w:val="ListBullet"/>
            </w:pPr>
            <w:r w:rsidRPr="00DB7CF1">
              <w:t>operability and related ergonomic issues</w:t>
            </w:r>
          </w:p>
          <w:p w:rsidR="00000000" w:rsidRPr="00DB7CF1" w:rsidP="00DB7CF1">
            <w:pPr>
              <w:pStyle w:val="ListBullet"/>
            </w:pPr>
            <w:r w:rsidRPr="00DB7CF1">
              <w:t>electricity</w:t>
            </w:r>
          </w:p>
          <w:p w:rsidR="00000000" w:rsidRPr="00DB7CF1" w:rsidP="00DB7CF1">
            <w:pPr>
              <w:pStyle w:val="ListBullet"/>
            </w:pPr>
            <w:r w:rsidRPr="00DB7CF1">
              <w:t xml:space="preserve">gases and liquids under pressure </w:t>
            </w:r>
          </w:p>
          <w:p w:rsidR="00000000" w:rsidRPr="00DB7CF1" w:rsidP="00DB7CF1">
            <w:pPr>
              <w:pStyle w:val="ListBullet"/>
            </w:pPr>
            <w:r w:rsidRPr="00DB7CF1">
              <w:t>structural hazards</w:t>
            </w:r>
          </w:p>
          <w:p w:rsidR="00000000" w:rsidRPr="00DB7CF1" w:rsidP="00DB7CF1">
            <w:pPr>
              <w:pStyle w:val="ListBullet"/>
            </w:pPr>
            <w:r w:rsidRPr="00DB7CF1">
              <w:t>equipment failures</w:t>
            </w:r>
          </w:p>
          <w:p w:rsidR="00000000" w:rsidRPr="00DB7CF1" w:rsidP="00DB7CF1">
            <w:pPr>
              <w:pStyle w:val="ListBullet"/>
            </w:pPr>
            <w:r w:rsidRPr="00DB7CF1">
              <w:t>industrial (machinery, equipment and product)</w:t>
            </w:r>
          </w:p>
          <w:p w:rsidR="00000000" w:rsidRPr="00DB7CF1" w:rsidP="00DB7CF1">
            <w:pPr>
              <w:pStyle w:val="ListBullet"/>
            </w:pPr>
            <w:r w:rsidRPr="00DB7CF1">
              <w:t>noise, rotational equipment or vibration</w:t>
            </w:r>
          </w:p>
          <w:p w:rsidR="00000000" w:rsidRPr="00DB7CF1" w:rsidP="00DB7CF1">
            <w:pPr>
              <w:pStyle w:val="ListBullet"/>
            </w:pPr>
            <w:r w:rsidRPr="00DB7CF1">
              <w:t>plant services (steam, condensate and cooling water)</w:t>
            </w:r>
          </w:p>
          <w:p w:rsidR="00000000" w:rsidRPr="00DB7CF1" w:rsidP="00DB7CF1">
            <w:pPr>
              <w:pStyle w:val="ListBullet"/>
            </w:pPr>
            <w:r w:rsidRPr="00DB7CF1">
              <w:t xml:space="preserve">limited head spaces or overhangs </w:t>
            </w:r>
          </w:p>
          <w:p w:rsidR="00000000" w:rsidRPr="00DB7CF1" w:rsidP="00DB7CF1">
            <w:pPr>
              <w:pStyle w:val="ListBullet"/>
            </w:pPr>
            <w:r w:rsidRPr="00DB7CF1">
              <w:t>working at heights, in restricted or confined spaces, or in environments subjected to heat, dusts or vapours</w:t>
            </w:r>
          </w:p>
          <w:p w:rsidR="00000000" w:rsidRPr="00DB7CF1" w:rsidP="00DB7CF1">
            <w:pPr>
              <w:pStyle w:val="ListBullet"/>
            </w:pPr>
            <w:r w:rsidRPr="00DB7CF1">
              <w:t>flammability and ex</w:t>
            </w:r>
            <w:r w:rsidRPr="00DB7CF1">
              <w:t>plosivity</w:t>
            </w:r>
          </w:p>
          <w:p w:rsidR="00000000" w:rsidRPr="00DB7CF1" w:rsidP="00DB7CF1">
            <w:pPr>
              <w:pStyle w:val="ListBullet"/>
            </w:pPr>
            <w:r w:rsidRPr="00DB7CF1">
              <w:t>hazardous products and materials</w:t>
            </w:r>
          </w:p>
          <w:p w:rsidR="00000000" w:rsidRPr="00DB7CF1" w:rsidP="00DB7CF1">
            <w:pPr>
              <w:pStyle w:val="ListBullet"/>
            </w:pPr>
            <w:r w:rsidRPr="00DB7CF1">
              <w:t>extreme weather</w:t>
            </w:r>
          </w:p>
          <w:p w:rsidR="00000000" w:rsidRPr="00DB7CF1" w:rsidP="00DB7CF1">
            <w:pPr>
              <w:pStyle w:val="ListBullet"/>
            </w:pPr>
            <w:r w:rsidRPr="00DB7CF1">
              <w:t>other hazards that might arise</w:t>
            </w:r>
          </w:p>
          <w:p w:rsidR="00000000" w:rsidP="00DB7CF1">
            <w:pPr>
              <w:pStyle w:val="BodyText"/>
              <w:rPr>
                <w:lang w:val="en-NZ"/>
              </w:rPr>
            </w:pPr>
          </w:p>
        </w:tc>
      </w:tr>
      <w:tr w:rsidTr="009C56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7CF1">
            <w:pPr>
              <w:pStyle w:val="BodyText"/>
              <w:rPr>
                <w:lang w:val="en-NZ"/>
              </w:rPr>
            </w:pPr>
            <w:r w:rsidRPr="00DB7CF1">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DB7CF1" w:rsidP="00DB7CF1">
            <w:pPr>
              <w:pStyle w:val="BodyText"/>
            </w:pPr>
            <w:r w:rsidRPr="00DB7CF1">
              <w:t>All operations must be performed in accordance with relevant procedures.</w:t>
            </w:r>
          </w:p>
          <w:p w:rsidR="00000000" w:rsidRPr="00DB7CF1" w:rsidP="00DB7CF1">
            <w:pPr>
              <w:pStyle w:val="BodyText"/>
            </w:pPr>
          </w:p>
          <w:p w:rsidR="00000000" w:rsidRPr="00DB7CF1" w:rsidP="00DB7CF1">
            <w:pPr>
              <w:pStyle w:val="BodyText"/>
            </w:pPr>
            <w:r w:rsidRPr="00DB7CF1">
              <w:t>Procedures are written, verbal, visual, computer-based or in some other form, i</w:t>
            </w:r>
            <w:r w:rsidRPr="00DB7CF1">
              <w:t>nclude one or more of the following:</w:t>
            </w:r>
          </w:p>
          <w:p w:rsidR="00000000" w:rsidRPr="00DB7CF1" w:rsidP="00DB7CF1">
            <w:pPr>
              <w:pStyle w:val="ListBullet"/>
            </w:pPr>
            <w:r w:rsidRPr="00DB7CF1">
              <w:t>emergency procedures</w:t>
            </w:r>
          </w:p>
          <w:p w:rsidR="00000000" w:rsidRPr="00DB7CF1" w:rsidP="00DB7CF1">
            <w:pPr>
              <w:pStyle w:val="ListBullet"/>
            </w:pPr>
            <w:r w:rsidRPr="00DB7CF1">
              <w:t>work instructions</w:t>
            </w:r>
          </w:p>
          <w:p w:rsidR="00000000" w:rsidRPr="00DB7CF1" w:rsidP="00DB7CF1">
            <w:pPr>
              <w:pStyle w:val="ListBullet"/>
            </w:pPr>
            <w:r w:rsidRPr="00DB7CF1">
              <w:t>standard operating procedures (SOPs)</w:t>
            </w:r>
          </w:p>
          <w:p w:rsidR="00000000" w:rsidRPr="00DB7CF1" w:rsidP="00DB7CF1">
            <w:pPr>
              <w:pStyle w:val="ListBullet"/>
            </w:pPr>
            <w:r w:rsidRPr="00DB7CF1">
              <w:t>safe work method statements (SWMS)</w:t>
            </w:r>
          </w:p>
          <w:p w:rsidR="00000000" w:rsidRPr="00DB7CF1" w:rsidP="00DB7CF1">
            <w:pPr>
              <w:pStyle w:val="ListBullet"/>
            </w:pPr>
            <w:r w:rsidRPr="00DB7CF1">
              <w:t>formulas/recipes</w:t>
            </w:r>
          </w:p>
          <w:p w:rsidR="00000000" w:rsidRPr="00DB7CF1" w:rsidP="00DB7CF1">
            <w:pPr>
              <w:pStyle w:val="ListBullet"/>
            </w:pPr>
            <w:r w:rsidRPr="00DB7CF1">
              <w:t>batch sheets</w:t>
            </w:r>
          </w:p>
          <w:p w:rsidR="00000000" w:rsidRPr="00DB7CF1" w:rsidP="00DB7CF1">
            <w:pPr>
              <w:pStyle w:val="ListBullet"/>
            </w:pPr>
            <w:r w:rsidRPr="00DB7CF1">
              <w:t>temporary instructions</w:t>
            </w:r>
          </w:p>
          <w:p w:rsidR="00000000" w:rsidRPr="00DB7CF1" w:rsidP="00DB7CF1">
            <w:pPr>
              <w:pStyle w:val="ListBullet"/>
            </w:pPr>
            <w:r w:rsidRPr="00DB7CF1">
              <w:t xml:space="preserve">any similar instructions provided for the smooth running of the plant </w:t>
            </w:r>
          </w:p>
        </w:tc>
      </w:tr>
    </w:tbl>
    <w:p w:rsidR="00000000" w:rsidRPr="00DB7CF1" w:rsidP="00DB7CF1">
      <w:pPr>
        <w:pStyle w:val="BodyText"/>
      </w:pPr>
    </w:p>
    <w:p w:rsidR="00000000" w:rsidRPr="00DB7CF1" w:rsidP="00DB7CF1">
      <w:pPr>
        <w:pStyle w:val="AllowPageBreak"/>
      </w:pPr>
    </w:p>
    <w:p w:rsidR="00000000" w:rsidRPr="00DB7CF1" w:rsidP="00DB7CF1">
      <w:pPr>
        <w:pStyle w:val="Heading1"/>
      </w:pPr>
      <w:bookmarkStart w:id="9" w:name="O_908412"/>
      <w:bookmarkEnd w:id="9"/>
      <w:r w:rsidRPr="00DB7CF1">
        <w:t>Unit Mapping Information</w:t>
      </w:r>
    </w:p>
    <w:p w:rsidR="00000000" w:rsidRPr="00DB7CF1" w:rsidP="009C5605">
      <w:pPr>
        <w:pStyle w:val="BodyText"/>
      </w:pPr>
      <w:r w:rsidRPr="00DB7CF1">
        <w:t>Release 1. Supersedes and is equivalent to PMAOPS501A Provide operational expertise to a project team</w:t>
      </w:r>
    </w:p>
    <w:p w:rsidR="00000000" w:rsidRPr="00DB7CF1" w:rsidP="00DB7CF1">
      <w:pPr>
        <w:pStyle w:val="Heading1"/>
      </w:pPr>
      <w:bookmarkStart w:id="10" w:name="O_908405"/>
      <w:bookmarkEnd w:id="10"/>
      <w:r w:rsidRPr="00DB7CF1">
        <w:t>Links</w:t>
      </w:r>
    </w:p>
    <w:p w:rsidR="00000000" w:rsidRPr="00DB7CF1" w:rsidP="009C5605">
      <w:pPr>
        <w:pStyle w:val="BodyText"/>
      </w:pPr>
      <w:r w:rsidRPr="00DB7CF1">
        <w:t>Companion Volume</w:t>
      </w:r>
      <w:r w:rsidRPr="00DB7CF1">
        <w:t xml:space="preserve"> implementation guides are found in VETNet - </w:t>
      </w:r>
      <w:r>
        <w:fldChar w:fldCharType="begin"/>
      </w:r>
      <w:r>
        <w:instrText xml:space="preserve"> HYPERLINK "https://vetnet.gov.au/Pages/TrainingDocs.aspx?q=9fc2cf53-e570-4e9f-ad6a-b228ffdb6875" </w:instrText>
      </w:r>
      <w:r>
        <w:fldChar w:fldCharType="separate"/>
      </w:r>
      <w:r w:rsidRPr="00CA7B7A">
        <w:rPr>
          <w:rStyle w:val="Hyperlink"/>
        </w:rPr>
        <w:t>https://vetnet.gov.au/Pages/TrainingDocs.aspx?q=9fc2cf53-e570-4e9f-ad6a-b228ffdb6875</w:t>
      </w:r>
      <w:r>
        <w:fldChar w:fldCharType="end"/>
      </w:r>
    </w:p>
    <w:p w:rsidR="00000000" w:rsidRPr="00DB7CF1" w:rsidP="00DB7CF1"/>
    <w:sectPr w:rsidSect="00DB7CF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C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CF1" w:rsidRPr="009C5605" w:rsidP="009C56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C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605" w:rsidP="00DB7C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5605" w:rsidP="00DB7CF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C5605" w:rsidP="00DB7C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C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6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7CF1" w:rsidRPr="009C5605" w:rsidP="009C56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C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605" w:rsidRPr="002D2AF8" w:rsidP="00DB7CF1">
    <w:pPr>
      <w:pStyle w:val="Header"/>
      <w:framePr w:wrap="around"/>
    </w:pPr>
    <w:r>
      <w:fldChar w:fldCharType="begin"/>
    </w:r>
    <w:r>
      <w:instrText xml:space="preserve"> TITLE   \* MERGEFORMAT </w:instrText>
    </w:r>
    <w:r>
      <w:fldChar w:fldCharType="separate"/>
    </w:r>
    <w:r>
      <w:t>PMAOPS501 Provide operational expertise to a project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9C5605" w:rsidP="00DB7C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B87C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EA1E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7C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7CF1"/>
    <w:pPr>
      <w:spacing w:before="360" w:after="60"/>
      <w:outlineLvl w:val="0"/>
    </w:pPr>
    <w:rPr>
      <w:sz w:val="32"/>
    </w:rPr>
  </w:style>
  <w:style w:type="paragraph" w:styleId="Heading2">
    <w:name w:val="heading 2"/>
    <w:basedOn w:val="HeadingBase"/>
    <w:next w:val="BodyText"/>
    <w:link w:val="Heading2Char"/>
    <w:qFormat/>
    <w:rsid w:val="00DB7CF1"/>
    <w:pPr>
      <w:keepLines/>
      <w:spacing w:before="240" w:after="120"/>
      <w:outlineLvl w:val="1"/>
    </w:pPr>
    <w:rPr>
      <w:sz w:val="28"/>
      <w:szCs w:val="40"/>
    </w:rPr>
  </w:style>
  <w:style w:type="paragraph" w:styleId="Heading3">
    <w:name w:val="heading 3"/>
    <w:basedOn w:val="HeadingBase"/>
    <w:next w:val="BodyText"/>
    <w:link w:val="Heading3Char"/>
    <w:qFormat/>
    <w:rsid w:val="00DB7CF1"/>
    <w:pPr>
      <w:spacing w:before="180" w:after="120"/>
      <w:outlineLvl w:val="2"/>
    </w:pPr>
    <w:rPr>
      <w:spacing w:val="-10"/>
      <w:kern w:val="32"/>
    </w:rPr>
  </w:style>
  <w:style w:type="paragraph" w:styleId="Heading4">
    <w:name w:val="heading 4"/>
    <w:basedOn w:val="HeadingBase"/>
    <w:next w:val="BodyText"/>
    <w:link w:val="Heading4Char"/>
    <w:qFormat/>
    <w:rsid w:val="00DB7CF1"/>
    <w:pPr>
      <w:spacing w:before="160" w:after="120"/>
      <w:outlineLvl w:val="3"/>
    </w:pPr>
    <w:rPr>
      <w:sz w:val="22"/>
    </w:rPr>
  </w:style>
  <w:style w:type="paragraph" w:styleId="Heading5">
    <w:name w:val="heading 5"/>
    <w:basedOn w:val="HeadingBase"/>
    <w:next w:val="Normal"/>
    <w:link w:val="Heading5Char"/>
    <w:qFormat/>
    <w:rsid w:val="00DB7CF1"/>
    <w:pPr>
      <w:spacing w:before="80"/>
      <w:outlineLvl w:val="4"/>
    </w:pPr>
    <w:rPr>
      <w:color w:val="918585"/>
      <w:sz w:val="20"/>
    </w:rPr>
  </w:style>
  <w:style w:type="paragraph" w:styleId="Heading6">
    <w:name w:val="heading 6"/>
    <w:basedOn w:val="HeadingBase"/>
    <w:next w:val="Normal"/>
    <w:link w:val="Heading6Char"/>
    <w:qFormat/>
    <w:rsid w:val="00DB7CF1"/>
    <w:pPr>
      <w:spacing w:before="60"/>
      <w:outlineLvl w:val="5"/>
    </w:pPr>
    <w:rPr>
      <w:color w:val="918585"/>
      <w:sz w:val="20"/>
    </w:rPr>
  </w:style>
  <w:style w:type="paragraph" w:styleId="Heading7">
    <w:name w:val="heading 7"/>
    <w:basedOn w:val="Normal"/>
    <w:next w:val="Normal"/>
    <w:link w:val="Heading7Char"/>
    <w:qFormat/>
    <w:rsid w:val="00DB7CF1"/>
    <w:pPr>
      <w:ind w:left="720"/>
      <w:outlineLvl w:val="6"/>
    </w:pPr>
    <w:rPr>
      <w:i/>
    </w:rPr>
  </w:style>
  <w:style w:type="paragraph" w:styleId="Heading8">
    <w:name w:val="heading 8"/>
    <w:basedOn w:val="Normal"/>
    <w:next w:val="Normal"/>
    <w:link w:val="Heading8Char"/>
    <w:qFormat/>
    <w:rsid w:val="00DB7CF1"/>
    <w:pPr>
      <w:ind w:left="720"/>
      <w:outlineLvl w:val="7"/>
    </w:pPr>
    <w:rPr>
      <w:i/>
    </w:rPr>
  </w:style>
  <w:style w:type="paragraph" w:styleId="Heading9">
    <w:name w:val="heading 9"/>
    <w:basedOn w:val="Normal"/>
    <w:next w:val="Normal"/>
    <w:link w:val="Heading9Char"/>
    <w:qFormat/>
    <w:rsid w:val="00DB7CF1"/>
    <w:pPr>
      <w:ind w:left="720"/>
      <w:outlineLvl w:val="8"/>
    </w:pPr>
    <w:rPr>
      <w:i/>
    </w:rPr>
  </w:style>
  <w:style w:type="character" w:default="1" w:styleId="DefaultParagraphFont">
    <w:name w:val="Default Paragraph Font"/>
    <w:uiPriority w:val="1"/>
    <w:unhideWhenUsed/>
    <w:rsid w:val="00DB7C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7CF1"/>
  </w:style>
  <w:style w:type="character" w:customStyle="1" w:styleId="Heading1Char">
    <w:name w:val="Heading 1 Char"/>
    <w:basedOn w:val="DefaultParagraphFont"/>
    <w:link w:val="Heading1"/>
    <w:rsid w:val="00DB7CF1"/>
    <w:rPr>
      <w:rFonts w:ascii="Times New Roman" w:eastAsia="Times New Roman" w:hAnsi="Times New Roman" w:cs="Times New Roman"/>
      <w:b/>
      <w:sz w:val="32"/>
      <w:szCs w:val="20"/>
      <w:lang w:eastAsia="en-US"/>
    </w:rPr>
  </w:style>
  <w:style w:type="paragraph" w:styleId="BodyText">
    <w:name w:val="Body Text"/>
    <w:basedOn w:val="Normal"/>
    <w:link w:val="BodyTextChar"/>
    <w:rsid w:val="00DB7C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7CF1"/>
    <w:rPr>
      <w:rFonts w:ascii="Times New Roman" w:eastAsia="Times New Roman" w:hAnsi="Times New Roman" w:cs="Times New Roman"/>
      <w:sz w:val="24"/>
      <w:lang w:eastAsia="en-US"/>
    </w:rPr>
  </w:style>
  <w:style w:type="paragraph" w:styleId="ListBullet">
    <w:name w:val="List Bullet"/>
    <w:basedOn w:val="List"/>
    <w:rsid w:val="00DB7CF1"/>
    <w:pPr>
      <w:numPr>
        <w:numId w:val="11"/>
      </w:numPr>
      <w:tabs>
        <w:tab w:val="clear" w:pos="340"/>
      </w:tabs>
      <w:spacing w:before="40" w:after="40"/>
    </w:pPr>
  </w:style>
  <w:style w:type="character" w:customStyle="1" w:styleId="SpecialBold">
    <w:name w:val="Special Bold"/>
    <w:basedOn w:val="DefaultParagraphFont"/>
    <w:rsid w:val="00DB7CF1"/>
    <w:rPr>
      <w:b/>
      <w:spacing w:val="0"/>
    </w:rPr>
  </w:style>
  <w:style w:type="paragraph" w:customStyle="1" w:styleId="SuperHeading">
    <w:name w:val="SuperHeading"/>
    <w:basedOn w:val="Normal"/>
    <w:rsid w:val="00DB7CF1"/>
    <w:pPr>
      <w:spacing w:before="240" w:after="120"/>
      <w:outlineLvl w:val="0"/>
    </w:pPr>
    <w:rPr>
      <w:rFonts w:ascii="Times New Roman" w:hAnsi="Times New Roman"/>
      <w:b/>
      <w:sz w:val="32"/>
    </w:rPr>
  </w:style>
  <w:style w:type="paragraph" w:customStyle="1" w:styleId="AllowPageBreak">
    <w:name w:val="AllowPageBreak"/>
    <w:rsid w:val="00DB7C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7C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7C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7C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7C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7C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7C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7C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7CF1"/>
    <w:rPr>
      <w:rFonts w:ascii="Courier New" w:eastAsia="Times New Roman" w:hAnsi="Courier New" w:cs="Times New Roman"/>
      <w:i/>
      <w:szCs w:val="20"/>
      <w:lang w:eastAsia="en-US"/>
    </w:rPr>
  </w:style>
  <w:style w:type="paragraph" w:customStyle="1" w:styleId="HeadingBase">
    <w:name w:val="Heading Base"/>
    <w:rsid w:val="00DB7C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7CF1"/>
    <w:pPr>
      <w:tabs>
        <w:tab w:val="right" w:leader="dot" w:pos="9072"/>
      </w:tabs>
      <w:ind w:left="567"/>
    </w:pPr>
    <w:rPr>
      <w:szCs w:val="22"/>
    </w:rPr>
  </w:style>
  <w:style w:type="paragraph" w:customStyle="1" w:styleId="TOCBase">
    <w:name w:val="TOC Base"/>
    <w:rsid w:val="00DB7C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7CF1"/>
    <w:pPr>
      <w:tabs>
        <w:tab w:val="right" w:leader="dot" w:pos="9072"/>
      </w:tabs>
      <w:spacing w:before="40" w:after="40"/>
      <w:ind w:left="284"/>
    </w:pPr>
    <w:rPr>
      <w:rFonts w:ascii="Times New Roman" w:hAnsi="Times New Roman"/>
    </w:rPr>
  </w:style>
  <w:style w:type="paragraph" w:styleId="TOC1">
    <w:name w:val="toc 1"/>
    <w:basedOn w:val="TOCBase"/>
    <w:next w:val="Normal"/>
    <w:rsid w:val="00DB7C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7C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7CF1"/>
    <w:rPr>
      <w:rFonts w:ascii="Times New Roman" w:eastAsia="Times New Roman" w:hAnsi="Times New Roman" w:cs="Times New Roman"/>
      <w:sz w:val="16"/>
      <w:lang w:eastAsia="en-US"/>
    </w:rPr>
  </w:style>
  <w:style w:type="paragraph" w:styleId="Title">
    <w:name w:val="Title"/>
    <w:basedOn w:val="HeadingBase"/>
    <w:link w:val="TitleChar"/>
    <w:qFormat/>
    <w:rsid w:val="00DB7CF1"/>
    <w:pPr>
      <w:spacing w:before="5040"/>
      <w:jc w:val="center"/>
    </w:pPr>
    <w:rPr>
      <w:sz w:val="48"/>
      <w:szCs w:val="72"/>
      <w:lang w:val="en-US"/>
    </w:rPr>
  </w:style>
  <w:style w:type="character" w:customStyle="1" w:styleId="TitleChar">
    <w:name w:val="Title Char"/>
    <w:basedOn w:val="DefaultParagraphFont"/>
    <w:link w:val="Title"/>
    <w:rsid w:val="00DB7C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7CF1"/>
    <w:pPr>
      <w:tabs>
        <w:tab w:val="left" w:pos="3600"/>
        <w:tab w:val="left" w:pos="3958"/>
      </w:tabs>
    </w:pPr>
  </w:style>
  <w:style w:type="paragraph" w:styleId="List">
    <w:name w:val="List"/>
    <w:basedOn w:val="BodyText"/>
    <w:next w:val="BodyText"/>
    <w:rsid w:val="00DB7CF1"/>
    <w:pPr>
      <w:tabs>
        <w:tab w:val="left" w:pos="340"/>
      </w:tabs>
      <w:spacing w:before="60" w:after="60"/>
      <w:ind w:left="340" w:hanging="340"/>
    </w:pPr>
  </w:style>
  <w:style w:type="paragraph" w:customStyle="1" w:styleId="Note">
    <w:name w:val="Note"/>
    <w:basedOn w:val="BodyText"/>
    <w:rsid w:val="00DB7C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7CF1"/>
    <w:pPr>
      <w:framePr w:wrap="auto" w:hAnchor="text" w:y="6049"/>
    </w:pPr>
    <w:rPr>
      <w:color w:val="000000"/>
      <w:sz w:val="40"/>
    </w:rPr>
  </w:style>
  <w:style w:type="paragraph" w:customStyle="1" w:styleId="TOCTitle">
    <w:name w:val="TOCTitle"/>
    <w:basedOn w:val="Heading1"/>
    <w:rsid w:val="00DB7CF1"/>
    <w:pPr>
      <w:spacing w:after="240"/>
      <w:jc w:val="center"/>
      <w:outlineLvl w:val="9"/>
    </w:pPr>
    <w:rPr>
      <w:caps/>
    </w:rPr>
  </w:style>
  <w:style w:type="paragraph" w:customStyle="1" w:styleId="Version">
    <w:name w:val="Version"/>
    <w:rsid w:val="00DB7C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7CF1"/>
    <w:pPr>
      <w:numPr>
        <w:numId w:val="12"/>
      </w:numPr>
      <w:tabs>
        <w:tab w:val="clear" w:pos="680"/>
      </w:tabs>
    </w:pPr>
  </w:style>
  <w:style w:type="paragraph" w:styleId="Index1">
    <w:name w:val="index 1"/>
    <w:basedOn w:val="Normal"/>
    <w:next w:val="Normal"/>
    <w:semiHidden/>
    <w:rsid w:val="00DB7CF1"/>
    <w:pPr>
      <w:keepNext w:val="0"/>
      <w:tabs>
        <w:tab w:val="right" w:pos="4176"/>
      </w:tabs>
      <w:ind w:left="198" w:hanging="198"/>
    </w:pPr>
    <w:rPr>
      <w:rFonts w:ascii="Garamond" w:hAnsi="Garamond"/>
    </w:rPr>
  </w:style>
  <w:style w:type="paragraph" w:styleId="IndexHeading">
    <w:name w:val="index heading"/>
    <w:basedOn w:val="Normal"/>
    <w:next w:val="Index1"/>
    <w:semiHidden/>
    <w:rsid w:val="00DB7CF1"/>
    <w:pPr>
      <w:spacing w:before="120" w:after="120"/>
    </w:pPr>
    <w:rPr>
      <w:rFonts w:ascii="Arial" w:hAnsi="Arial"/>
      <w:b/>
      <w:color w:val="918585"/>
      <w:sz w:val="24"/>
    </w:rPr>
  </w:style>
  <w:style w:type="paragraph" w:styleId="Header">
    <w:name w:val="header"/>
    <w:basedOn w:val="Normal"/>
    <w:link w:val="HeaderChar"/>
    <w:rsid w:val="00DB7C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7CF1"/>
    <w:rPr>
      <w:rFonts w:ascii="Times New Roman" w:eastAsia="Times New Roman" w:hAnsi="Times New Roman" w:cs="Times New Roman"/>
      <w:sz w:val="16"/>
      <w:szCs w:val="20"/>
      <w:lang w:val="en-GB" w:eastAsia="en-US"/>
    </w:rPr>
  </w:style>
  <w:style w:type="paragraph" w:customStyle="1" w:styleId="Chapter">
    <w:name w:val="Chapter"/>
    <w:basedOn w:val="Normal"/>
    <w:rsid w:val="00DB7CF1"/>
    <w:pPr>
      <w:spacing w:before="240"/>
    </w:pPr>
    <w:rPr>
      <w:rFonts w:ascii="Times New Roman" w:hAnsi="Times New Roman"/>
      <w:smallCaps/>
      <w:spacing w:val="80"/>
      <w:sz w:val="28"/>
    </w:rPr>
  </w:style>
  <w:style w:type="paragraph" w:customStyle="1" w:styleId="InChapter">
    <w:name w:val="InChapter"/>
    <w:basedOn w:val="Heading3"/>
    <w:rsid w:val="00DB7CF1"/>
    <w:pPr>
      <w:spacing w:after="240"/>
      <w:outlineLvl w:val="9"/>
    </w:pPr>
    <w:rPr>
      <w:noProof/>
    </w:rPr>
  </w:style>
  <w:style w:type="paragraph" w:styleId="Index2">
    <w:name w:val="index 2"/>
    <w:basedOn w:val="Normal"/>
    <w:next w:val="Normal"/>
    <w:semiHidden/>
    <w:rsid w:val="00DB7CF1"/>
    <w:pPr>
      <w:tabs>
        <w:tab w:val="right" w:pos="4176"/>
      </w:tabs>
      <w:ind w:left="568" w:hanging="284"/>
    </w:pPr>
    <w:rPr>
      <w:rFonts w:ascii="Garamond" w:hAnsi="Garamond"/>
    </w:rPr>
  </w:style>
  <w:style w:type="paragraph" w:customStyle="1" w:styleId="Byline">
    <w:name w:val="Byline"/>
    <w:rsid w:val="00DB7C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7CF1"/>
    <w:pPr>
      <w:tabs>
        <w:tab w:val="clear" w:pos="3600"/>
        <w:tab w:val="clear" w:pos="3958"/>
      </w:tabs>
      <w:jc w:val="right"/>
    </w:pPr>
  </w:style>
  <w:style w:type="character" w:styleId="Emphasis">
    <w:name w:val="Emphasis"/>
    <w:basedOn w:val="DefaultParagraphFont"/>
    <w:qFormat/>
    <w:rsid w:val="00DB7CF1"/>
    <w:rPr>
      <w:i/>
    </w:rPr>
  </w:style>
  <w:style w:type="paragraph" w:styleId="Caption">
    <w:name w:val="caption"/>
    <w:basedOn w:val="BodyText"/>
    <w:next w:val="Normal"/>
    <w:qFormat/>
    <w:rsid w:val="00DB7CF1"/>
    <w:pPr>
      <w:framePr w:w="2268" w:hSpace="181" w:vSpace="181" w:wrap="around" w:vAnchor="text" w:hAnchor="page" w:x="1135" w:y="285" w:anchorLock="1"/>
    </w:pPr>
    <w:rPr>
      <w:i/>
    </w:rPr>
  </w:style>
  <w:style w:type="paragraph" w:customStyle="1" w:styleId="MiniTOCTitle">
    <w:name w:val="MiniTOCTitle"/>
    <w:basedOn w:val="Heading4"/>
    <w:rsid w:val="00DB7CF1"/>
    <w:pPr>
      <w:spacing w:before="240"/>
      <w:outlineLvl w:val="9"/>
    </w:pPr>
    <w:rPr>
      <w:noProof/>
      <w:sz w:val="24"/>
    </w:rPr>
  </w:style>
  <w:style w:type="paragraph" w:customStyle="1" w:styleId="MiniTOCItem">
    <w:name w:val="MiniTOCItem"/>
    <w:basedOn w:val="ListBullet"/>
    <w:rsid w:val="00DB7CF1"/>
    <w:pPr>
      <w:numPr>
        <w:numId w:val="0"/>
      </w:numPr>
      <w:tabs>
        <w:tab w:val="right" w:leader="dot" w:pos="6521"/>
      </w:tabs>
      <w:spacing w:before="0" w:after="0"/>
    </w:pPr>
  </w:style>
  <w:style w:type="paragraph" w:customStyle="1" w:styleId="TOFTitle">
    <w:name w:val="TOFTitle"/>
    <w:basedOn w:val="TOCTitle"/>
    <w:rsid w:val="00DB7CF1"/>
  </w:style>
  <w:style w:type="paragraph" w:styleId="TableofFigures">
    <w:name w:val="table of figures"/>
    <w:basedOn w:val="Normal"/>
    <w:next w:val="Normal"/>
    <w:semiHidden/>
    <w:rsid w:val="00DB7CF1"/>
    <w:pPr>
      <w:tabs>
        <w:tab w:val="right" w:leader="dot" w:pos="9072"/>
      </w:tabs>
      <w:ind w:left="970" w:hanging="403"/>
    </w:pPr>
    <w:rPr>
      <w:rFonts w:ascii="Times New Roman" w:hAnsi="Times New Roman"/>
      <w:b/>
    </w:rPr>
  </w:style>
  <w:style w:type="paragraph" w:styleId="ListNumber">
    <w:name w:val="List Number"/>
    <w:basedOn w:val="List"/>
    <w:rsid w:val="00DB7CF1"/>
    <w:pPr>
      <w:numPr>
        <w:numId w:val="14"/>
      </w:numPr>
      <w:tabs>
        <w:tab w:val="clear" w:pos="340"/>
      </w:tabs>
    </w:pPr>
  </w:style>
  <w:style w:type="character" w:customStyle="1" w:styleId="WingdingSymbols">
    <w:name w:val="Wingding Symbols"/>
    <w:rsid w:val="00DB7CF1"/>
    <w:rPr>
      <w:rFonts w:ascii="Wingdings" w:hAnsi="Wingdings"/>
    </w:rPr>
  </w:style>
  <w:style w:type="paragraph" w:customStyle="1" w:styleId="TableHeading">
    <w:name w:val="Table Heading"/>
    <w:basedOn w:val="HeadingBase"/>
    <w:rsid w:val="00DB7CF1"/>
    <w:pPr>
      <w:keepLines/>
      <w:pBdr>
        <w:bottom w:val="single" w:sz="6" w:space="1" w:color="918585"/>
      </w:pBdr>
      <w:spacing w:before="240"/>
    </w:pPr>
  </w:style>
  <w:style w:type="character" w:customStyle="1" w:styleId="HotSpot">
    <w:name w:val="HotSpot"/>
    <w:rsid w:val="00DB7CF1"/>
    <w:rPr>
      <w:color w:val="0033CC"/>
      <w:u w:val="none"/>
    </w:rPr>
  </w:style>
  <w:style w:type="paragraph" w:customStyle="1" w:styleId="BodyTextRight">
    <w:name w:val="Body Text Right"/>
    <w:basedOn w:val="BodyText"/>
    <w:rsid w:val="00DB7CF1"/>
    <w:pPr>
      <w:spacing w:before="0" w:after="0"/>
      <w:jc w:val="right"/>
    </w:pPr>
  </w:style>
  <w:style w:type="paragraph" w:styleId="Index3">
    <w:name w:val="index 3"/>
    <w:basedOn w:val="ListNumber2"/>
    <w:next w:val="Normal"/>
    <w:semiHidden/>
    <w:rsid w:val="00DB7CF1"/>
    <w:pPr>
      <w:numPr>
        <w:numId w:val="0"/>
      </w:numPr>
      <w:tabs>
        <w:tab w:val="right" w:leader="dot" w:pos="4176"/>
      </w:tabs>
    </w:pPr>
  </w:style>
  <w:style w:type="paragraph" w:styleId="ListNumber2">
    <w:name w:val="List Number 2"/>
    <w:basedOn w:val="List2"/>
    <w:rsid w:val="00DB7CF1"/>
    <w:pPr>
      <w:numPr>
        <w:numId w:val="9"/>
      </w:numPr>
      <w:tabs>
        <w:tab w:val="clear" w:pos="1060"/>
      </w:tabs>
    </w:pPr>
  </w:style>
  <w:style w:type="paragraph" w:customStyle="1" w:styleId="MarginNote">
    <w:name w:val="Margin Note"/>
    <w:basedOn w:val="BodyText"/>
    <w:rsid w:val="00DB7C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7C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7C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7CF1"/>
    <w:rPr>
      <w:sz w:val="32"/>
    </w:rPr>
  </w:style>
  <w:style w:type="paragraph" w:customStyle="1" w:styleId="HeadingProcedure">
    <w:name w:val="Heading Procedure"/>
    <w:basedOn w:val="HeadingBase"/>
    <w:next w:val="Normal"/>
    <w:rsid w:val="00DB7CF1"/>
    <w:pPr>
      <w:tabs>
        <w:tab w:val="left" w:pos="0"/>
      </w:tabs>
      <w:spacing w:before="120" w:after="60"/>
    </w:pPr>
    <w:rPr>
      <w:i/>
      <w:color w:val="918585"/>
      <w:sz w:val="22"/>
    </w:rPr>
  </w:style>
  <w:style w:type="paragraph" w:customStyle="1" w:styleId="TableBodyText">
    <w:name w:val="Table Body Text"/>
    <w:basedOn w:val="BodyText"/>
    <w:rsid w:val="00DB7CF1"/>
    <w:pPr>
      <w:spacing w:before="60" w:after="60"/>
    </w:pPr>
  </w:style>
  <w:style w:type="paragraph" w:styleId="ListContinue">
    <w:name w:val="List Continue"/>
    <w:basedOn w:val="List"/>
    <w:rsid w:val="00DB7CF1"/>
    <w:pPr>
      <w:ind w:firstLine="0"/>
    </w:pPr>
  </w:style>
  <w:style w:type="paragraph" w:customStyle="1" w:styleId="ListNote">
    <w:name w:val="List Note"/>
    <w:basedOn w:val="List"/>
    <w:rsid w:val="00DB7CF1"/>
    <w:pPr>
      <w:pBdr>
        <w:top w:val="single" w:sz="6" w:space="2" w:color="918585"/>
        <w:bottom w:val="single" w:sz="6" w:space="2" w:color="918585"/>
      </w:pBdr>
      <w:tabs>
        <w:tab w:val="left" w:pos="1021"/>
      </w:tabs>
      <w:ind w:firstLine="0"/>
    </w:pPr>
  </w:style>
  <w:style w:type="paragraph" w:customStyle="1" w:styleId="Warning">
    <w:name w:val="Warning"/>
    <w:basedOn w:val="BodyText"/>
    <w:rsid w:val="00DB7CF1"/>
    <w:pPr>
      <w:shd w:val="clear" w:color="auto" w:fill="D9D9D9"/>
      <w:tabs>
        <w:tab w:val="left" w:pos="992"/>
      </w:tabs>
      <w:ind w:left="119" w:right="119"/>
    </w:pPr>
    <w:rPr>
      <w:sz w:val="20"/>
    </w:rPr>
  </w:style>
  <w:style w:type="paragraph" w:customStyle="1" w:styleId="MarginIcons">
    <w:name w:val="Margin Icons"/>
    <w:basedOn w:val="BodyText"/>
    <w:rsid w:val="00DB7C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7CF1"/>
    <w:rPr>
      <w:rFonts w:ascii="Courier New" w:hAnsi="Courier New"/>
    </w:rPr>
  </w:style>
  <w:style w:type="paragraph" w:customStyle="1" w:styleId="NoteBullet">
    <w:name w:val="Note Bullet"/>
    <w:basedOn w:val="Note"/>
    <w:rsid w:val="00DB7CF1"/>
    <w:pPr>
      <w:tabs>
        <w:tab w:val="clear" w:pos="680"/>
      </w:tabs>
      <w:spacing w:before="60" w:after="60"/>
    </w:pPr>
  </w:style>
  <w:style w:type="paragraph" w:customStyle="1" w:styleId="SubHeading2">
    <w:name w:val="SubHeading2"/>
    <w:basedOn w:val="HeadingBase"/>
    <w:rsid w:val="00DB7CF1"/>
    <w:pPr>
      <w:spacing w:before="240" w:after="60"/>
    </w:pPr>
    <w:rPr>
      <w:sz w:val="20"/>
    </w:rPr>
  </w:style>
  <w:style w:type="paragraph" w:customStyle="1" w:styleId="SubHeading1">
    <w:name w:val="SubHeading1"/>
    <w:basedOn w:val="HeadingBase"/>
    <w:rsid w:val="00DB7CF1"/>
    <w:pPr>
      <w:spacing w:before="240" w:after="60"/>
    </w:pPr>
    <w:rPr>
      <w:color w:val="918585"/>
      <w:sz w:val="22"/>
    </w:rPr>
  </w:style>
  <w:style w:type="paragraph" w:customStyle="1" w:styleId="SideHeading">
    <w:name w:val="Side Heading"/>
    <w:basedOn w:val="HeadingBase"/>
    <w:rsid w:val="00DB7C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7CF1"/>
    <w:pPr>
      <w:numPr>
        <w:numId w:val="10"/>
      </w:numPr>
    </w:pPr>
  </w:style>
  <w:style w:type="paragraph" w:styleId="PlainText">
    <w:name w:val="Plain Text"/>
    <w:basedOn w:val="Normal"/>
    <w:link w:val="PlainTextChar"/>
    <w:rsid w:val="00DB7CF1"/>
    <w:rPr>
      <w:sz w:val="20"/>
    </w:rPr>
  </w:style>
  <w:style w:type="character" w:customStyle="1" w:styleId="PlainTextChar">
    <w:name w:val="Plain Text Char"/>
    <w:basedOn w:val="DefaultParagraphFont"/>
    <w:link w:val="PlainText"/>
    <w:rsid w:val="00DB7CF1"/>
    <w:rPr>
      <w:rFonts w:ascii="Courier New" w:eastAsia="Times New Roman" w:hAnsi="Courier New" w:cs="Times New Roman"/>
      <w:sz w:val="20"/>
      <w:szCs w:val="20"/>
      <w:lang w:eastAsia="en-US"/>
    </w:rPr>
  </w:style>
  <w:style w:type="character" w:customStyle="1" w:styleId="MenuOption">
    <w:name w:val="Menu Option"/>
    <w:basedOn w:val="DefaultParagraphFont"/>
    <w:rsid w:val="00DB7CF1"/>
    <w:rPr>
      <w:b/>
      <w:smallCaps/>
    </w:rPr>
  </w:style>
  <w:style w:type="paragraph" w:customStyle="1" w:styleId="TableListNumber">
    <w:name w:val="Table List Number"/>
    <w:basedOn w:val="ListNumber"/>
    <w:rsid w:val="00DB7CF1"/>
    <w:pPr>
      <w:numPr>
        <w:numId w:val="0"/>
      </w:numPr>
    </w:pPr>
  </w:style>
  <w:style w:type="paragraph" w:styleId="TOC4">
    <w:name w:val="toc 4"/>
    <w:basedOn w:val="TOCBase"/>
    <w:next w:val="Normal"/>
    <w:semiHidden/>
    <w:rsid w:val="00DB7CF1"/>
    <w:pPr>
      <w:tabs>
        <w:tab w:val="right" w:leader="dot" w:pos="9071"/>
      </w:tabs>
      <w:ind w:left="1701"/>
    </w:pPr>
  </w:style>
  <w:style w:type="paragraph" w:customStyle="1" w:styleId="ListAlpha">
    <w:name w:val="List Alpha"/>
    <w:basedOn w:val="List"/>
    <w:rsid w:val="00DB7CF1"/>
    <w:pPr>
      <w:numPr>
        <w:numId w:val="8"/>
      </w:numPr>
    </w:pPr>
  </w:style>
  <w:style w:type="paragraph" w:customStyle="1" w:styleId="ListAlpha2">
    <w:name w:val="List Alpha 2"/>
    <w:basedOn w:val="List2"/>
    <w:rsid w:val="00DB7CF1"/>
    <w:pPr>
      <w:numPr>
        <w:numId w:val="7"/>
      </w:numPr>
    </w:pPr>
  </w:style>
  <w:style w:type="paragraph" w:styleId="List2">
    <w:name w:val="List 2"/>
    <w:basedOn w:val="BodyText"/>
    <w:rsid w:val="00DB7CF1"/>
    <w:pPr>
      <w:tabs>
        <w:tab w:val="left" w:pos="680"/>
      </w:tabs>
      <w:spacing w:before="60" w:after="60"/>
      <w:ind w:left="680" w:hanging="340"/>
    </w:pPr>
  </w:style>
  <w:style w:type="paragraph" w:styleId="List3">
    <w:name w:val="List 3"/>
    <w:basedOn w:val="BodyText"/>
    <w:rsid w:val="00DB7CF1"/>
    <w:pPr>
      <w:tabs>
        <w:tab w:val="left" w:pos="1021"/>
      </w:tabs>
      <w:spacing w:before="60" w:after="60"/>
      <w:ind w:left="1020" w:hanging="340"/>
    </w:pPr>
  </w:style>
  <w:style w:type="paragraph" w:styleId="List4">
    <w:name w:val="List 4"/>
    <w:basedOn w:val="BodyText"/>
    <w:rsid w:val="00DB7CF1"/>
    <w:pPr>
      <w:tabs>
        <w:tab w:val="left" w:pos="1361"/>
      </w:tabs>
      <w:spacing w:before="60" w:after="60"/>
      <w:ind w:left="1361" w:hanging="340"/>
    </w:pPr>
  </w:style>
  <w:style w:type="paragraph" w:styleId="List5">
    <w:name w:val="List 5"/>
    <w:basedOn w:val="BodyText"/>
    <w:rsid w:val="00DB7CF1"/>
    <w:pPr>
      <w:tabs>
        <w:tab w:val="left" w:pos="1701"/>
      </w:tabs>
      <w:spacing w:before="60" w:after="60"/>
      <w:ind w:left="1701" w:hanging="340"/>
    </w:pPr>
  </w:style>
  <w:style w:type="paragraph" w:styleId="ListBullet3">
    <w:name w:val="List Bullet 3"/>
    <w:basedOn w:val="List3"/>
    <w:rsid w:val="00DB7CF1"/>
    <w:pPr>
      <w:numPr>
        <w:numId w:val="13"/>
      </w:numPr>
      <w:tabs>
        <w:tab w:val="clear" w:pos="1021"/>
      </w:tabs>
      <w:ind w:left="1037" w:hanging="357"/>
    </w:pPr>
  </w:style>
  <w:style w:type="paragraph" w:styleId="ListBullet4">
    <w:name w:val="List Bullet 4"/>
    <w:basedOn w:val="List4"/>
    <w:rsid w:val="00DB7CF1"/>
    <w:pPr>
      <w:numPr>
        <w:numId w:val="2"/>
      </w:numPr>
      <w:tabs>
        <w:tab w:val="clear" w:pos="1361"/>
      </w:tabs>
    </w:pPr>
  </w:style>
  <w:style w:type="paragraph" w:styleId="ListBullet5">
    <w:name w:val="List Bullet 5"/>
    <w:basedOn w:val="List5"/>
    <w:rsid w:val="00DB7CF1"/>
    <w:pPr>
      <w:numPr>
        <w:numId w:val="3"/>
      </w:numPr>
    </w:pPr>
  </w:style>
  <w:style w:type="paragraph" w:styleId="ListContinue2">
    <w:name w:val="List Continue 2"/>
    <w:basedOn w:val="List2"/>
    <w:rsid w:val="00DB7CF1"/>
    <w:pPr>
      <w:ind w:firstLine="0"/>
    </w:pPr>
  </w:style>
  <w:style w:type="paragraph" w:styleId="ListContinue3">
    <w:name w:val="List Continue 3"/>
    <w:basedOn w:val="List3"/>
    <w:rsid w:val="00DB7CF1"/>
    <w:pPr>
      <w:ind w:left="1021" w:firstLine="0"/>
    </w:pPr>
  </w:style>
  <w:style w:type="paragraph" w:styleId="ListContinue4">
    <w:name w:val="List Continue 4"/>
    <w:basedOn w:val="List4"/>
    <w:rsid w:val="00DB7CF1"/>
    <w:pPr>
      <w:ind w:firstLine="0"/>
    </w:pPr>
  </w:style>
  <w:style w:type="paragraph" w:styleId="ListContinue5">
    <w:name w:val="List Continue 5"/>
    <w:basedOn w:val="List5"/>
    <w:rsid w:val="00DB7CF1"/>
    <w:pPr>
      <w:ind w:firstLine="0"/>
    </w:pPr>
  </w:style>
  <w:style w:type="paragraph" w:styleId="ListNumber3">
    <w:name w:val="List Number 3"/>
    <w:basedOn w:val="List3"/>
    <w:rsid w:val="00DB7CF1"/>
    <w:pPr>
      <w:numPr>
        <w:numId w:val="4"/>
      </w:numPr>
    </w:pPr>
  </w:style>
  <w:style w:type="paragraph" w:styleId="ListNumber4">
    <w:name w:val="List Number 4"/>
    <w:basedOn w:val="List4"/>
    <w:rsid w:val="00DB7CF1"/>
    <w:pPr>
      <w:numPr>
        <w:numId w:val="5"/>
      </w:numPr>
    </w:pPr>
  </w:style>
  <w:style w:type="paragraph" w:styleId="ListNumber5">
    <w:name w:val="List Number 5"/>
    <w:basedOn w:val="List5"/>
    <w:rsid w:val="00DB7CF1"/>
    <w:pPr>
      <w:numPr>
        <w:numId w:val="6"/>
      </w:numPr>
    </w:pPr>
  </w:style>
  <w:style w:type="paragraph" w:styleId="BlockText">
    <w:name w:val="Block Text"/>
    <w:basedOn w:val="Normal"/>
    <w:rsid w:val="00DB7CF1"/>
    <w:pPr>
      <w:spacing w:after="120"/>
      <w:ind w:left="1440" w:right="1440"/>
    </w:pPr>
  </w:style>
  <w:style w:type="character" w:customStyle="1" w:styleId="Subscript">
    <w:name w:val="Subscript"/>
    <w:basedOn w:val="DefaultParagraphFont"/>
    <w:rsid w:val="00DB7CF1"/>
    <w:rPr>
      <w:sz w:val="16"/>
      <w:vertAlign w:val="subscript"/>
    </w:rPr>
  </w:style>
  <w:style w:type="character" w:customStyle="1" w:styleId="Superscript">
    <w:name w:val="Superscript"/>
    <w:basedOn w:val="DefaultParagraphFont"/>
    <w:rsid w:val="00DB7CF1"/>
    <w:rPr>
      <w:sz w:val="16"/>
      <w:vertAlign w:val="superscript"/>
    </w:rPr>
  </w:style>
  <w:style w:type="character" w:customStyle="1" w:styleId="Symbols">
    <w:name w:val="Symbols"/>
    <w:basedOn w:val="DefaultParagraphFont"/>
    <w:rsid w:val="00DB7CF1"/>
    <w:rPr>
      <w:rFonts w:ascii="Symbol" w:hAnsi="Symbol"/>
    </w:rPr>
  </w:style>
  <w:style w:type="character" w:customStyle="1" w:styleId="MenuOptions">
    <w:name w:val="Menu Options"/>
    <w:basedOn w:val="DefaultParagraphFont"/>
    <w:rsid w:val="00DB7CF1"/>
    <w:rPr>
      <w:rFonts w:ascii="Arial Narrow" w:hAnsi="Arial Narrow"/>
      <w:smallCaps/>
    </w:rPr>
  </w:style>
  <w:style w:type="character" w:customStyle="1" w:styleId="Buttons">
    <w:name w:val="Buttons"/>
    <w:basedOn w:val="DefaultParagraphFont"/>
    <w:rsid w:val="00DB7CF1"/>
    <w:rPr>
      <w:b/>
    </w:rPr>
  </w:style>
  <w:style w:type="character" w:customStyle="1" w:styleId="Underlined">
    <w:name w:val="Underlined"/>
    <w:basedOn w:val="DefaultParagraphFont"/>
    <w:rsid w:val="00DB7CF1"/>
    <w:rPr>
      <w:u w:val="single"/>
    </w:rPr>
  </w:style>
  <w:style w:type="paragraph" w:customStyle="1" w:styleId="TableBodyTextRight">
    <w:name w:val="Table Body Text Right"/>
    <w:basedOn w:val="TableBodyText"/>
    <w:rsid w:val="00DB7CF1"/>
    <w:pPr>
      <w:widowControl w:val="0"/>
      <w:autoSpaceDE w:val="0"/>
      <w:autoSpaceDN w:val="0"/>
      <w:adjustRightInd w:val="0"/>
      <w:jc w:val="right"/>
    </w:pPr>
    <w:rPr>
      <w:rFonts w:cs="Arial"/>
      <w:szCs w:val="18"/>
    </w:rPr>
  </w:style>
  <w:style w:type="paragraph" w:customStyle="1" w:styleId="CopyrightText">
    <w:name w:val="Copyright Text"/>
    <w:basedOn w:val="BodyText"/>
    <w:rsid w:val="00DB7CF1"/>
    <w:rPr>
      <w:sz w:val="18"/>
    </w:rPr>
  </w:style>
  <w:style w:type="paragraph" w:customStyle="1" w:styleId="BodySmallRight">
    <w:name w:val="Body Small Right"/>
    <w:basedOn w:val="BodyTextRight"/>
    <w:rsid w:val="00DB7CF1"/>
    <w:rPr>
      <w:sz w:val="18"/>
      <w:szCs w:val="18"/>
    </w:rPr>
  </w:style>
  <w:style w:type="paragraph" w:customStyle="1" w:styleId="MarginEdition">
    <w:name w:val="Margin Edition"/>
    <w:basedOn w:val="MarginNote"/>
    <w:rsid w:val="00DB7CF1"/>
    <w:pPr>
      <w:spacing w:before="0" w:after="0"/>
    </w:pPr>
    <w:rPr>
      <w:rFonts w:ascii="Times New Roman" w:hAnsi="Times New Roman"/>
      <w:color w:val="999999"/>
    </w:rPr>
  </w:style>
  <w:style w:type="paragraph" w:customStyle="1" w:styleId="Spacer">
    <w:name w:val="Spacer"/>
    <w:basedOn w:val="Normal"/>
    <w:rsid w:val="00DB7CF1"/>
    <w:rPr>
      <w:sz w:val="2"/>
      <w:szCs w:val="2"/>
    </w:rPr>
  </w:style>
  <w:style w:type="character" w:customStyle="1" w:styleId="Small">
    <w:name w:val="Small"/>
    <w:basedOn w:val="DefaultParagraphFont"/>
    <w:rsid w:val="00DB7CF1"/>
    <w:rPr>
      <w:sz w:val="16"/>
    </w:rPr>
  </w:style>
  <w:style w:type="paragraph" w:customStyle="1" w:styleId="WideTable">
    <w:name w:val="Wide Table"/>
    <w:basedOn w:val="Normal"/>
    <w:rsid w:val="00DB7CF1"/>
    <w:pPr>
      <w:ind w:left="-1418"/>
    </w:pPr>
    <w:rPr>
      <w:sz w:val="2"/>
      <w:szCs w:val="2"/>
    </w:rPr>
  </w:style>
  <w:style w:type="character" w:styleId="PageNumber">
    <w:name w:val="page number"/>
    <w:basedOn w:val="DefaultParagraphFont"/>
    <w:rsid w:val="00DB7CF1"/>
  </w:style>
  <w:style w:type="paragraph" w:styleId="Quote">
    <w:name w:val="Quote"/>
    <w:basedOn w:val="Heading1"/>
    <w:link w:val="QuoteChar"/>
    <w:qFormat/>
    <w:rsid w:val="00DB7CF1"/>
    <w:rPr>
      <w:b w:val="0"/>
      <w:sz w:val="72"/>
      <w:szCs w:val="72"/>
      <w:lang w:val="en-NZ"/>
    </w:rPr>
  </w:style>
  <w:style w:type="character" w:customStyle="1" w:styleId="QuoteChar">
    <w:name w:val="Quote Char"/>
    <w:basedOn w:val="DefaultParagraphFont"/>
    <w:link w:val="Quote"/>
    <w:rsid w:val="00DB7C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7CF1"/>
    <w:pPr>
      <w:pageBreakBefore/>
    </w:pPr>
  </w:style>
  <w:style w:type="paragraph" w:customStyle="1" w:styleId="Border">
    <w:name w:val="Border"/>
    <w:basedOn w:val="Normal"/>
    <w:qFormat/>
    <w:rsid w:val="00DB7C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7CF1"/>
    <w:rPr>
      <w:b/>
      <w:bCs/>
      <w:i/>
      <w:iCs/>
      <w:color w:val="auto"/>
    </w:rPr>
  </w:style>
  <w:style w:type="paragraph" w:styleId="IntenseQuote">
    <w:name w:val="Intense Quote"/>
    <w:basedOn w:val="Normal"/>
    <w:next w:val="Normal"/>
    <w:link w:val="IntenseQuoteChar"/>
    <w:uiPriority w:val="30"/>
    <w:qFormat/>
    <w:rsid w:val="00DB7C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7C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7CF1"/>
    <w:rPr>
      <w:smallCaps/>
      <w:color w:val="auto"/>
      <w:u w:val="single"/>
    </w:rPr>
  </w:style>
  <w:style w:type="character" w:styleId="IntenseReference">
    <w:name w:val="Intense Reference"/>
    <w:basedOn w:val="DefaultParagraphFont"/>
    <w:uiPriority w:val="32"/>
    <w:qFormat/>
    <w:rsid w:val="00DB7CF1"/>
    <w:rPr>
      <w:b/>
      <w:bCs/>
      <w:smallCaps/>
      <w:color w:val="auto"/>
      <w:spacing w:val="5"/>
      <w:u w:val="single"/>
    </w:rPr>
  </w:style>
  <w:style w:type="paragraph" w:customStyle="1" w:styleId="2ColumnHeading">
    <w:name w:val="2Column Heading"/>
    <w:basedOn w:val="BodyText"/>
    <w:qFormat/>
    <w:rsid w:val="00DB7CF1"/>
    <w:pPr>
      <w:spacing w:after="60"/>
      <w:ind w:left="-2268"/>
    </w:pPr>
    <w:rPr>
      <w:b/>
    </w:rPr>
  </w:style>
  <w:style w:type="paragraph" w:customStyle="1" w:styleId="Heading1TOC">
    <w:name w:val="Heading1 TOC"/>
    <w:basedOn w:val="Normal"/>
    <w:qFormat/>
    <w:rsid w:val="00DB7CF1"/>
    <w:pPr>
      <w:spacing w:before="240" w:after="120"/>
    </w:pPr>
    <w:rPr>
      <w:rFonts w:ascii="Times New Roman" w:hAnsi="Times New Roman"/>
      <w:b/>
      <w:sz w:val="32"/>
    </w:rPr>
  </w:style>
  <w:style w:type="paragraph" w:customStyle="1" w:styleId="Heading2TOC">
    <w:name w:val="Heading2 TOC"/>
    <w:basedOn w:val="Normal"/>
    <w:qFormat/>
    <w:rsid w:val="00DB7CF1"/>
    <w:pPr>
      <w:spacing w:before="240" w:after="60"/>
    </w:pPr>
    <w:rPr>
      <w:rFonts w:ascii="Times New Roman" w:hAnsi="Times New Roman"/>
      <w:b/>
      <w:sz w:val="28"/>
    </w:rPr>
  </w:style>
  <w:style w:type="character" w:customStyle="1" w:styleId="Underline">
    <w:name w:val="Underline"/>
    <w:basedOn w:val="DefaultParagraphFont"/>
    <w:qFormat/>
    <w:rsid w:val="00DB7CF1"/>
    <w:rPr>
      <w:u w:val="single"/>
    </w:rPr>
  </w:style>
  <w:style w:type="character" w:customStyle="1" w:styleId="BoldandItalics">
    <w:name w:val="Bold and Italics"/>
    <w:qFormat/>
    <w:rsid w:val="00DB7CF1"/>
    <w:rPr>
      <w:b/>
      <w:i/>
      <w:u w:val="none"/>
    </w:rPr>
  </w:style>
  <w:style w:type="paragraph" w:styleId="BalloonText">
    <w:name w:val="Balloon Text"/>
    <w:basedOn w:val="Normal"/>
    <w:link w:val="BalloonTextChar"/>
    <w:rsid w:val="00DB7CF1"/>
    <w:rPr>
      <w:rFonts w:ascii="Tahoma" w:hAnsi="Tahoma" w:cs="Tahoma"/>
      <w:sz w:val="16"/>
      <w:szCs w:val="16"/>
    </w:rPr>
  </w:style>
  <w:style w:type="character" w:customStyle="1" w:styleId="BalloonTextChar">
    <w:name w:val="Balloon Text Char"/>
    <w:basedOn w:val="DefaultParagraphFont"/>
    <w:link w:val="BalloonText"/>
    <w:rsid w:val="00DB7C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7C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7C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7CF1"/>
    <w:rPr>
      <w:b/>
      <w:color w:val="660033"/>
      <w:spacing w:val="0"/>
    </w:rPr>
  </w:style>
  <w:style w:type="paragraph" w:customStyle="1" w:styleId="Nameditemlist">
    <w:name w:val="Named item list"/>
    <w:basedOn w:val="BodyText"/>
    <w:qFormat/>
    <w:rsid w:val="00DB7CF1"/>
    <w:pPr>
      <w:tabs>
        <w:tab w:val="left" w:pos="2835"/>
      </w:tabs>
      <w:ind w:left="2835" w:hanging="2835"/>
    </w:pPr>
  </w:style>
  <w:style w:type="paragraph" w:customStyle="1" w:styleId="BodyTextnopadding">
    <w:name w:val="Body Text no padding"/>
    <w:basedOn w:val="BodyText"/>
    <w:qFormat/>
    <w:rsid w:val="00DB7CF1"/>
    <w:pPr>
      <w:spacing w:before="0" w:after="0"/>
    </w:pPr>
  </w:style>
  <w:style w:type="paragraph" w:customStyle="1" w:styleId="BodyTextBold">
    <w:name w:val="Body Text Bold"/>
    <w:basedOn w:val="BodyText"/>
    <w:qFormat/>
    <w:rsid w:val="00DB7CF1"/>
    <w:rPr>
      <w:b/>
    </w:rPr>
  </w:style>
  <w:style w:type="character" w:styleId="Hyperlink">
    <w:name w:val="Hyperlink"/>
    <w:basedOn w:val="DefaultParagraphFont"/>
    <w:uiPriority w:val="99"/>
    <w:unhideWhenUsed/>
    <w:rsid w:val="009C56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733</Words>
  <Characters>4670</Characters>
  <Application>Microsoft Office Word</Application>
  <DocSecurity>0</DocSecurity>
  <Lines>186</Lines>
  <Paragraphs>110</Paragraphs>
  <ScaleCrop>false</ScaleCrop>
  <Company>Author-it Software Corporation Ltd.</Company>
  <LinksUpToDate>false</LinksUpToDate>
  <CharactersWithSpaces>5293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PMAOPS501 Provide operational expertise to a project team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2022-09-21T04:55:00Z</dcterms:created>
  <dcterms:modified xsi:type="dcterms:W3CDTF">2022-09-21T04:55:00Z</dcterms:modified>
</cp:coreProperties>
</file>