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023" w:rsidP="00766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PMAOPS501 Provide operational expertise to a project team</w:t>
      </w:r>
      <w:r>
        <w:fldChar w:fldCharType="end"/>
      </w:r>
    </w:p>
    <w:p w:rsidR="00766023" w:rsidP="00766023">
      <w:pPr>
        <w:pStyle w:val="Version"/>
        <w:sectPr w:rsidSect="00C37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8BF" w:rsidP="00C378BF">
      <w:pPr>
        <w:pStyle w:val="SuperHeading"/>
      </w:pPr>
      <w:r w:rsidRPr="00C378BF">
        <w:t>Assessment Requirements for PMAOPS501 Provide operational expertise to a project team</w:t>
      </w:r>
    </w:p>
    <w:p w:rsidR="00000000" w:rsidRPr="00C378BF" w:rsidP="00C378BF">
      <w:pPr>
        <w:pStyle w:val="Heading1"/>
      </w:pPr>
      <w:bookmarkStart w:id="1" w:name="O_908407"/>
      <w:bookmarkEnd w:id="1"/>
      <w:r w:rsidRPr="00C378BF">
        <w:t>Modification History</w:t>
      </w:r>
    </w:p>
    <w:p w:rsidR="00000000" w:rsidRPr="00C378BF" w:rsidP="00766023">
      <w:pPr>
        <w:pStyle w:val="BodyText"/>
      </w:pPr>
      <w:r w:rsidRPr="00C378BF">
        <w:t>Release 1. Supersedes and is equivalent to PMAOPS501A Provide operational expertise to a project team</w:t>
      </w:r>
    </w:p>
    <w:p w:rsidR="00000000" w:rsidRPr="00C378BF" w:rsidP="00C378BF">
      <w:pPr>
        <w:pStyle w:val="Heading1"/>
      </w:pPr>
      <w:bookmarkStart w:id="2" w:name="O_908410"/>
      <w:bookmarkEnd w:id="2"/>
      <w:r w:rsidRPr="00C378BF">
        <w:t>Performance Evidence</w:t>
      </w:r>
    </w:p>
    <w:p w:rsidR="00000000" w:rsidRPr="00C378BF" w:rsidP="00766023">
      <w:pPr>
        <w:pStyle w:val="BodyText"/>
      </w:pPr>
      <w:r w:rsidRPr="00C378BF">
        <w:t>Evidence required to demonstrate competence in this unit must be relevant to and satisfy the requirements of the elements and performance criteria, and include the ability to:</w:t>
      </w:r>
    </w:p>
    <w:p w:rsidR="00000000" w:rsidRPr="00C378BF" w:rsidP="00C378BF">
      <w:pPr>
        <w:pStyle w:val="ListBullet"/>
      </w:pPr>
      <w:r w:rsidRPr="00C378BF">
        <w:t>analyse and interpret schematics, technical information, p</w:t>
      </w:r>
      <w:r w:rsidRPr="00C378BF">
        <w:t xml:space="preserve">erformance data and operational practices </w:t>
      </w:r>
    </w:p>
    <w:p w:rsidR="00000000" w:rsidRPr="00C378BF" w:rsidP="00C378BF">
      <w:pPr>
        <w:pStyle w:val="ListBullet"/>
      </w:pPr>
      <w:r w:rsidRPr="00C378BF">
        <w:t>review project designs for safety and operability issues</w:t>
      </w:r>
    </w:p>
    <w:p w:rsidR="00000000" w:rsidRPr="00C378BF" w:rsidP="00C378BF">
      <w:pPr>
        <w:pStyle w:val="ListBullet"/>
      </w:pPr>
      <w:r w:rsidRPr="00C378BF">
        <w:t>communicate and negotiate effectively with internal and external stakeholders</w:t>
      </w:r>
    </w:p>
    <w:p w:rsidR="00000000" w:rsidRPr="00C378BF" w:rsidP="00C378BF">
      <w:pPr>
        <w:pStyle w:val="ListBullet"/>
      </w:pPr>
      <w:r w:rsidRPr="00C378BF">
        <w:t>clearly convey complex/technical information in writing</w:t>
      </w:r>
    </w:p>
    <w:p w:rsidR="00000000" w:rsidRPr="00C378BF" w:rsidP="00C378BF">
      <w:pPr>
        <w:pStyle w:val="ListBullet"/>
      </w:pPr>
      <w:r w:rsidRPr="00C378BF">
        <w:t>use language, structur</w:t>
      </w:r>
      <w:r w:rsidRPr="00C378BF">
        <w:t>es and formats that are appropriate to information needs, the reader and organisation requirements.</w:t>
      </w:r>
    </w:p>
    <w:p w:rsidR="00000000" w:rsidRPr="00C378BF" w:rsidP="00C378BF">
      <w:pPr>
        <w:pStyle w:val="AllowPageBreak"/>
      </w:pPr>
    </w:p>
    <w:p w:rsidR="00000000" w:rsidRPr="00C378BF" w:rsidP="00C378BF">
      <w:pPr>
        <w:pStyle w:val="Heading1"/>
      </w:pPr>
      <w:bookmarkStart w:id="3" w:name="O_908409"/>
      <w:bookmarkEnd w:id="3"/>
      <w:r w:rsidRPr="00C378BF">
        <w:t>Knowledge Evidence</w:t>
      </w:r>
    </w:p>
    <w:p w:rsidR="00000000" w:rsidRPr="00C378BF" w:rsidP="00766023">
      <w:pPr>
        <w:pStyle w:val="BodyText"/>
      </w:pPr>
      <w:r w:rsidRPr="00C378BF">
        <w:t>Evidence must be provided that demonstrates knowledge of:</w:t>
      </w:r>
    </w:p>
    <w:p w:rsidR="00000000" w:rsidRPr="00C378BF" w:rsidP="00C378BF">
      <w:pPr>
        <w:pStyle w:val="ListBullet"/>
      </w:pPr>
      <w:r w:rsidRPr="00C378BF">
        <w:t>plant equipment, its characteristics and limitations</w:t>
      </w:r>
    </w:p>
    <w:p w:rsidR="00000000" w:rsidRPr="00C378BF" w:rsidP="00C378BF">
      <w:pPr>
        <w:pStyle w:val="ListBullet"/>
      </w:pPr>
      <w:r w:rsidRPr="00C378BF">
        <w:t>impact o</w:t>
      </w:r>
      <w:r w:rsidRPr="00C378BF">
        <w:t>f variations in plant/process and the distinctive signs of each variation</w:t>
      </w:r>
    </w:p>
    <w:p w:rsidR="00000000" w:rsidRPr="00C378BF" w:rsidP="00C378BF">
      <w:pPr>
        <w:pStyle w:val="ListBullet"/>
      </w:pPr>
      <w:r w:rsidRPr="00C378BF">
        <w:t>process chemistry, physics and biochemistry as relevant (e.g. to the extent of writing chemical equations and identifying factors controlling reaction rate and yield or equivalent, o</w:t>
      </w:r>
      <w:r w:rsidRPr="00C378BF">
        <w:t>r determining mass or heat transfer rates for a process)</w:t>
      </w:r>
    </w:p>
    <w:p w:rsidR="00000000" w:rsidRPr="00C378BF" w:rsidP="00C378BF">
      <w:pPr>
        <w:pStyle w:val="ListBullet"/>
      </w:pPr>
      <w:r w:rsidRPr="00C378BF">
        <w:t>organisational operating procedures and training materials</w:t>
      </w:r>
    </w:p>
    <w:p w:rsidR="00000000" w:rsidRPr="00C378BF" w:rsidP="00C378BF">
      <w:pPr>
        <w:pStyle w:val="ListBullet"/>
      </w:pPr>
      <w:r w:rsidRPr="00C378BF">
        <w:t>safety review procedures and techniques (e.g. hazard and operability study (HAZOP))</w:t>
      </w:r>
    </w:p>
    <w:p w:rsidR="00000000" w:rsidRPr="00C378BF" w:rsidP="00C378BF">
      <w:pPr>
        <w:pStyle w:val="ListBullet"/>
      </w:pPr>
      <w:r w:rsidRPr="00C378BF">
        <w:t>systems operating parameters, system integrity limits, p</w:t>
      </w:r>
      <w:r w:rsidRPr="00C378BF">
        <w:t>roduct specifications and tolerances</w:t>
      </w:r>
    </w:p>
    <w:p w:rsidR="00000000" w:rsidRPr="00C378BF" w:rsidP="00C378BF">
      <w:pPr>
        <w:pStyle w:val="ListBullet"/>
      </w:pPr>
      <w:r w:rsidRPr="00C378BF">
        <w:t>process control philosophies and strategies</w:t>
      </w:r>
    </w:p>
    <w:p w:rsidR="00000000" w:rsidRPr="00C378BF" w:rsidP="00C378BF">
      <w:pPr>
        <w:pStyle w:val="ListBullet"/>
      </w:pPr>
      <w:r w:rsidRPr="00C378BF">
        <w:t xml:space="preserve">principles of operation of plant/equipment </w:t>
      </w:r>
    </w:p>
    <w:p w:rsidR="00000000" w:rsidRPr="00C378BF" w:rsidP="00C378BF">
      <w:pPr>
        <w:pStyle w:val="ListBullet"/>
      </w:pPr>
      <w:r w:rsidRPr="00C378BF">
        <w:t>hierarchy of control</w:t>
      </w:r>
    </w:p>
    <w:p w:rsidR="00000000" w:rsidRPr="00C378BF" w:rsidP="00C378BF">
      <w:pPr>
        <w:pStyle w:val="ListBullet"/>
      </w:pPr>
      <w:r w:rsidRPr="00C378BF">
        <w:t>hazards that may arise in the job/work environment. and:</w:t>
      </w:r>
    </w:p>
    <w:p w:rsidR="00000000" w:rsidRPr="00C378BF" w:rsidP="00C378BF">
      <w:pPr>
        <w:pStyle w:val="ListBullet2"/>
      </w:pPr>
      <w:r w:rsidRPr="00C378BF">
        <w:t xml:space="preserve">their possible causes </w:t>
      </w:r>
    </w:p>
    <w:p w:rsidR="00000000" w:rsidRPr="00C378BF" w:rsidP="00C378BF">
      <w:pPr>
        <w:pStyle w:val="ListBullet2"/>
      </w:pPr>
      <w:r w:rsidRPr="00C378BF">
        <w:t>potential consequences</w:t>
      </w:r>
    </w:p>
    <w:p w:rsidR="00000000" w:rsidRPr="00C378BF" w:rsidP="00C378BF">
      <w:pPr>
        <w:pStyle w:val="ListBullet2"/>
      </w:pPr>
      <w:r w:rsidRPr="00C378BF">
        <w:t>appropriate risk controls.</w:t>
      </w:r>
    </w:p>
    <w:p w:rsidR="00000000" w:rsidRPr="00C378BF" w:rsidP="00C378BF">
      <w:pPr>
        <w:pStyle w:val="AllowPageBreak"/>
      </w:pPr>
    </w:p>
    <w:p w:rsidR="00000000" w:rsidRPr="00C378BF" w:rsidP="00C378BF">
      <w:pPr>
        <w:pStyle w:val="Heading1"/>
      </w:pPr>
      <w:bookmarkStart w:id="4" w:name="O_908408"/>
      <w:bookmarkEnd w:id="4"/>
      <w:r w:rsidRPr="00C378BF">
        <w:t>Assessment Conditions</w:t>
      </w:r>
    </w:p>
    <w:p w:rsidR="00000000" w:rsidRPr="00C378BF" w:rsidP="00C378BF">
      <w:pPr>
        <w:pStyle w:val="ListBullet"/>
      </w:pPr>
      <w:r w:rsidRPr="00C378BF">
        <w:t xml:space="preserve">The unit should be assessed holistically and the judgement of competence based on a holistic assessment of the evidence. </w:t>
      </w:r>
    </w:p>
    <w:p w:rsidR="00000000" w:rsidRPr="00C378BF" w:rsidP="00C378BF">
      <w:pPr>
        <w:pStyle w:val="ListBullet"/>
      </w:pPr>
      <w:r w:rsidRPr="00C378BF">
        <w:t>The collection of performance evidence is best done from a report a</w:t>
      </w:r>
      <w:r w:rsidRPr="00C378BF">
        <w:t>nd/or folio of evidence drawn from:</w:t>
      </w:r>
    </w:p>
    <w:p w:rsidR="00000000" w:rsidRPr="00C378BF" w:rsidP="00C378BF">
      <w:pPr>
        <w:pStyle w:val="ListBullet2"/>
      </w:pPr>
      <w:r w:rsidRPr="00C378BF">
        <w:t>a single project which provides sufficient evidence of the requirements of all the elements and performance criteria</w:t>
      </w:r>
    </w:p>
    <w:p w:rsidR="00000000" w:rsidRPr="00C378BF" w:rsidP="00C378BF">
      <w:pPr>
        <w:pStyle w:val="ListBullet2"/>
      </w:pPr>
      <w:r w:rsidRPr="00C378BF">
        <w:t>multiple smaller projects which together provide sufficient evidence of the requirements of all the el</w:t>
      </w:r>
      <w:r w:rsidRPr="00C378BF">
        <w:t>ements and performance criteria.</w:t>
      </w:r>
    </w:p>
    <w:p w:rsidR="00000000" w:rsidRPr="00C378BF" w:rsidP="00C378BF">
      <w:pPr>
        <w:pStyle w:val="ListBullet"/>
      </w:pPr>
      <w:r w:rsidRPr="00C378BF">
        <w:t>A third-party report, or similar, may be needed to testify to the work done by the individual, particularly when the project has been done as part of a project team.</w:t>
      </w:r>
    </w:p>
    <w:p w:rsidR="00000000" w:rsidRPr="00C378BF" w:rsidP="00C378BF">
      <w:pPr>
        <w:pStyle w:val="ListBullet"/>
      </w:pPr>
      <w:r w:rsidRPr="00C378BF">
        <w:t>Assessment should use a real project in an operational w</w:t>
      </w:r>
      <w:r w:rsidRPr="00C378BF">
        <w:t>orkplace. Where this is not possible or practical, assessment must occur using a sufficiently rigorous simulated environment reflecting realistic operational workplace conditions. This must cover all aspects of workplace performance, including environment,</w:t>
      </w:r>
      <w:r w:rsidRPr="00C378BF">
        <w:t xml:space="preserve"> task skills, task management skills, contingency management skills and job role environment skills.</w:t>
      </w:r>
    </w:p>
    <w:p w:rsidR="00000000" w:rsidRPr="00C378BF" w:rsidP="00C378BF">
      <w:pPr>
        <w:pStyle w:val="ListBullet"/>
      </w:pPr>
      <w:r w:rsidRPr="00C378BF">
        <w:t>Knowledge evidence may be collected concurrently with performance evidence or through an independent process, such as workbooks, written assessments or int</w:t>
      </w:r>
      <w:r w:rsidRPr="00C378BF">
        <w:t>erviews (provided a record is kept).</w:t>
      </w:r>
    </w:p>
    <w:p w:rsidR="00000000" w:rsidRPr="00C378BF" w:rsidP="00C378BF">
      <w:pPr>
        <w:pStyle w:val="ListBullet"/>
      </w:pPr>
      <w:r w:rsidRPr="00C378BF">
        <w:t>Assessment processes and techniques must be appropriate to the language, literacy and numeracy requirements of the work being performed and the needs of the candidate.</w:t>
      </w:r>
    </w:p>
    <w:p w:rsidR="00000000" w:rsidRPr="00C378BF" w:rsidP="00C378BF">
      <w:pPr>
        <w:pStyle w:val="ListBullet"/>
      </w:pPr>
      <w:r w:rsidRPr="00C378B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378BF" w:rsidP="00C378BF">
      <w:pPr>
        <w:pStyle w:val="ListBullet"/>
      </w:pPr>
      <w:r w:rsidRPr="00C378BF">
        <w:t>The regulatory framework will be refle</w:t>
      </w:r>
      <w:r w:rsidRPr="00C378BF">
        <w:t>cted in workplace policies and procedures and is not required to be independently assessed.</w:t>
      </w:r>
    </w:p>
    <w:p w:rsidR="00000000" w:rsidRPr="00C378BF" w:rsidP="00C378BF">
      <w:pPr>
        <w:pStyle w:val="ListBullet"/>
      </w:pPr>
      <w:r w:rsidRPr="00C378BF">
        <w:t>Foundation skills are integral to competent performance of the unit and should not be assessed separately.</w:t>
      </w:r>
    </w:p>
    <w:p w:rsidR="00000000" w:rsidRPr="00C378BF" w:rsidP="00C378BF">
      <w:pPr>
        <w:pStyle w:val="ListBullet"/>
      </w:pPr>
      <w:r w:rsidRPr="00C378BF">
        <w:t>Assessors must satisfy the assessor competency requiremen</w:t>
      </w:r>
      <w:r w:rsidRPr="00C378BF">
        <w:t>ts that are in place at the time of the assessment as set by the VET regulator.</w:t>
      </w:r>
    </w:p>
    <w:p w:rsidR="00000000" w:rsidRPr="00C378BF" w:rsidP="00C378BF">
      <w:pPr>
        <w:pStyle w:val="ListBullet"/>
      </w:pPr>
      <w:r w:rsidRPr="00C378BF">
        <w:t>In addition, the assessor or anyone acting in subject matter expert role in assessment must demonstrate both technical competency and currency. If the assessor cannot demonstra</w:t>
      </w:r>
      <w:r w:rsidRPr="00C378BF">
        <w:t xml:space="preserve">te technical competency and currency they must assess with a subject matter expert who does meet these requirements. </w:t>
      </w:r>
    </w:p>
    <w:p w:rsidR="00000000" w:rsidRPr="00C378BF" w:rsidP="00C378BF">
      <w:pPr>
        <w:pStyle w:val="ListBullet"/>
      </w:pPr>
      <w:r w:rsidRPr="00C378BF">
        <w:t>Technical competence can be demonstrated through one or more of:</w:t>
      </w:r>
    </w:p>
    <w:p w:rsidR="00000000" w:rsidRPr="00C378BF" w:rsidP="00C378BF">
      <w:pPr>
        <w:pStyle w:val="ListBullet2"/>
      </w:pPr>
      <w:r w:rsidRPr="00C378BF">
        <w:t xml:space="preserve">relevant VET or other qualification/Statement of Attainment </w:t>
      </w:r>
    </w:p>
    <w:p w:rsidR="00000000" w:rsidRPr="00C378BF" w:rsidP="00C378BF">
      <w:pPr>
        <w:pStyle w:val="ListBullet2"/>
      </w:pPr>
      <w:r w:rsidRPr="00C378BF">
        <w:t>appropriate</w:t>
      </w:r>
      <w:r w:rsidRPr="00C378BF">
        <w:t xml:space="preserve"> workplace experience undertaking the type of work being assessed under routine and non-routine conditions </w:t>
      </w:r>
    </w:p>
    <w:p w:rsidR="00000000" w:rsidRPr="00C378BF" w:rsidP="00C378BF">
      <w:pPr>
        <w:pStyle w:val="ListBullet2"/>
      </w:pPr>
      <w:r w:rsidRPr="00C378BF">
        <w:t>appropriate workplace experience supervising/evaluating the type of work being assessed under routine and non-routine conditions</w:t>
      </w:r>
    </w:p>
    <w:p w:rsidR="00000000" w:rsidRPr="00C378BF" w:rsidP="00C378BF">
      <w:pPr>
        <w:pStyle w:val="ListBullet"/>
      </w:pPr>
      <w:r w:rsidRPr="00C378BF">
        <w:t>Currency can be de</w:t>
      </w:r>
      <w:r w:rsidRPr="00C378BF">
        <w:t>monstrated through one or more of:</w:t>
      </w:r>
    </w:p>
    <w:p w:rsidR="00000000" w:rsidRPr="00C378BF" w:rsidP="00C378BF">
      <w:pPr>
        <w:pStyle w:val="ListBullet2"/>
      </w:pPr>
      <w:r w:rsidRPr="00C378BF">
        <w:t xml:space="preserve">being currently employed undertaking the type of work being assessed </w:t>
      </w:r>
    </w:p>
    <w:p w:rsidR="00000000" w:rsidRPr="00C378BF" w:rsidP="00C378BF">
      <w:pPr>
        <w:pStyle w:val="ListBullet2"/>
      </w:pPr>
      <w:r w:rsidRPr="00C378BF">
        <w:t>being employed by the organisation undertaking the type of work being assessed and having maintained currency in accordance with that organisation’s p</w:t>
      </w:r>
      <w:r w:rsidRPr="00C378BF">
        <w:t xml:space="preserve">olicies and procedures </w:t>
      </w:r>
    </w:p>
    <w:p w:rsidR="00000000" w:rsidRPr="00C378BF" w:rsidP="00C378BF">
      <w:pPr>
        <w:pStyle w:val="ListBullet2"/>
      </w:pPr>
      <w:r w:rsidRPr="00C378B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C378BF" w:rsidP="00C378BF">
      <w:pPr>
        <w:pStyle w:val="ListBullet2"/>
      </w:pPr>
      <w:r w:rsidRPr="00C378BF">
        <w:t>conducting on-the-job training/assessments of the typ</w:t>
      </w:r>
      <w:r w:rsidRPr="00C378BF">
        <w:t xml:space="preserve">e of work being assessed </w:t>
      </w:r>
    </w:p>
    <w:p w:rsidR="00000000" w:rsidRPr="00C378BF" w:rsidP="00C378BF">
      <w:pPr>
        <w:pStyle w:val="ListBullet2"/>
      </w:pPr>
      <w:r w:rsidRPr="00C378BF">
        <w:t>being an active member of a relevant professional body and participating in activities relevant to the assessment of this type of work.</w:t>
      </w:r>
    </w:p>
    <w:p w:rsidR="00000000" w:rsidRPr="00C378BF" w:rsidP="00C378BF">
      <w:pPr>
        <w:pStyle w:val="AllowPageBreak"/>
      </w:pPr>
    </w:p>
    <w:p w:rsidR="00000000" w:rsidRPr="00C378BF" w:rsidP="00C378BF">
      <w:pPr>
        <w:pStyle w:val="Heading1"/>
      </w:pPr>
      <w:bookmarkStart w:id="5" w:name="O_908406"/>
      <w:bookmarkEnd w:id="5"/>
      <w:r w:rsidRPr="00C378BF">
        <w:t>Links</w:t>
      </w:r>
    </w:p>
    <w:p w:rsidR="00000000" w:rsidRPr="00C378BF" w:rsidP="00766023">
      <w:pPr>
        <w:pStyle w:val="BodyText"/>
      </w:pPr>
      <w:r w:rsidRPr="00C378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90AA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378BF" w:rsidP="00C378BF"/>
    <w:sectPr w:rsidSect="00C378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BF" w:rsidRPr="00766023" w:rsidP="00766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23" w:rsidP="00C37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6023" w:rsidP="00C37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6023" w:rsidP="00C37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8BF" w:rsidRPr="00766023" w:rsidP="00766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023" w:rsidRPr="002D2AF8" w:rsidP="00C37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PMAOPS501 Provide operational expertise to a project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766023" w:rsidP="00C37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525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443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6E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8BF"/>
  </w:style>
  <w:style w:type="character" w:customStyle="1" w:styleId="Heading1Char">
    <w:name w:val="Heading 1 Char"/>
    <w:basedOn w:val="DefaultParagraphFont"/>
    <w:link w:val="Heading1"/>
    <w:rsid w:val="00C37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8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78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7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78BF"/>
    <w:rPr>
      <w:b/>
      <w:spacing w:val="0"/>
    </w:rPr>
  </w:style>
  <w:style w:type="paragraph" w:customStyle="1" w:styleId="SuperTitle">
    <w:name w:val="SuperTitle"/>
    <w:basedOn w:val="Title"/>
    <w:rsid w:val="00C37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8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8BF"/>
    <w:rPr>
      <w:i/>
    </w:rPr>
  </w:style>
  <w:style w:type="paragraph" w:styleId="Caption">
    <w:name w:val="caption"/>
    <w:basedOn w:val="BodyText"/>
    <w:next w:val="Normal"/>
    <w:qFormat/>
    <w:rsid w:val="00C37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8BF"/>
  </w:style>
  <w:style w:type="paragraph" w:styleId="TableofFigures">
    <w:name w:val="table of figures"/>
    <w:basedOn w:val="Normal"/>
    <w:next w:val="Normal"/>
    <w:semiHidden/>
    <w:rsid w:val="00C37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8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78BF"/>
    <w:rPr>
      <w:rFonts w:ascii="Wingdings" w:hAnsi="Wingdings"/>
    </w:rPr>
  </w:style>
  <w:style w:type="paragraph" w:customStyle="1" w:styleId="TableHeading">
    <w:name w:val="Table Heading"/>
    <w:basedOn w:val="HeadingBase"/>
    <w:rsid w:val="00C37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8BF"/>
    <w:rPr>
      <w:color w:val="0033CC"/>
      <w:u w:val="none"/>
    </w:rPr>
  </w:style>
  <w:style w:type="paragraph" w:customStyle="1" w:styleId="BodyTextRight">
    <w:name w:val="Body Text Right"/>
    <w:basedOn w:val="BodyText"/>
    <w:rsid w:val="00C37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8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8BF"/>
    <w:rPr>
      <w:sz w:val="32"/>
    </w:rPr>
  </w:style>
  <w:style w:type="paragraph" w:customStyle="1" w:styleId="HeadingProcedure">
    <w:name w:val="Heading Procedure"/>
    <w:basedOn w:val="HeadingBase"/>
    <w:next w:val="Normal"/>
    <w:rsid w:val="00C37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8BF"/>
    <w:pPr>
      <w:spacing w:before="60" w:after="60"/>
    </w:pPr>
  </w:style>
  <w:style w:type="paragraph" w:styleId="ListContinue">
    <w:name w:val="List Continue"/>
    <w:basedOn w:val="List"/>
    <w:rsid w:val="00C378BF"/>
    <w:pPr>
      <w:ind w:firstLine="0"/>
    </w:pPr>
  </w:style>
  <w:style w:type="paragraph" w:customStyle="1" w:styleId="ListNote">
    <w:name w:val="List Note"/>
    <w:basedOn w:val="List"/>
    <w:rsid w:val="00C37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8BF"/>
    <w:rPr>
      <w:rFonts w:ascii="Courier New" w:hAnsi="Courier New"/>
    </w:rPr>
  </w:style>
  <w:style w:type="paragraph" w:customStyle="1" w:styleId="NoteBullet">
    <w:name w:val="Note Bullet"/>
    <w:basedOn w:val="Note"/>
    <w:rsid w:val="00C37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8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7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8BF"/>
    <w:rPr>
      <w:b/>
      <w:smallCaps/>
    </w:rPr>
  </w:style>
  <w:style w:type="paragraph" w:customStyle="1" w:styleId="TableListNumber">
    <w:name w:val="Table List Number"/>
    <w:basedOn w:val="ListNumber"/>
    <w:rsid w:val="00C37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8BF"/>
    <w:pPr>
      <w:numPr>
        <w:numId w:val="9"/>
      </w:numPr>
    </w:pPr>
  </w:style>
  <w:style w:type="paragraph" w:customStyle="1" w:styleId="ListAlpha2">
    <w:name w:val="List Alpha 2"/>
    <w:basedOn w:val="List2"/>
    <w:rsid w:val="00C378BF"/>
    <w:pPr>
      <w:numPr>
        <w:numId w:val="8"/>
      </w:numPr>
    </w:pPr>
  </w:style>
  <w:style w:type="paragraph" w:styleId="List2">
    <w:name w:val="List 2"/>
    <w:basedOn w:val="BodyText"/>
    <w:rsid w:val="00C37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8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8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78BF"/>
    <w:pPr>
      <w:numPr>
        <w:numId w:val="4"/>
      </w:numPr>
    </w:pPr>
  </w:style>
  <w:style w:type="paragraph" w:styleId="ListContinue2">
    <w:name w:val="List Continue 2"/>
    <w:basedOn w:val="List2"/>
    <w:rsid w:val="00C378BF"/>
    <w:pPr>
      <w:ind w:firstLine="0"/>
    </w:pPr>
  </w:style>
  <w:style w:type="paragraph" w:styleId="ListContinue3">
    <w:name w:val="List Continue 3"/>
    <w:basedOn w:val="List3"/>
    <w:rsid w:val="00C378BF"/>
    <w:pPr>
      <w:ind w:left="1021" w:firstLine="0"/>
    </w:pPr>
  </w:style>
  <w:style w:type="paragraph" w:styleId="ListContinue4">
    <w:name w:val="List Continue 4"/>
    <w:basedOn w:val="List4"/>
    <w:rsid w:val="00C378BF"/>
    <w:pPr>
      <w:ind w:firstLine="0"/>
    </w:pPr>
  </w:style>
  <w:style w:type="paragraph" w:styleId="ListContinue5">
    <w:name w:val="List Continue 5"/>
    <w:basedOn w:val="List5"/>
    <w:rsid w:val="00C378BF"/>
    <w:pPr>
      <w:ind w:firstLine="0"/>
    </w:pPr>
  </w:style>
  <w:style w:type="paragraph" w:styleId="ListNumber3">
    <w:name w:val="List Number 3"/>
    <w:basedOn w:val="List3"/>
    <w:rsid w:val="00C378BF"/>
    <w:pPr>
      <w:numPr>
        <w:numId w:val="5"/>
      </w:numPr>
    </w:pPr>
  </w:style>
  <w:style w:type="paragraph" w:styleId="ListNumber4">
    <w:name w:val="List Number 4"/>
    <w:basedOn w:val="List4"/>
    <w:rsid w:val="00C378BF"/>
    <w:pPr>
      <w:numPr>
        <w:numId w:val="6"/>
      </w:numPr>
    </w:pPr>
  </w:style>
  <w:style w:type="paragraph" w:styleId="ListNumber5">
    <w:name w:val="List Number 5"/>
    <w:basedOn w:val="List5"/>
    <w:rsid w:val="00C378BF"/>
    <w:pPr>
      <w:numPr>
        <w:numId w:val="7"/>
      </w:numPr>
    </w:pPr>
  </w:style>
  <w:style w:type="paragraph" w:styleId="BlockText">
    <w:name w:val="Block Text"/>
    <w:basedOn w:val="Normal"/>
    <w:rsid w:val="00C37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8BF"/>
    <w:rPr>
      <w:sz w:val="16"/>
      <w:vertAlign w:val="superscript"/>
    </w:rPr>
  </w:style>
  <w:style w:type="character" w:customStyle="1" w:styleId="Symbols">
    <w:name w:val="Symbols"/>
    <w:basedOn w:val="DefaultParagraphFont"/>
    <w:rsid w:val="00C378BF"/>
    <w:rPr>
      <w:rFonts w:ascii="Symbol" w:hAnsi="Symbol"/>
    </w:rPr>
  </w:style>
  <w:style w:type="character" w:customStyle="1" w:styleId="MenuOptions">
    <w:name w:val="Menu Options"/>
    <w:basedOn w:val="DefaultParagraphFont"/>
    <w:rsid w:val="00C37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8BF"/>
    <w:rPr>
      <w:b/>
    </w:rPr>
  </w:style>
  <w:style w:type="character" w:customStyle="1" w:styleId="Underlined">
    <w:name w:val="Underlined"/>
    <w:basedOn w:val="DefaultParagraphFont"/>
    <w:rsid w:val="00C378BF"/>
    <w:rPr>
      <w:u w:val="single"/>
    </w:rPr>
  </w:style>
  <w:style w:type="paragraph" w:customStyle="1" w:styleId="TableBodyTextRight">
    <w:name w:val="Table Body Text Right"/>
    <w:basedOn w:val="TableBodyText"/>
    <w:rsid w:val="00C37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8BF"/>
    <w:rPr>
      <w:sz w:val="18"/>
    </w:rPr>
  </w:style>
  <w:style w:type="paragraph" w:customStyle="1" w:styleId="BodySmallRight">
    <w:name w:val="Body Small Right"/>
    <w:basedOn w:val="BodyTextRight"/>
    <w:rsid w:val="00C378BF"/>
    <w:rPr>
      <w:sz w:val="18"/>
      <w:szCs w:val="18"/>
    </w:rPr>
  </w:style>
  <w:style w:type="paragraph" w:customStyle="1" w:styleId="MarginEdition">
    <w:name w:val="Margin Edition"/>
    <w:basedOn w:val="MarginNote"/>
    <w:rsid w:val="00C37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8BF"/>
    <w:rPr>
      <w:sz w:val="2"/>
      <w:szCs w:val="2"/>
    </w:rPr>
  </w:style>
  <w:style w:type="character" w:customStyle="1" w:styleId="Small">
    <w:name w:val="Small"/>
    <w:basedOn w:val="DefaultParagraphFont"/>
    <w:rsid w:val="00C378BF"/>
    <w:rPr>
      <w:sz w:val="16"/>
    </w:rPr>
  </w:style>
  <w:style w:type="paragraph" w:customStyle="1" w:styleId="WideTable">
    <w:name w:val="Wide Table"/>
    <w:basedOn w:val="Normal"/>
    <w:rsid w:val="00C37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8BF"/>
  </w:style>
  <w:style w:type="paragraph" w:styleId="Quote">
    <w:name w:val="Quote"/>
    <w:basedOn w:val="Heading1"/>
    <w:link w:val="QuoteChar"/>
    <w:qFormat/>
    <w:rsid w:val="00C37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8BF"/>
    <w:pPr>
      <w:pageBreakBefore/>
    </w:pPr>
  </w:style>
  <w:style w:type="paragraph" w:customStyle="1" w:styleId="Border">
    <w:name w:val="Border"/>
    <w:basedOn w:val="Normal"/>
    <w:qFormat/>
    <w:rsid w:val="00C37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8BF"/>
    <w:rPr>
      <w:u w:val="single"/>
    </w:rPr>
  </w:style>
  <w:style w:type="character" w:customStyle="1" w:styleId="BoldandItalics">
    <w:name w:val="Bold and Italics"/>
    <w:qFormat/>
    <w:rsid w:val="00C378BF"/>
    <w:rPr>
      <w:b/>
      <w:i/>
      <w:u w:val="none"/>
    </w:rPr>
  </w:style>
  <w:style w:type="paragraph" w:styleId="BalloonText">
    <w:name w:val="Balloon Text"/>
    <w:basedOn w:val="Normal"/>
    <w:link w:val="BalloonTextChar"/>
    <w:rsid w:val="00C37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8BF"/>
    <w:pPr>
      <w:spacing w:before="0" w:after="0"/>
    </w:pPr>
  </w:style>
  <w:style w:type="paragraph" w:customStyle="1" w:styleId="BodyTextBold">
    <w:name w:val="Body Text Bold"/>
    <w:basedOn w:val="BodyText"/>
    <w:qFormat/>
    <w:rsid w:val="00C378BF"/>
    <w:rPr>
      <w:b/>
    </w:rPr>
  </w:style>
  <w:style w:type="character" w:styleId="Hyperlink">
    <w:name w:val="Hyperlink"/>
    <w:basedOn w:val="DefaultParagraphFont"/>
    <w:uiPriority w:val="99"/>
    <w:unhideWhenUsed/>
    <w:rsid w:val="00766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4806</Characters>
  <Application>Microsoft Office Word</Application>
  <DocSecurity>0</DocSecurity>
  <Lines>100</Lines>
  <Paragraphs>62</Paragraphs>
  <ScaleCrop>false</ScaleCrop>
  <Company>Author-it Software Corporation Ltd.</Company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PMAOPS501 Provide operational expertise to a project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