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506" w:rsidP="00C37506">
      <w:pPr>
        <w:pStyle w:val="Title"/>
      </w:pPr>
      <w:r>
        <w:fldChar w:fldCharType="begin"/>
      </w:r>
      <w:r>
        <w:instrText xml:space="preserve"> TITLE   \* MERGEFORMAT </w:instrText>
      </w:r>
      <w:r>
        <w:fldChar w:fldCharType="separate"/>
      </w:r>
      <w:r>
        <w:t>PMAOPS411 Manage plant shutdown and restart</w:t>
      </w:r>
      <w:r>
        <w:fldChar w:fldCharType="end"/>
      </w:r>
    </w:p>
    <w:p w:rsidR="00C37506" w:rsidP="00C37506">
      <w:pPr>
        <w:pStyle w:val="Version"/>
        <w:sectPr w:rsidSect="00493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4EF" w:rsidP="004934EF">
      <w:pPr>
        <w:pStyle w:val="SuperHeading"/>
      </w:pPr>
      <w:r w:rsidRPr="004934EF">
        <w:t>PMAOPS411 Manage plant shutdown and restart</w:t>
      </w:r>
    </w:p>
    <w:p w:rsidR="00000000" w:rsidRPr="004934EF" w:rsidP="004934EF">
      <w:pPr>
        <w:pStyle w:val="Heading1"/>
      </w:pPr>
      <w:bookmarkStart w:id="1" w:name="O_908297"/>
      <w:bookmarkEnd w:id="1"/>
      <w:r w:rsidRPr="004934EF">
        <w:t>Modification History</w:t>
      </w:r>
    </w:p>
    <w:p w:rsidR="00000000" w:rsidRPr="004934EF" w:rsidP="00C37506">
      <w:pPr>
        <w:pStyle w:val="BodyText"/>
      </w:pPr>
      <w:r w:rsidRPr="004934EF">
        <w:t>Release 1. Supersedes and is equivalent to PMAOPS411B Manage plant shutdown and restart</w:t>
      </w:r>
    </w:p>
    <w:p w:rsidR="00000000" w:rsidRPr="004934EF" w:rsidP="004934EF">
      <w:pPr>
        <w:pStyle w:val="Heading1"/>
      </w:pPr>
      <w:bookmarkStart w:id="2" w:name="O_908305"/>
      <w:bookmarkEnd w:id="2"/>
      <w:r w:rsidRPr="004934EF">
        <w:t>Application</w:t>
      </w:r>
    </w:p>
    <w:p w:rsidR="00000000" w:rsidRPr="004934EF" w:rsidP="00C37506">
      <w:pPr>
        <w:pStyle w:val="BodyText"/>
      </w:pPr>
      <w:r w:rsidRPr="004934EF">
        <w:t>This unit of competency covers the skills and knowledge required to manage the shutdown and restart of a complex and i</w:t>
      </w:r>
      <w:r w:rsidRPr="004934EF">
        <w:t>ntegrated plant. It applies to planned, shutdowns and start-ups, but may also be applied to unplanned and emergency shutdowns (ESD). It does not apply to plant trips.</w:t>
      </w:r>
    </w:p>
    <w:p w:rsidR="00000000" w:rsidRPr="004934EF" w:rsidP="00C37506">
      <w:pPr>
        <w:pStyle w:val="BodyText"/>
      </w:pPr>
      <w:r w:rsidRPr="004934EF">
        <w:t>This unit of competency applies to senior technicians, panel technicians, outside techni</w:t>
      </w:r>
      <w:r w:rsidRPr="004934EF">
        <w:t>cians and those in similar roles who are required to apply in-depth knowledge of process and plant to in order to adapt normal practice, within the overall guidelines, to the situation; balance the varying requirements to ensure the shutdown occurs with ma</w:t>
      </w:r>
      <w:r w:rsidRPr="004934EF">
        <w:t>ximum safety to personnel, plant, the environment and the business</w:t>
      </w:r>
      <w:r>
        <w:t>’</w:t>
      </w:r>
      <w:r w:rsidRPr="004934EF">
        <w:t>s productivity (in that order); and coordinate all personnel involved in the shutdown to ensure it happens in as orderly a fashion as possible and that the plant is left in the best conditi</w:t>
      </w:r>
      <w:r w:rsidRPr="004934EF">
        <w:t>on possible for a quick restart.</w:t>
      </w:r>
    </w:p>
    <w:p w:rsidR="00000000" w:rsidRPr="004934EF" w:rsidP="00C37506">
      <w:pPr>
        <w:pStyle w:val="BodyText"/>
      </w:pPr>
      <w:r w:rsidRPr="004934EF">
        <w:t>This unit of competency does not apply to individual plant operators shutting down individual production units or following directions during a shutdown; these are included in the unit of competency for operating a particu</w:t>
      </w:r>
      <w:r w:rsidRPr="004934EF">
        <w:t>lar production unit.</w:t>
      </w:r>
    </w:p>
    <w:p w:rsidR="00000000" w:rsidRPr="004934EF" w:rsidP="00C37506">
      <w:pPr>
        <w:pStyle w:val="BodyText"/>
      </w:pPr>
      <w:r w:rsidRPr="004934EF">
        <w:t>The individual will be liaising and communicating with all internal and external stakeholders.</w:t>
      </w:r>
    </w:p>
    <w:p w:rsidR="00000000" w:rsidRPr="004934EF" w:rsidP="00C37506">
      <w:pPr>
        <w:pStyle w:val="BodyText"/>
      </w:pPr>
      <w:r w:rsidRPr="004934EF">
        <w:t>No licensing, legislative or certification requirements apply to this unit at the time of publication</w:t>
      </w:r>
    </w:p>
    <w:p w:rsidR="00000000" w:rsidRPr="004934EF" w:rsidP="004934EF">
      <w:pPr>
        <w:pStyle w:val="Heading1"/>
      </w:pPr>
      <w:bookmarkStart w:id="3" w:name="O_908304"/>
      <w:bookmarkEnd w:id="3"/>
      <w:r w:rsidRPr="004934EF">
        <w:t>Pre-requisite Unit</w:t>
      </w:r>
    </w:p>
    <w:p w:rsidR="00000000" w:rsidRPr="004934EF" w:rsidP="00C37506">
      <w:pPr>
        <w:pStyle w:val="BodyText"/>
      </w:pPr>
      <w:r w:rsidRPr="004934EF">
        <w:t>Nil</w:t>
      </w:r>
    </w:p>
    <w:p w:rsidR="00000000" w:rsidRPr="004934EF" w:rsidP="004934EF">
      <w:pPr>
        <w:pStyle w:val="Heading1"/>
      </w:pPr>
      <w:bookmarkStart w:id="4" w:name="O_908303"/>
      <w:bookmarkEnd w:id="4"/>
      <w:r w:rsidRPr="004934EF">
        <w:t>Competency Field</w:t>
      </w:r>
    </w:p>
    <w:p w:rsidR="00000000" w:rsidRPr="004934EF" w:rsidP="00C37506">
      <w:pPr>
        <w:pStyle w:val="BodyText"/>
      </w:pPr>
      <w:r w:rsidRPr="004934EF">
        <w:t>Operations</w:t>
      </w:r>
    </w:p>
    <w:p w:rsidR="00000000" w:rsidRPr="004934EF" w:rsidP="004934EF">
      <w:pPr>
        <w:pStyle w:val="Heading1"/>
      </w:pPr>
      <w:bookmarkStart w:id="5" w:name="O_908302"/>
      <w:bookmarkEnd w:id="5"/>
      <w:r w:rsidRPr="004934EF">
        <w:t>Unit Sector</w:t>
      </w:r>
    </w:p>
    <w:p w:rsidR="00000000" w:rsidRPr="004934EF" w:rsidP="004934EF">
      <w:pPr>
        <w:pStyle w:val="Heading1"/>
      </w:pPr>
      <w:bookmarkStart w:id="6" w:name="O_908301"/>
      <w:bookmarkEnd w:id="6"/>
      <w:r w:rsidRPr="004934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34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Performance criteria describe the performance needed to demonstrate achievement of th</w:t>
            </w:r>
            <w:r w:rsidRPr="004934EF">
              <w:t>e element.</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1</w:t>
            </w:r>
          </w:p>
        </w:tc>
        <w:tc>
          <w:tcPr>
            <w:tcW w:w="1962" w:type="dxa"/>
            <w:vMerge w:val="restart"/>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rPr>
                <w:rStyle w:val="SpecialBold"/>
              </w:rPr>
              <w:t>Manage shutdown sequence</w:t>
            </w: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1.1</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Check and verify safety systems to ensure that the unit has been made safe</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1.2</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Identify the reason for, or cause of, the shutdown by troubleshooting the system and by utilising all available data and information systems</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1.3</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Obtain confirmation of the identified shutdown from field-based operators to verify both the nature and the reliability of the shutdown</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1.4</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Rectify or initiate procedures to rectify the fault or shutdown cause through either repair of the operational fa</w:t>
            </w:r>
            <w:r w:rsidRPr="004934EF">
              <w:t>ult or readjustment before returning the system to start-up status</w:t>
            </w:r>
          </w:p>
        </w:tc>
      </w:tr>
      <w:tr w:rsidTr="004934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34EF">
            <w:pPr>
              <w:pStyle w:val="BodyText"/>
              <w:rPr>
                <w:lang w:val="en-NZ"/>
              </w:rPr>
            </w:pP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2</w:t>
            </w:r>
          </w:p>
        </w:tc>
        <w:tc>
          <w:tcPr>
            <w:tcW w:w="1962" w:type="dxa"/>
            <w:vMerge w:val="restart"/>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rPr>
                <w:rStyle w:val="SpecialBold"/>
              </w:rPr>
              <w:t>Conduct start-up process</w:t>
            </w: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2.1</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Satisfy all start-up permissives prior to start-up process being commenced</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2.2</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Identify hazards and check that hazard controls are op</w:t>
            </w:r>
            <w:r w:rsidRPr="004934EF">
              <w:t>erational and effective</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2.3</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Conduct start-up according to procedures and in a safe and efficient manner, ensuring a return to steady state operation is achieved</w:t>
            </w:r>
          </w:p>
        </w:tc>
      </w:tr>
      <w:tr w:rsidTr="004934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34EF">
            <w:pPr>
              <w:pStyle w:val="BodyText"/>
              <w:rPr>
                <w:lang w:val="en-NZ"/>
              </w:rPr>
            </w:pP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3</w:t>
            </w:r>
          </w:p>
        </w:tc>
        <w:tc>
          <w:tcPr>
            <w:tcW w:w="1962" w:type="dxa"/>
            <w:vMerge w:val="restart"/>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rPr>
                <w:rStyle w:val="SpecialBold"/>
              </w:rPr>
              <w:t>Document shutdown and start-up process</w:t>
            </w: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3.1</w:t>
            </w:r>
          </w:p>
        </w:tc>
        <w:tc>
          <w:tcPr>
            <w:tcW w:w="561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Complete all logs and wor</w:t>
            </w:r>
            <w:r w:rsidRPr="004934EF">
              <w:t>kplace documentation relating to the shutdown/start-up process, ensuring all details, actions and responses are accurately recorded</w:t>
            </w:r>
          </w:p>
        </w:tc>
      </w:tr>
      <w:tr w:rsidTr="004934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3.2</w:t>
            </w:r>
          </w:p>
        </w:tc>
        <w:tc>
          <w:tcPr>
            <w:tcW w:w="5610" w:type="dxa"/>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Record any further ongoing production problems and report to appropriate persons or authority</w:t>
            </w:r>
          </w:p>
        </w:tc>
      </w:tr>
    </w:tbl>
    <w:p w:rsidR="00000000" w:rsidRPr="004934EF" w:rsidP="004934EF">
      <w:pPr>
        <w:pStyle w:val="BodyText"/>
      </w:pPr>
    </w:p>
    <w:p w:rsidR="00000000" w:rsidRPr="004934EF" w:rsidP="004934EF">
      <w:pPr>
        <w:pStyle w:val="AllowPageBreak"/>
      </w:pPr>
    </w:p>
    <w:p w:rsidR="00000000" w:rsidRPr="004934EF" w:rsidP="004934EF">
      <w:pPr>
        <w:pStyle w:val="Heading1"/>
      </w:pPr>
      <w:bookmarkStart w:id="7" w:name="O_908300"/>
      <w:bookmarkEnd w:id="7"/>
      <w:r w:rsidRPr="004934EF">
        <w:t>Foundation Skills</w:t>
      </w:r>
    </w:p>
    <w:p w:rsidR="00000000" w:rsidRPr="004934EF" w:rsidP="00C37506">
      <w:pPr>
        <w:pStyle w:val="BodyText"/>
      </w:pPr>
      <w:r w:rsidRPr="004934EF">
        <w:t>This section describes those language, literacy, numeracy and employment skills that are essential to performance.</w:t>
      </w:r>
    </w:p>
    <w:p w:rsidR="00000000" w:rsidRPr="004934EF" w:rsidP="00C37506">
      <w:pPr>
        <w:pStyle w:val="BodyText"/>
      </w:pPr>
      <w:r w:rsidRPr="004934EF">
        <w:t>Foundation skills essential to performance are explicit in the performance criteria of this unit of competency.</w:t>
      </w:r>
    </w:p>
    <w:p w:rsidR="00000000" w:rsidRPr="004934EF" w:rsidP="004934EF">
      <w:pPr>
        <w:pStyle w:val="Heading1"/>
      </w:pPr>
      <w:bookmarkStart w:id="8" w:name="O_908299"/>
      <w:bookmarkEnd w:id="8"/>
      <w:r w:rsidRPr="004934EF">
        <w:t>Range of Conditions</w:t>
      </w:r>
    </w:p>
    <w:tbl>
      <w:tblPr>
        <w:tblW w:w="0" w:type="auto"/>
        <w:tblCellMar>
          <w:left w:w="62" w:type="dxa"/>
          <w:right w:w="62" w:type="dxa"/>
        </w:tblCellMar>
        <w:tblLook w:val="0000"/>
      </w:tblPr>
      <w:tblGrid>
        <w:gridCol w:w="2163"/>
        <w:gridCol w:w="7033"/>
      </w:tblGrid>
      <w:tr w:rsidTr="00C375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t>This field allows for different work environments and conditions that may affect performance. Essential operating conditions that may be present (depending on the work situation, needs of the candidate, accessibility of the item,</w:t>
            </w:r>
            <w:r w:rsidRPr="004934EF">
              <w:t xml:space="preserve"> and local industry and regional contexts) are included.</w:t>
            </w:r>
          </w:p>
        </w:tc>
      </w:tr>
      <w:tr w:rsidTr="00C375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The latest version of all legislation, regulations, industry codes of practice and Australian/international standards, or the version specified by the local regulatory author</w:t>
            </w:r>
            <w:r w:rsidRPr="004934EF">
              <w:t>ity, must be used, and include one or more of the following:</w:t>
            </w:r>
          </w:p>
          <w:p w:rsidR="00000000" w:rsidRPr="004934EF" w:rsidP="004934EF">
            <w:pPr>
              <w:pStyle w:val="ListBullet"/>
            </w:pPr>
            <w:r w:rsidRPr="004934EF">
              <w:t>legislative requirements, including work health and safety (WHS)</w:t>
            </w:r>
          </w:p>
          <w:p w:rsidR="00000000" w:rsidRPr="004934EF" w:rsidP="004934EF">
            <w:pPr>
              <w:pStyle w:val="ListBullet"/>
            </w:pPr>
            <w:r w:rsidRPr="004934EF">
              <w:t>industry codes of practice and guidelines</w:t>
            </w:r>
          </w:p>
          <w:p w:rsidR="00000000" w:rsidRPr="004934EF" w:rsidP="004934EF">
            <w:pPr>
              <w:pStyle w:val="ListBullet"/>
            </w:pPr>
            <w:r w:rsidRPr="004934EF">
              <w:t xml:space="preserve">environmental regulations and guidelines </w:t>
            </w:r>
          </w:p>
          <w:p w:rsidR="00000000" w:rsidRPr="004934EF" w:rsidP="004934EF">
            <w:pPr>
              <w:pStyle w:val="ListBullet"/>
            </w:pPr>
            <w:r w:rsidRPr="004934EF">
              <w:t>Australian and other standards</w:t>
            </w:r>
          </w:p>
          <w:p w:rsidR="00000000" w:rsidRPr="004934EF" w:rsidP="004934EF">
            <w:pPr>
              <w:pStyle w:val="ListBullet"/>
            </w:pPr>
            <w:r w:rsidRPr="004934EF">
              <w:t xml:space="preserve">licence and certification requirements </w:t>
            </w:r>
          </w:p>
          <w:p w:rsidR="00000000" w:rsidRPr="004934EF" w:rsidP="004934EF">
            <w:pPr>
              <w:pStyle w:val="BodyText"/>
            </w:pPr>
          </w:p>
          <w:p w:rsidR="00000000" w:rsidRPr="004934EF" w:rsidP="004934EF">
            <w:pPr>
              <w:pStyle w:val="BodyText"/>
            </w:pPr>
            <w:r w:rsidRPr="004934EF">
              <w:t>All operations to which this unit applies are subject to stringent health, safety and environment (HSE) requirements, which may be imposed through state/territory or federal legislation, and these must not be compro</w:t>
            </w:r>
            <w:r w:rsidRPr="004934EF">
              <w:t>mised at any time. Where there is an apparent conflict between performance criteria and HSE requirements, the HSE requirements take precedence.</w:t>
            </w:r>
          </w:p>
          <w:p w:rsidR="00000000" w:rsidP="004934EF">
            <w:pPr>
              <w:pStyle w:val="BodyText"/>
              <w:rPr>
                <w:lang w:val="en-NZ"/>
              </w:rPr>
            </w:pPr>
          </w:p>
        </w:tc>
      </w:tr>
      <w:tr w:rsidTr="00C375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Hazards include one or more of the following:</w:t>
            </w:r>
          </w:p>
          <w:p w:rsidR="00000000" w:rsidRPr="004934EF" w:rsidP="004934EF">
            <w:pPr>
              <w:pStyle w:val="ListBullet"/>
            </w:pPr>
            <w:r w:rsidRPr="004934EF">
              <w:t>electricity</w:t>
            </w:r>
          </w:p>
          <w:p w:rsidR="00000000" w:rsidRPr="004934EF" w:rsidP="004934EF">
            <w:pPr>
              <w:pStyle w:val="ListBullet"/>
            </w:pPr>
            <w:r w:rsidRPr="004934EF">
              <w:t xml:space="preserve">gases and liquids under pressure </w:t>
            </w:r>
          </w:p>
          <w:p w:rsidR="00000000" w:rsidRPr="004934EF" w:rsidP="004934EF">
            <w:pPr>
              <w:pStyle w:val="ListBullet"/>
            </w:pPr>
            <w:r w:rsidRPr="004934EF">
              <w:t>structura</w:t>
            </w:r>
            <w:r w:rsidRPr="004934EF">
              <w:t>l hazards</w:t>
            </w:r>
          </w:p>
          <w:p w:rsidR="00000000" w:rsidRPr="004934EF" w:rsidP="004934EF">
            <w:pPr>
              <w:pStyle w:val="ListBullet"/>
            </w:pPr>
            <w:r w:rsidRPr="004934EF">
              <w:t>structural collapse</w:t>
            </w:r>
          </w:p>
          <w:p w:rsidR="00000000" w:rsidRPr="004934EF" w:rsidP="004934EF">
            <w:pPr>
              <w:pStyle w:val="ListBullet"/>
            </w:pPr>
            <w:r w:rsidRPr="004934EF">
              <w:t>equipment failures</w:t>
            </w:r>
          </w:p>
          <w:p w:rsidR="00000000" w:rsidRPr="004934EF" w:rsidP="004934EF">
            <w:pPr>
              <w:pStyle w:val="ListBullet"/>
            </w:pPr>
            <w:r w:rsidRPr="004934EF">
              <w:t>industrial (machinery, equipment and product)</w:t>
            </w:r>
          </w:p>
          <w:p w:rsidR="00000000" w:rsidRPr="004934EF" w:rsidP="004934EF">
            <w:pPr>
              <w:pStyle w:val="ListBullet"/>
            </w:pPr>
            <w:r w:rsidRPr="004934EF">
              <w:t>equipment or product mass</w:t>
            </w:r>
          </w:p>
          <w:p w:rsidR="00000000" w:rsidRPr="004934EF" w:rsidP="004934EF">
            <w:pPr>
              <w:pStyle w:val="ListBullet"/>
            </w:pPr>
            <w:r w:rsidRPr="004934EF">
              <w:t>noise, rotational equipment or vibration</w:t>
            </w:r>
          </w:p>
          <w:p w:rsidR="00000000" w:rsidRPr="004934EF" w:rsidP="004934EF">
            <w:pPr>
              <w:pStyle w:val="ListBullet"/>
            </w:pPr>
            <w:r w:rsidRPr="004934EF">
              <w:t>plant services (steam, condensate and cooling water)</w:t>
            </w:r>
          </w:p>
          <w:p w:rsidR="00000000" w:rsidRPr="004934EF" w:rsidP="004934EF">
            <w:pPr>
              <w:pStyle w:val="ListBullet"/>
            </w:pPr>
            <w:r w:rsidRPr="004934EF">
              <w:t>working at heights, in restricted or confined spaces, or in environments subjected to heat, dusts or vapours</w:t>
            </w:r>
          </w:p>
          <w:p w:rsidR="00000000" w:rsidRPr="004934EF" w:rsidP="004934EF">
            <w:pPr>
              <w:pStyle w:val="ListBullet"/>
            </w:pPr>
            <w:r w:rsidRPr="004934EF">
              <w:t>flammability and explosivity</w:t>
            </w:r>
          </w:p>
          <w:p w:rsidR="00000000" w:rsidRPr="004934EF" w:rsidP="004934EF">
            <w:pPr>
              <w:pStyle w:val="ListBullet"/>
            </w:pPr>
            <w:r w:rsidRPr="004934EF">
              <w:t>hazardous products and materials</w:t>
            </w:r>
          </w:p>
          <w:p w:rsidR="00000000" w:rsidRPr="004934EF" w:rsidP="004934EF">
            <w:pPr>
              <w:pStyle w:val="ListBullet"/>
            </w:pPr>
            <w:r w:rsidRPr="004934EF">
              <w:t>unauthorised personnel</w:t>
            </w:r>
          </w:p>
          <w:p w:rsidR="00000000" w:rsidRPr="004934EF" w:rsidP="004934EF">
            <w:pPr>
              <w:pStyle w:val="ListBullet"/>
            </w:pPr>
            <w:r w:rsidRPr="004934EF">
              <w:t>sharp edges, protrusions or obstructions</w:t>
            </w:r>
          </w:p>
          <w:p w:rsidR="00000000" w:rsidRPr="004934EF" w:rsidP="004934EF">
            <w:pPr>
              <w:pStyle w:val="ListBullet"/>
            </w:pPr>
            <w:r w:rsidRPr="004934EF">
              <w:t>slippery surfaces, sp</w:t>
            </w:r>
            <w:r w:rsidRPr="004934EF">
              <w:t>ills or leaks</w:t>
            </w:r>
          </w:p>
          <w:p w:rsidR="00000000" w:rsidRPr="004934EF" w:rsidP="004934EF">
            <w:pPr>
              <w:pStyle w:val="ListBullet"/>
            </w:pPr>
            <w:r w:rsidRPr="004934EF">
              <w:t>extreme weather</w:t>
            </w:r>
          </w:p>
          <w:p w:rsidR="00000000" w:rsidRPr="004934EF" w:rsidP="004934EF">
            <w:pPr>
              <w:pStyle w:val="ListBullet"/>
            </w:pPr>
            <w:r w:rsidRPr="004934EF">
              <w:t>other hazards that might arise</w:t>
            </w:r>
          </w:p>
          <w:p w:rsidR="00000000" w:rsidP="004934EF">
            <w:pPr>
              <w:pStyle w:val="BodyText"/>
              <w:rPr>
                <w:lang w:val="en-NZ"/>
              </w:rPr>
            </w:pPr>
          </w:p>
        </w:tc>
      </w:tr>
      <w:tr w:rsidTr="00C375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34EF">
            <w:pPr>
              <w:pStyle w:val="BodyText"/>
              <w:rPr>
                <w:lang w:val="en-NZ"/>
              </w:rPr>
            </w:pPr>
            <w:r w:rsidRPr="004934E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34EF" w:rsidP="004934EF">
            <w:pPr>
              <w:pStyle w:val="BodyText"/>
            </w:pPr>
            <w:r w:rsidRPr="004934EF">
              <w:t>All operations must be performed in accordance with relevant procedures.</w:t>
            </w:r>
          </w:p>
          <w:p w:rsidR="00000000" w:rsidRPr="004934EF" w:rsidP="004934EF">
            <w:pPr>
              <w:pStyle w:val="BodyText"/>
            </w:pPr>
          </w:p>
          <w:p w:rsidR="00000000" w:rsidRPr="004934EF" w:rsidP="004934EF">
            <w:pPr>
              <w:pStyle w:val="BodyText"/>
            </w:pPr>
            <w:r w:rsidRPr="004934EF">
              <w:t>Procedures are written, verbal, visual, computer-based or in some other form, include one or more of the following:</w:t>
            </w:r>
          </w:p>
          <w:p w:rsidR="00000000" w:rsidRPr="004934EF" w:rsidP="004934EF">
            <w:pPr>
              <w:pStyle w:val="ListBullet"/>
            </w:pPr>
            <w:r w:rsidRPr="004934EF">
              <w:t>emergency procedures</w:t>
            </w:r>
          </w:p>
          <w:p w:rsidR="00000000" w:rsidRPr="004934EF" w:rsidP="004934EF">
            <w:pPr>
              <w:pStyle w:val="ListBullet"/>
            </w:pPr>
            <w:r w:rsidRPr="004934EF">
              <w:t>work instructions</w:t>
            </w:r>
          </w:p>
          <w:p w:rsidR="00000000" w:rsidRPr="004934EF" w:rsidP="004934EF">
            <w:pPr>
              <w:pStyle w:val="ListBullet"/>
            </w:pPr>
            <w:r w:rsidRPr="004934EF">
              <w:t>standard operating procedures (SOPs)</w:t>
            </w:r>
          </w:p>
          <w:p w:rsidR="00000000" w:rsidRPr="004934EF" w:rsidP="004934EF">
            <w:pPr>
              <w:pStyle w:val="ListBullet"/>
            </w:pPr>
            <w:r w:rsidRPr="004934EF">
              <w:t>safe work method statements (SWMS)</w:t>
            </w:r>
          </w:p>
          <w:p w:rsidR="00000000" w:rsidRPr="004934EF" w:rsidP="004934EF">
            <w:pPr>
              <w:pStyle w:val="ListBullet"/>
            </w:pPr>
            <w:r w:rsidRPr="004934EF">
              <w:t>formulas/recipes</w:t>
            </w:r>
          </w:p>
          <w:p w:rsidR="00000000" w:rsidRPr="004934EF" w:rsidP="004934EF">
            <w:pPr>
              <w:pStyle w:val="ListBullet"/>
            </w:pPr>
            <w:r w:rsidRPr="004934EF">
              <w:t>batch sheet</w:t>
            </w:r>
            <w:r w:rsidRPr="004934EF">
              <w:t>s</w:t>
            </w:r>
          </w:p>
          <w:p w:rsidR="00000000" w:rsidRPr="004934EF" w:rsidP="004934EF">
            <w:pPr>
              <w:pStyle w:val="ListBullet"/>
            </w:pPr>
            <w:r w:rsidRPr="004934EF">
              <w:t>temporary instructions</w:t>
            </w:r>
          </w:p>
          <w:p w:rsidR="00000000" w:rsidRPr="004934EF" w:rsidP="004934EF">
            <w:pPr>
              <w:pStyle w:val="ListBullet"/>
            </w:pPr>
            <w:r w:rsidRPr="004934EF">
              <w:t xml:space="preserve">any similar instructions provided for the smooth running of the plant </w:t>
            </w:r>
          </w:p>
        </w:tc>
      </w:tr>
    </w:tbl>
    <w:p w:rsidR="00000000" w:rsidRPr="004934EF" w:rsidP="004934EF">
      <w:pPr>
        <w:pStyle w:val="BodyText"/>
      </w:pPr>
    </w:p>
    <w:p w:rsidR="00000000" w:rsidRPr="004934EF" w:rsidP="004934EF">
      <w:pPr>
        <w:pStyle w:val="AllowPageBreak"/>
      </w:pPr>
    </w:p>
    <w:p w:rsidR="00000000" w:rsidRPr="004934EF" w:rsidP="004934EF">
      <w:pPr>
        <w:pStyle w:val="Heading1"/>
      </w:pPr>
      <w:bookmarkStart w:id="9" w:name="O_908298"/>
      <w:bookmarkEnd w:id="9"/>
      <w:r w:rsidRPr="004934EF">
        <w:t>Unit Mapping Information</w:t>
      </w:r>
    </w:p>
    <w:p w:rsidR="00000000" w:rsidRPr="004934EF" w:rsidP="00C37506">
      <w:pPr>
        <w:pStyle w:val="BodyText"/>
      </w:pPr>
      <w:r w:rsidRPr="004934EF">
        <w:t>Release 1. Supersedes and is equivalent to PMAOPS411B Manage plant shutdown and restart</w:t>
      </w:r>
    </w:p>
    <w:p w:rsidR="00000000" w:rsidRPr="004934EF" w:rsidP="004934EF">
      <w:pPr>
        <w:pStyle w:val="Heading1"/>
      </w:pPr>
      <w:bookmarkStart w:id="10" w:name="O_908291"/>
      <w:bookmarkEnd w:id="10"/>
      <w:r w:rsidRPr="004934EF">
        <w:t>Links</w:t>
      </w:r>
    </w:p>
    <w:p w:rsidR="00000000" w:rsidRPr="004934EF" w:rsidP="00C37506">
      <w:pPr>
        <w:pStyle w:val="BodyText"/>
      </w:pPr>
      <w:r w:rsidRPr="004934E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06776">
        <w:rPr>
          <w:rStyle w:val="Hyperlink"/>
        </w:rPr>
        <w:t>https://vetnet.gov.au/Pages/TrainingDocs.aspx?q=9fc2cf53-e570-4e9f-ad6a-b228ffdb6875</w:t>
      </w:r>
      <w:r>
        <w:fldChar w:fldCharType="end"/>
      </w:r>
    </w:p>
    <w:p w:rsidR="00000000" w:rsidRPr="004934EF" w:rsidP="004934EF"/>
    <w:sectPr w:rsidSect="004934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EF" w:rsidRPr="00C37506" w:rsidP="00C37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06" w:rsidP="00493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506" w:rsidP="004934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7506" w:rsidP="00493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4EF" w:rsidRPr="00C37506" w:rsidP="00C37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06" w:rsidRPr="002D2AF8" w:rsidP="004934EF">
    <w:pPr>
      <w:pStyle w:val="Header"/>
      <w:framePr w:wrap="around"/>
    </w:pPr>
    <w:r>
      <w:fldChar w:fldCharType="begin"/>
    </w:r>
    <w:r>
      <w:instrText xml:space="preserve"> TITLE   \* MERGEFORMAT </w:instrText>
    </w:r>
    <w:r>
      <w:fldChar w:fldCharType="separate"/>
    </w:r>
    <w:r>
      <w:t>PMAOPS411 Manage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37506" w:rsidP="00493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C1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03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4EF"/>
    <w:pPr>
      <w:spacing w:before="360" w:after="60"/>
      <w:outlineLvl w:val="0"/>
    </w:pPr>
    <w:rPr>
      <w:sz w:val="32"/>
    </w:rPr>
  </w:style>
  <w:style w:type="paragraph" w:styleId="Heading2">
    <w:name w:val="heading 2"/>
    <w:basedOn w:val="HeadingBase"/>
    <w:next w:val="BodyText"/>
    <w:link w:val="Heading2Char"/>
    <w:qFormat/>
    <w:rsid w:val="004934EF"/>
    <w:pPr>
      <w:keepLines/>
      <w:spacing w:before="240" w:after="120"/>
      <w:outlineLvl w:val="1"/>
    </w:pPr>
    <w:rPr>
      <w:sz w:val="28"/>
      <w:szCs w:val="40"/>
    </w:rPr>
  </w:style>
  <w:style w:type="paragraph" w:styleId="Heading3">
    <w:name w:val="heading 3"/>
    <w:basedOn w:val="HeadingBase"/>
    <w:next w:val="BodyText"/>
    <w:link w:val="Heading3Char"/>
    <w:qFormat/>
    <w:rsid w:val="004934EF"/>
    <w:pPr>
      <w:spacing w:before="180" w:after="120"/>
      <w:outlineLvl w:val="2"/>
    </w:pPr>
    <w:rPr>
      <w:spacing w:val="-10"/>
      <w:kern w:val="32"/>
    </w:rPr>
  </w:style>
  <w:style w:type="paragraph" w:styleId="Heading4">
    <w:name w:val="heading 4"/>
    <w:basedOn w:val="HeadingBase"/>
    <w:next w:val="BodyText"/>
    <w:link w:val="Heading4Char"/>
    <w:qFormat/>
    <w:rsid w:val="004934EF"/>
    <w:pPr>
      <w:spacing w:before="160" w:after="120"/>
      <w:outlineLvl w:val="3"/>
    </w:pPr>
    <w:rPr>
      <w:sz w:val="22"/>
    </w:rPr>
  </w:style>
  <w:style w:type="paragraph" w:styleId="Heading5">
    <w:name w:val="heading 5"/>
    <w:basedOn w:val="HeadingBase"/>
    <w:next w:val="Normal"/>
    <w:link w:val="Heading5Char"/>
    <w:qFormat/>
    <w:rsid w:val="004934EF"/>
    <w:pPr>
      <w:spacing w:before="80"/>
      <w:outlineLvl w:val="4"/>
    </w:pPr>
    <w:rPr>
      <w:color w:val="918585"/>
      <w:sz w:val="20"/>
    </w:rPr>
  </w:style>
  <w:style w:type="paragraph" w:styleId="Heading6">
    <w:name w:val="heading 6"/>
    <w:basedOn w:val="HeadingBase"/>
    <w:next w:val="Normal"/>
    <w:link w:val="Heading6Char"/>
    <w:qFormat/>
    <w:rsid w:val="004934EF"/>
    <w:pPr>
      <w:spacing w:before="60"/>
      <w:outlineLvl w:val="5"/>
    </w:pPr>
    <w:rPr>
      <w:color w:val="918585"/>
      <w:sz w:val="20"/>
    </w:rPr>
  </w:style>
  <w:style w:type="paragraph" w:styleId="Heading7">
    <w:name w:val="heading 7"/>
    <w:basedOn w:val="Normal"/>
    <w:next w:val="Normal"/>
    <w:link w:val="Heading7Char"/>
    <w:qFormat/>
    <w:rsid w:val="004934EF"/>
    <w:pPr>
      <w:ind w:left="720"/>
      <w:outlineLvl w:val="6"/>
    </w:pPr>
    <w:rPr>
      <w:i/>
    </w:rPr>
  </w:style>
  <w:style w:type="paragraph" w:styleId="Heading8">
    <w:name w:val="heading 8"/>
    <w:basedOn w:val="Normal"/>
    <w:next w:val="Normal"/>
    <w:link w:val="Heading8Char"/>
    <w:qFormat/>
    <w:rsid w:val="004934EF"/>
    <w:pPr>
      <w:ind w:left="720"/>
      <w:outlineLvl w:val="7"/>
    </w:pPr>
    <w:rPr>
      <w:i/>
    </w:rPr>
  </w:style>
  <w:style w:type="paragraph" w:styleId="Heading9">
    <w:name w:val="heading 9"/>
    <w:basedOn w:val="Normal"/>
    <w:next w:val="Normal"/>
    <w:link w:val="Heading9Char"/>
    <w:qFormat/>
    <w:rsid w:val="004934EF"/>
    <w:pPr>
      <w:ind w:left="720"/>
      <w:outlineLvl w:val="8"/>
    </w:pPr>
    <w:rPr>
      <w:i/>
    </w:rPr>
  </w:style>
  <w:style w:type="character" w:default="1" w:styleId="DefaultParagraphFont">
    <w:name w:val="Default Paragraph Font"/>
    <w:uiPriority w:val="1"/>
    <w:unhideWhenUsed/>
    <w:rsid w:val="00493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4EF"/>
  </w:style>
  <w:style w:type="character" w:customStyle="1" w:styleId="Heading1Char">
    <w:name w:val="Heading 1 Char"/>
    <w:basedOn w:val="DefaultParagraphFont"/>
    <w:link w:val="Heading1"/>
    <w:rsid w:val="004934EF"/>
    <w:rPr>
      <w:rFonts w:ascii="Times New Roman" w:eastAsia="Times New Roman" w:hAnsi="Times New Roman" w:cs="Times New Roman"/>
      <w:b/>
      <w:sz w:val="32"/>
      <w:szCs w:val="20"/>
      <w:lang w:eastAsia="en-US"/>
    </w:rPr>
  </w:style>
  <w:style w:type="paragraph" w:styleId="BodyText">
    <w:name w:val="Body Text"/>
    <w:basedOn w:val="Normal"/>
    <w:link w:val="BodyTextChar"/>
    <w:rsid w:val="00493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4EF"/>
    <w:rPr>
      <w:rFonts w:ascii="Times New Roman" w:eastAsia="Times New Roman" w:hAnsi="Times New Roman" w:cs="Times New Roman"/>
      <w:sz w:val="24"/>
      <w:lang w:eastAsia="en-US"/>
    </w:rPr>
  </w:style>
  <w:style w:type="paragraph" w:styleId="ListBullet">
    <w:name w:val="List Bullet"/>
    <w:basedOn w:val="List"/>
    <w:rsid w:val="004934EF"/>
    <w:pPr>
      <w:numPr>
        <w:numId w:val="11"/>
      </w:numPr>
      <w:tabs>
        <w:tab w:val="clear" w:pos="340"/>
      </w:tabs>
      <w:spacing w:before="40" w:after="40"/>
    </w:pPr>
  </w:style>
  <w:style w:type="character" w:customStyle="1" w:styleId="SpecialBold">
    <w:name w:val="Special Bold"/>
    <w:basedOn w:val="DefaultParagraphFont"/>
    <w:rsid w:val="004934EF"/>
    <w:rPr>
      <w:b/>
      <w:spacing w:val="0"/>
    </w:rPr>
  </w:style>
  <w:style w:type="paragraph" w:customStyle="1" w:styleId="SuperHeading">
    <w:name w:val="SuperHeading"/>
    <w:basedOn w:val="Normal"/>
    <w:rsid w:val="004934EF"/>
    <w:pPr>
      <w:spacing w:before="240" w:after="120"/>
      <w:outlineLvl w:val="0"/>
    </w:pPr>
    <w:rPr>
      <w:rFonts w:ascii="Times New Roman" w:hAnsi="Times New Roman"/>
      <w:b/>
      <w:sz w:val="32"/>
    </w:rPr>
  </w:style>
  <w:style w:type="paragraph" w:customStyle="1" w:styleId="AllowPageBreak">
    <w:name w:val="AllowPageBreak"/>
    <w:rsid w:val="00493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4EF"/>
    <w:rPr>
      <w:rFonts w:ascii="Courier New" w:eastAsia="Times New Roman" w:hAnsi="Courier New" w:cs="Times New Roman"/>
      <w:i/>
      <w:szCs w:val="20"/>
      <w:lang w:eastAsia="en-US"/>
    </w:rPr>
  </w:style>
  <w:style w:type="paragraph" w:customStyle="1" w:styleId="HeadingBase">
    <w:name w:val="Heading Base"/>
    <w:rsid w:val="00493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4EF"/>
    <w:pPr>
      <w:tabs>
        <w:tab w:val="right" w:leader="dot" w:pos="9072"/>
      </w:tabs>
      <w:ind w:left="567"/>
    </w:pPr>
    <w:rPr>
      <w:szCs w:val="22"/>
    </w:rPr>
  </w:style>
  <w:style w:type="paragraph" w:customStyle="1" w:styleId="TOCBase">
    <w:name w:val="TOC Base"/>
    <w:rsid w:val="00493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4EF"/>
    <w:pPr>
      <w:tabs>
        <w:tab w:val="right" w:leader="dot" w:pos="9072"/>
      </w:tabs>
      <w:spacing w:before="40" w:after="40"/>
      <w:ind w:left="284"/>
    </w:pPr>
    <w:rPr>
      <w:rFonts w:ascii="Times New Roman" w:hAnsi="Times New Roman"/>
    </w:rPr>
  </w:style>
  <w:style w:type="paragraph" w:styleId="TOC1">
    <w:name w:val="toc 1"/>
    <w:basedOn w:val="TOCBase"/>
    <w:next w:val="Normal"/>
    <w:rsid w:val="00493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4EF"/>
    <w:rPr>
      <w:rFonts w:ascii="Times New Roman" w:eastAsia="Times New Roman" w:hAnsi="Times New Roman" w:cs="Times New Roman"/>
      <w:sz w:val="16"/>
      <w:lang w:eastAsia="en-US"/>
    </w:rPr>
  </w:style>
  <w:style w:type="paragraph" w:styleId="Title">
    <w:name w:val="Title"/>
    <w:basedOn w:val="HeadingBase"/>
    <w:link w:val="TitleChar"/>
    <w:qFormat/>
    <w:rsid w:val="004934EF"/>
    <w:pPr>
      <w:spacing w:before="5040"/>
      <w:jc w:val="center"/>
    </w:pPr>
    <w:rPr>
      <w:sz w:val="48"/>
      <w:szCs w:val="72"/>
      <w:lang w:val="en-US"/>
    </w:rPr>
  </w:style>
  <w:style w:type="character" w:customStyle="1" w:styleId="TitleChar">
    <w:name w:val="Title Char"/>
    <w:basedOn w:val="DefaultParagraphFont"/>
    <w:link w:val="Title"/>
    <w:rsid w:val="00493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4EF"/>
    <w:pPr>
      <w:tabs>
        <w:tab w:val="left" w:pos="3600"/>
        <w:tab w:val="left" w:pos="3958"/>
      </w:tabs>
    </w:pPr>
  </w:style>
  <w:style w:type="paragraph" w:styleId="List">
    <w:name w:val="List"/>
    <w:basedOn w:val="BodyText"/>
    <w:next w:val="BodyText"/>
    <w:rsid w:val="004934EF"/>
    <w:pPr>
      <w:tabs>
        <w:tab w:val="left" w:pos="340"/>
      </w:tabs>
      <w:spacing w:before="60" w:after="60"/>
      <w:ind w:left="340" w:hanging="340"/>
    </w:pPr>
  </w:style>
  <w:style w:type="paragraph" w:customStyle="1" w:styleId="Note">
    <w:name w:val="Note"/>
    <w:basedOn w:val="BodyText"/>
    <w:rsid w:val="00493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4EF"/>
    <w:pPr>
      <w:framePr w:wrap="auto" w:hAnchor="text" w:y="6049"/>
    </w:pPr>
    <w:rPr>
      <w:color w:val="000000"/>
      <w:sz w:val="40"/>
    </w:rPr>
  </w:style>
  <w:style w:type="paragraph" w:customStyle="1" w:styleId="TOCTitle">
    <w:name w:val="TOCTitle"/>
    <w:basedOn w:val="Heading1"/>
    <w:rsid w:val="004934EF"/>
    <w:pPr>
      <w:spacing w:after="240"/>
      <w:jc w:val="center"/>
      <w:outlineLvl w:val="9"/>
    </w:pPr>
    <w:rPr>
      <w:caps/>
    </w:rPr>
  </w:style>
  <w:style w:type="paragraph" w:customStyle="1" w:styleId="Version">
    <w:name w:val="Version"/>
    <w:rsid w:val="00493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4EF"/>
    <w:pPr>
      <w:numPr>
        <w:numId w:val="12"/>
      </w:numPr>
      <w:tabs>
        <w:tab w:val="clear" w:pos="680"/>
      </w:tabs>
    </w:pPr>
  </w:style>
  <w:style w:type="paragraph" w:styleId="Index1">
    <w:name w:val="index 1"/>
    <w:basedOn w:val="Normal"/>
    <w:next w:val="Normal"/>
    <w:semiHidden/>
    <w:rsid w:val="004934EF"/>
    <w:pPr>
      <w:keepNext w:val="0"/>
      <w:tabs>
        <w:tab w:val="right" w:pos="4176"/>
      </w:tabs>
      <w:ind w:left="198" w:hanging="198"/>
    </w:pPr>
    <w:rPr>
      <w:rFonts w:ascii="Garamond" w:hAnsi="Garamond"/>
    </w:rPr>
  </w:style>
  <w:style w:type="paragraph" w:styleId="IndexHeading">
    <w:name w:val="index heading"/>
    <w:basedOn w:val="Normal"/>
    <w:next w:val="Index1"/>
    <w:semiHidden/>
    <w:rsid w:val="004934EF"/>
    <w:pPr>
      <w:spacing w:before="120" w:after="120"/>
    </w:pPr>
    <w:rPr>
      <w:rFonts w:ascii="Arial" w:hAnsi="Arial"/>
      <w:b/>
      <w:color w:val="918585"/>
      <w:sz w:val="24"/>
    </w:rPr>
  </w:style>
  <w:style w:type="paragraph" w:styleId="Header">
    <w:name w:val="header"/>
    <w:basedOn w:val="Normal"/>
    <w:link w:val="HeaderChar"/>
    <w:rsid w:val="00493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4EF"/>
    <w:rPr>
      <w:rFonts w:ascii="Times New Roman" w:eastAsia="Times New Roman" w:hAnsi="Times New Roman" w:cs="Times New Roman"/>
      <w:sz w:val="16"/>
      <w:szCs w:val="20"/>
      <w:lang w:val="en-GB" w:eastAsia="en-US"/>
    </w:rPr>
  </w:style>
  <w:style w:type="paragraph" w:customStyle="1" w:styleId="Chapter">
    <w:name w:val="Chapter"/>
    <w:basedOn w:val="Normal"/>
    <w:rsid w:val="004934EF"/>
    <w:pPr>
      <w:spacing w:before="240"/>
    </w:pPr>
    <w:rPr>
      <w:rFonts w:ascii="Times New Roman" w:hAnsi="Times New Roman"/>
      <w:smallCaps/>
      <w:spacing w:val="80"/>
      <w:sz w:val="28"/>
    </w:rPr>
  </w:style>
  <w:style w:type="paragraph" w:customStyle="1" w:styleId="InChapter">
    <w:name w:val="InChapter"/>
    <w:basedOn w:val="Heading3"/>
    <w:rsid w:val="004934EF"/>
    <w:pPr>
      <w:spacing w:after="240"/>
      <w:outlineLvl w:val="9"/>
    </w:pPr>
    <w:rPr>
      <w:noProof/>
    </w:rPr>
  </w:style>
  <w:style w:type="paragraph" w:styleId="Index2">
    <w:name w:val="index 2"/>
    <w:basedOn w:val="Normal"/>
    <w:next w:val="Normal"/>
    <w:semiHidden/>
    <w:rsid w:val="004934EF"/>
    <w:pPr>
      <w:tabs>
        <w:tab w:val="right" w:pos="4176"/>
      </w:tabs>
      <w:ind w:left="568" w:hanging="284"/>
    </w:pPr>
    <w:rPr>
      <w:rFonts w:ascii="Garamond" w:hAnsi="Garamond"/>
    </w:rPr>
  </w:style>
  <w:style w:type="paragraph" w:customStyle="1" w:styleId="Byline">
    <w:name w:val="Byline"/>
    <w:rsid w:val="00493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4EF"/>
    <w:pPr>
      <w:tabs>
        <w:tab w:val="clear" w:pos="3600"/>
        <w:tab w:val="clear" w:pos="3958"/>
      </w:tabs>
      <w:jc w:val="right"/>
    </w:pPr>
  </w:style>
  <w:style w:type="character" w:styleId="Emphasis">
    <w:name w:val="Emphasis"/>
    <w:basedOn w:val="DefaultParagraphFont"/>
    <w:qFormat/>
    <w:rsid w:val="004934EF"/>
    <w:rPr>
      <w:i/>
    </w:rPr>
  </w:style>
  <w:style w:type="paragraph" w:styleId="Caption">
    <w:name w:val="caption"/>
    <w:basedOn w:val="BodyText"/>
    <w:next w:val="Normal"/>
    <w:qFormat/>
    <w:rsid w:val="004934EF"/>
    <w:pPr>
      <w:framePr w:w="2268" w:hSpace="181" w:vSpace="181" w:wrap="around" w:vAnchor="text" w:hAnchor="page" w:x="1135" w:y="285" w:anchorLock="1"/>
    </w:pPr>
    <w:rPr>
      <w:i/>
    </w:rPr>
  </w:style>
  <w:style w:type="paragraph" w:customStyle="1" w:styleId="MiniTOCTitle">
    <w:name w:val="MiniTOCTitle"/>
    <w:basedOn w:val="Heading4"/>
    <w:rsid w:val="004934EF"/>
    <w:pPr>
      <w:spacing w:before="240"/>
      <w:outlineLvl w:val="9"/>
    </w:pPr>
    <w:rPr>
      <w:noProof/>
      <w:sz w:val="24"/>
    </w:rPr>
  </w:style>
  <w:style w:type="paragraph" w:customStyle="1" w:styleId="MiniTOCItem">
    <w:name w:val="MiniTOCItem"/>
    <w:basedOn w:val="ListBullet"/>
    <w:rsid w:val="004934EF"/>
    <w:pPr>
      <w:numPr>
        <w:numId w:val="0"/>
      </w:numPr>
      <w:tabs>
        <w:tab w:val="right" w:leader="dot" w:pos="6521"/>
      </w:tabs>
      <w:spacing w:before="0" w:after="0"/>
    </w:pPr>
  </w:style>
  <w:style w:type="paragraph" w:customStyle="1" w:styleId="TOFTitle">
    <w:name w:val="TOFTitle"/>
    <w:basedOn w:val="TOCTitle"/>
    <w:rsid w:val="004934EF"/>
  </w:style>
  <w:style w:type="paragraph" w:styleId="TableofFigures">
    <w:name w:val="table of figures"/>
    <w:basedOn w:val="Normal"/>
    <w:next w:val="Normal"/>
    <w:semiHidden/>
    <w:rsid w:val="004934EF"/>
    <w:pPr>
      <w:tabs>
        <w:tab w:val="right" w:leader="dot" w:pos="9072"/>
      </w:tabs>
      <w:ind w:left="970" w:hanging="403"/>
    </w:pPr>
    <w:rPr>
      <w:rFonts w:ascii="Times New Roman" w:hAnsi="Times New Roman"/>
      <w:b/>
    </w:rPr>
  </w:style>
  <w:style w:type="paragraph" w:styleId="ListNumber">
    <w:name w:val="List Number"/>
    <w:basedOn w:val="List"/>
    <w:rsid w:val="004934EF"/>
    <w:pPr>
      <w:numPr>
        <w:numId w:val="14"/>
      </w:numPr>
      <w:tabs>
        <w:tab w:val="clear" w:pos="340"/>
      </w:tabs>
    </w:pPr>
  </w:style>
  <w:style w:type="character" w:customStyle="1" w:styleId="WingdingSymbols">
    <w:name w:val="Wingding Symbols"/>
    <w:rsid w:val="004934EF"/>
    <w:rPr>
      <w:rFonts w:ascii="Wingdings" w:hAnsi="Wingdings"/>
    </w:rPr>
  </w:style>
  <w:style w:type="paragraph" w:customStyle="1" w:styleId="TableHeading">
    <w:name w:val="Table Heading"/>
    <w:basedOn w:val="HeadingBase"/>
    <w:rsid w:val="004934EF"/>
    <w:pPr>
      <w:keepLines/>
      <w:pBdr>
        <w:bottom w:val="single" w:sz="6" w:space="1" w:color="918585"/>
      </w:pBdr>
      <w:spacing w:before="240"/>
    </w:pPr>
  </w:style>
  <w:style w:type="character" w:customStyle="1" w:styleId="HotSpot">
    <w:name w:val="HotSpot"/>
    <w:rsid w:val="004934EF"/>
    <w:rPr>
      <w:color w:val="0033CC"/>
      <w:u w:val="none"/>
    </w:rPr>
  </w:style>
  <w:style w:type="paragraph" w:customStyle="1" w:styleId="BodyTextRight">
    <w:name w:val="Body Text Right"/>
    <w:basedOn w:val="BodyText"/>
    <w:rsid w:val="004934EF"/>
    <w:pPr>
      <w:spacing w:before="0" w:after="0"/>
      <w:jc w:val="right"/>
    </w:pPr>
  </w:style>
  <w:style w:type="paragraph" w:styleId="Index3">
    <w:name w:val="index 3"/>
    <w:basedOn w:val="ListNumber2"/>
    <w:next w:val="Normal"/>
    <w:semiHidden/>
    <w:rsid w:val="004934EF"/>
    <w:pPr>
      <w:numPr>
        <w:numId w:val="0"/>
      </w:numPr>
      <w:tabs>
        <w:tab w:val="right" w:leader="dot" w:pos="4176"/>
      </w:tabs>
    </w:pPr>
  </w:style>
  <w:style w:type="paragraph" w:styleId="ListNumber2">
    <w:name w:val="List Number 2"/>
    <w:basedOn w:val="List2"/>
    <w:rsid w:val="004934EF"/>
    <w:pPr>
      <w:numPr>
        <w:numId w:val="9"/>
      </w:numPr>
      <w:tabs>
        <w:tab w:val="clear" w:pos="1060"/>
      </w:tabs>
    </w:pPr>
  </w:style>
  <w:style w:type="paragraph" w:customStyle="1" w:styleId="MarginNote">
    <w:name w:val="Margin Note"/>
    <w:basedOn w:val="BodyText"/>
    <w:rsid w:val="00493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4EF"/>
    <w:rPr>
      <w:sz w:val="32"/>
    </w:rPr>
  </w:style>
  <w:style w:type="paragraph" w:customStyle="1" w:styleId="HeadingProcedure">
    <w:name w:val="Heading Procedure"/>
    <w:basedOn w:val="HeadingBase"/>
    <w:next w:val="Normal"/>
    <w:rsid w:val="004934EF"/>
    <w:pPr>
      <w:tabs>
        <w:tab w:val="left" w:pos="0"/>
      </w:tabs>
      <w:spacing w:before="120" w:after="60"/>
    </w:pPr>
    <w:rPr>
      <w:i/>
      <w:color w:val="918585"/>
      <w:sz w:val="22"/>
    </w:rPr>
  </w:style>
  <w:style w:type="paragraph" w:customStyle="1" w:styleId="TableBodyText">
    <w:name w:val="Table Body Text"/>
    <w:basedOn w:val="BodyText"/>
    <w:rsid w:val="004934EF"/>
    <w:pPr>
      <w:spacing w:before="60" w:after="60"/>
    </w:pPr>
  </w:style>
  <w:style w:type="paragraph" w:styleId="ListContinue">
    <w:name w:val="List Continue"/>
    <w:basedOn w:val="List"/>
    <w:rsid w:val="004934EF"/>
    <w:pPr>
      <w:ind w:firstLine="0"/>
    </w:pPr>
  </w:style>
  <w:style w:type="paragraph" w:customStyle="1" w:styleId="ListNote">
    <w:name w:val="List Note"/>
    <w:basedOn w:val="List"/>
    <w:rsid w:val="004934EF"/>
    <w:pPr>
      <w:pBdr>
        <w:top w:val="single" w:sz="6" w:space="2" w:color="918585"/>
        <w:bottom w:val="single" w:sz="6" w:space="2" w:color="918585"/>
      </w:pBdr>
      <w:tabs>
        <w:tab w:val="left" w:pos="1021"/>
      </w:tabs>
      <w:ind w:firstLine="0"/>
    </w:pPr>
  </w:style>
  <w:style w:type="paragraph" w:customStyle="1" w:styleId="Warning">
    <w:name w:val="Warning"/>
    <w:basedOn w:val="BodyText"/>
    <w:rsid w:val="004934EF"/>
    <w:pPr>
      <w:shd w:val="clear" w:color="auto" w:fill="D9D9D9"/>
      <w:tabs>
        <w:tab w:val="left" w:pos="992"/>
      </w:tabs>
      <w:ind w:left="119" w:right="119"/>
    </w:pPr>
    <w:rPr>
      <w:sz w:val="20"/>
    </w:rPr>
  </w:style>
  <w:style w:type="paragraph" w:customStyle="1" w:styleId="MarginIcons">
    <w:name w:val="Margin Icons"/>
    <w:basedOn w:val="BodyText"/>
    <w:rsid w:val="00493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4EF"/>
    <w:rPr>
      <w:rFonts w:ascii="Courier New" w:hAnsi="Courier New"/>
    </w:rPr>
  </w:style>
  <w:style w:type="paragraph" w:customStyle="1" w:styleId="NoteBullet">
    <w:name w:val="Note Bullet"/>
    <w:basedOn w:val="Note"/>
    <w:rsid w:val="004934EF"/>
    <w:pPr>
      <w:tabs>
        <w:tab w:val="clear" w:pos="680"/>
      </w:tabs>
      <w:spacing w:before="60" w:after="60"/>
    </w:pPr>
  </w:style>
  <w:style w:type="paragraph" w:customStyle="1" w:styleId="SubHeading2">
    <w:name w:val="SubHeading2"/>
    <w:basedOn w:val="HeadingBase"/>
    <w:rsid w:val="004934EF"/>
    <w:pPr>
      <w:spacing w:before="240" w:after="60"/>
    </w:pPr>
    <w:rPr>
      <w:sz w:val="20"/>
    </w:rPr>
  </w:style>
  <w:style w:type="paragraph" w:customStyle="1" w:styleId="SubHeading1">
    <w:name w:val="SubHeading1"/>
    <w:basedOn w:val="HeadingBase"/>
    <w:rsid w:val="004934EF"/>
    <w:pPr>
      <w:spacing w:before="240" w:after="60"/>
    </w:pPr>
    <w:rPr>
      <w:color w:val="918585"/>
      <w:sz w:val="22"/>
    </w:rPr>
  </w:style>
  <w:style w:type="paragraph" w:customStyle="1" w:styleId="SideHeading">
    <w:name w:val="Side Heading"/>
    <w:basedOn w:val="HeadingBase"/>
    <w:rsid w:val="00493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4EF"/>
    <w:pPr>
      <w:numPr>
        <w:numId w:val="10"/>
      </w:numPr>
    </w:pPr>
  </w:style>
  <w:style w:type="paragraph" w:styleId="PlainText">
    <w:name w:val="Plain Text"/>
    <w:basedOn w:val="Normal"/>
    <w:link w:val="PlainTextChar"/>
    <w:rsid w:val="004934EF"/>
    <w:rPr>
      <w:sz w:val="20"/>
    </w:rPr>
  </w:style>
  <w:style w:type="character" w:customStyle="1" w:styleId="PlainTextChar">
    <w:name w:val="Plain Text Char"/>
    <w:basedOn w:val="DefaultParagraphFont"/>
    <w:link w:val="PlainText"/>
    <w:rsid w:val="004934EF"/>
    <w:rPr>
      <w:rFonts w:ascii="Courier New" w:eastAsia="Times New Roman" w:hAnsi="Courier New" w:cs="Times New Roman"/>
      <w:sz w:val="20"/>
      <w:szCs w:val="20"/>
      <w:lang w:eastAsia="en-US"/>
    </w:rPr>
  </w:style>
  <w:style w:type="character" w:customStyle="1" w:styleId="MenuOption">
    <w:name w:val="Menu Option"/>
    <w:basedOn w:val="DefaultParagraphFont"/>
    <w:rsid w:val="004934EF"/>
    <w:rPr>
      <w:b/>
      <w:smallCaps/>
    </w:rPr>
  </w:style>
  <w:style w:type="paragraph" w:customStyle="1" w:styleId="TableListNumber">
    <w:name w:val="Table List Number"/>
    <w:basedOn w:val="ListNumber"/>
    <w:rsid w:val="004934EF"/>
    <w:pPr>
      <w:numPr>
        <w:numId w:val="0"/>
      </w:numPr>
    </w:pPr>
  </w:style>
  <w:style w:type="paragraph" w:styleId="TOC4">
    <w:name w:val="toc 4"/>
    <w:basedOn w:val="TOCBase"/>
    <w:next w:val="Normal"/>
    <w:semiHidden/>
    <w:rsid w:val="004934EF"/>
    <w:pPr>
      <w:tabs>
        <w:tab w:val="right" w:leader="dot" w:pos="9071"/>
      </w:tabs>
      <w:ind w:left="1701"/>
    </w:pPr>
  </w:style>
  <w:style w:type="paragraph" w:customStyle="1" w:styleId="ListAlpha">
    <w:name w:val="List Alpha"/>
    <w:basedOn w:val="List"/>
    <w:rsid w:val="004934EF"/>
    <w:pPr>
      <w:numPr>
        <w:numId w:val="8"/>
      </w:numPr>
    </w:pPr>
  </w:style>
  <w:style w:type="paragraph" w:customStyle="1" w:styleId="ListAlpha2">
    <w:name w:val="List Alpha 2"/>
    <w:basedOn w:val="List2"/>
    <w:rsid w:val="004934EF"/>
    <w:pPr>
      <w:numPr>
        <w:numId w:val="7"/>
      </w:numPr>
    </w:pPr>
  </w:style>
  <w:style w:type="paragraph" w:styleId="List2">
    <w:name w:val="List 2"/>
    <w:basedOn w:val="BodyText"/>
    <w:rsid w:val="004934EF"/>
    <w:pPr>
      <w:tabs>
        <w:tab w:val="left" w:pos="680"/>
      </w:tabs>
      <w:spacing w:before="60" w:after="60"/>
      <w:ind w:left="680" w:hanging="340"/>
    </w:pPr>
  </w:style>
  <w:style w:type="paragraph" w:styleId="List3">
    <w:name w:val="List 3"/>
    <w:basedOn w:val="BodyText"/>
    <w:rsid w:val="004934EF"/>
    <w:pPr>
      <w:tabs>
        <w:tab w:val="left" w:pos="1021"/>
      </w:tabs>
      <w:spacing w:before="60" w:after="60"/>
      <w:ind w:left="1020" w:hanging="340"/>
    </w:pPr>
  </w:style>
  <w:style w:type="paragraph" w:styleId="List4">
    <w:name w:val="List 4"/>
    <w:basedOn w:val="BodyText"/>
    <w:rsid w:val="004934EF"/>
    <w:pPr>
      <w:tabs>
        <w:tab w:val="left" w:pos="1361"/>
      </w:tabs>
      <w:spacing w:before="60" w:after="60"/>
      <w:ind w:left="1361" w:hanging="340"/>
    </w:pPr>
  </w:style>
  <w:style w:type="paragraph" w:styleId="List5">
    <w:name w:val="List 5"/>
    <w:basedOn w:val="BodyText"/>
    <w:rsid w:val="004934EF"/>
    <w:pPr>
      <w:tabs>
        <w:tab w:val="left" w:pos="1701"/>
      </w:tabs>
      <w:spacing w:before="60" w:after="60"/>
      <w:ind w:left="1701" w:hanging="340"/>
    </w:pPr>
  </w:style>
  <w:style w:type="paragraph" w:styleId="ListBullet3">
    <w:name w:val="List Bullet 3"/>
    <w:basedOn w:val="List3"/>
    <w:rsid w:val="004934EF"/>
    <w:pPr>
      <w:numPr>
        <w:numId w:val="13"/>
      </w:numPr>
      <w:tabs>
        <w:tab w:val="clear" w:pos="1021"/>
      </w:tabs>
      <w:ind w:left="1037" w:hanging="357"/>
    </w:pPr>
  </w:style>
  <w:style w:type="paragraph" w:styleId="ListBullet4">
    <w:name w:val="List Bullet 4"/>
    <w:basedOn w:val="List4"/>
    <w:rsid w:val="004934EF"/>
    <w:pPr>
      <w:numPr>
        <w:numId w:val="2"/>
      </w:numPr>
      <w:tabs>
        <w:tab w:val="clear" w:pos="1361"/>
      </w:tabs>
    </w:pPr>
  </w:style>
  <w:style w:type="paragraph" w:styleId="ListBullet5">
    <w:name w:val="List Bullet 5"/>
    <w:basedOn w:val="List5"/>
    <w:rsid w:val="004934EF"/>
    <w:pPr>
      <w:numPr>
        <w:numId w:val="3"/>
      </w:numPr>
    </w:pPr>
  </w:style>
  <w:style w:type="paragraph" w:styleId="ListContinue2">
    <w:name w:val="List Continue 2"/>
    <w:basedOn w:val="List2"/>
    <w:rsid w:val="004934EF"/>
    <w:pPr>
      <w:ind w:firstLine="0"/>
    </w:pPr>
  </w:style>
  <w:style w:type="paragraph" w:styleId="ListContinue3">
    <w:name w:val="List Continue 3"/>
    <w:basedOn w:val="List3"/>
    <w:rsid w:val="004934EF"/>
    <w:pPr>
      <w:ind w:left="1021" w:firstLine="0"/>
    </w:pPr>
  </w:style>
  <w:style w:type="paragraph" w:styleId="ListContinue4">
    <w:name w:val="List Continue 4"/>
    <w:basedOn w:val="List4"/>
    <w:rsid w:val="004934EF"/>
    <w:pPr>
      <w:ind w:firstLine="0"/>
    </w:pPr>
  </w:style>
  <w:style w:type="paragraph" w:styleId="ListContinue5">
    <w:name w:val="List Continue 5"/>
    <w:basedOn w:val="List5"/>
    <w:rsid w:val="004934EF"/>
    <w:pPr>
      <w:ind w:firstLine="0"/>
    </w:pPr>
  </w:style>
  <w:style w:type="paragraph" w:styleId="ListNumber3">
    <w:name w:val="List Number 3"/>
    <w:basedOn w:val="List3"/>
    <w:rsid w:val="004934EF"/>
    <w:pPr>
      <w:numPr>
        <w:numId w:val="4"/>
      </w:numPr>
    </w:pPr>
  </w:style>
  <w:style w:type="paragraph" w:styleId="ListNumber4">
    <w:name w:val="List Number 4"/>
    <w:basedOn w:val="List4"/>
    <w:rsid w:val="004934EF"/>
    <w:pPr>
      <w:numPr>
        <w:numId w:val="5"/>
      </w:numPr>
    </w:pPr>
  </w:style>
  <w:style w:type="paragraph" w:styleId="ListNumber5">
    <w:name w:val="List Number 5"/>
    <w:basedOn w:val="List5"/>
    <w:rsid w:val="004934EF"/>
    <w:pPr>
      <w:numPr>
        <w:numId w:val="6"/>
      </w:numPr>
    </w:pPr>
  </w:style>
  <w:style w:type="paragraph" w:styleId="BlockText">
    <w:name w:val="Block Text"/>
    <w:basedOn w:val="Normal"/>
    <w:rsid w:val="004934EF"/>
    <w:pPr>
      <w:spacing w:after="120"/>
      <w:ind w:left="1440" w:right="1440"/>
    </w:pPr>
  </w:style>
  <w:style w:type="character" w:customStyle="1" w:styleId="Subscript">
    <w:name w:val="Subscript"/>
    <w:basedOn w:val="DefaultParagraphFont"/>
    <w:rsid w:val="004934EF"/>
    <w:rPr>
      <w:sz w:val="16"/>
      <w:vertAlign w:val="subscript"/>
    </w:rPr>
  </w:style>
  <w:style w:type="character" w:customStyle="1" w:styleId="Superscript">
    <w:name w:val="Superscript"/>
    <w:basedOn w:val="DefaultParagraphFont"/>
    <w:rsid w:val="004934EF"/>
    <w:rPr>
      <w:sz w:val="16"/>
      <w:vertAlign w:val="superscript"/>
    </w:rPr>
  </w:style>
  <w:style w:type="character" w:customStyle="1" w:styleId="Symbols">
    <w:name w:val="Symbols"/>
    <w:basedOn w:val="DefaultParagraphFont"/>
    <w:rsid w:val="004934EF"/>
    <w:rPr>
      <w:rFonts w:ascii="Symbol" w:hAnsi="Symbol"/>
    </w:rPr>
  </w:style>
  <w:style w:type="character" w:customStyle="1" w:styleId="MenuOptions">
    <w:name w:val="Menu Options"/>
    <w:basedOn w:val="DefaultParagraphFont"/>
    <w:rsid w:val="004934EF"/>
    <w:rPr>
      <w:rFonts w:ascii="Arial Narrow" w:hAnsi="Arial Narrow"/>
      <w:smallCaps/>
    </w:rPr>
  </w:style>
  <w:style w:type="character" w:customStyle="1" w:styleId="Buttons">
    <w:name w:val="Buttons"/>
    <w:basedOn w:val="DefaultParagraphFont"/>
    <w:rsid w:val="004934EF"/>
    <w:rPr>
      <w:b/>
    </w:rPr>
  </w:style>
  <w:style w:type="character" w:customStyle="1" w:styleId="Underlined">
    <w:name w:val="Underlined"/>
    <w:basedOn w:val="DefaultParagraphFont"/>
    <w:rsid w:val="004934EF"/>
    <w:rPr>
      <w:u w:val="single"/>
    </w:rPr>
  </w:style>
  <w:style w:type="paragraph" w:customStyle="1" w:styleId="TableBodyTextRight">
    <w:name w:val="Table Body Text Right"/>
    <w:basedOn w:val="TableBodyText"/>
    <w:rsid w:val="004934EF"/>
    <w:pPr>
      <w:widowControl w:val="0"/>
      <w:autoSpaceDE w:val="0"/>
      <w:autoSpaceDN w:val="0"/>
      <w:adjustRightInd w:val="0"/>
      <w:jc w:val="right"/>
    </w:pPr>
    <w:rPr>
      <w:rFonts w:cs="Arial"/>
      <w:szCs w:val="18"/>
    </w:rPr>
  </w:style>
  <w:style w:type="paragraph" w:customStyle="1" w:styleId="CopyrightText">
    <w:name w:val="Copyright Text"/>
    <w:basedOn w:val="BodyText"/>
    <w:rsid w:val="004934EF"/>
    <w:rPr>
      <w:sz w:val="18"/>
    </w:rPr>
  </w:style>
  <w:style w:type="paragraph" w:customStyle="1" w:styleId="BodySmallRight">
    <w:name w:val="Body Small Right"/>
    <w:basedOn w:val="BodyTextRight"/>
    <w:rsid w:val="004934EF"/>
    <w:rPr>
      <w:sz w:val="18"/>
      <w:szCs w:val="18"/>
    </w:rPr>
  </w:style>
  <w:style w:type="paragraph" w:customStyle="1" w:styleId="MarginEdition">
    <w:name w:val="Margin Edition"/>
    <w:basedOn w:val="MarginNote"/>
    <w:rsid w:val="004934EF"/>
    <w:pPr>
      <w:spacing w:before="0" w:after="0"/>
    </w:pPr>
    <w:rPr>
      <w:rFonts w:ascii="Times New Roman" w:hAnsi="Times New Roman"/>
      <w:color w:val="999999"/>
    </w:rPr>
  </w:style>
  <w:style w:type="paragraph" w:customStyle="1" w:styleId="Spacer">
    <w:name w:val="Spacer"/>
    <w:basedOn w:val="Normal"/>
    <w:rsid w:val="004934EF"/>
    <w:rPr>
      <w:sz w:val="2"/>
      <w:szCs w:val="2"/>
    </w:rPr>
  </w:style>
  <w:style w:type="character" w:customStyle="1" w:styleId="Small">
    <w:name w:val="Small"/>
    <w:basedOn w:val="DefaultParagraphFont"/>
    <w:rsid w:val="004934EF"/>
    <w:rPr>
      <w:sz w:val="16"/>
    </w:rPr>
  </w:style>
  <w:style w:type="paragraph" w:customStyle="1" w:styleId="WideTable">
    <w:name w:val="Wide Table"/>
    <w:basedOn w:val="Normal"/>
    <w:rsid w:val="004934EF"/>
    <w:pPr>
      <w:ind w:left="-1418"/>
    </w:pPr>
    <w:rPr>
      <w:sz w:val="2"/>
      <w:szCs w:val="2"/>
    </w:rPr>
  </w:style>
  <w:style w:type="character" w:styleId="PageNumber">
    <w:name w:val="page number"/>
    <w:basedOn w:val="DefaultParagraphFont"/>
    <w:rsid w:val="004934EF"/>
  </w:style>
  <w:style w:type="paragraph" w:styleId="Quote">
    <w:name w:val="Quote"/>
    <w:basedOn w:val="Heading1"/>
    <w:link w:val="QuoteChar"/>
    <w:qFormat/>
    <w:rsid w:val="004934EF"/>
    <w:rPr>
      <w:b w:val="0"/>
      <w:sz w:val="72"/>
      <w:szCs w:val="72"/>
      <w:lang w:val="en-NZ"/>
    </w:rPr>
  </w:style>
  <w:style w:type="character" w:customStyle="1" w:styleId="QuoteChar">
    <w:name w:val="Quote Char"/>
    <w:basedOn w:val="DefaultParagraphFont"/>
    <w:link w:val="Quote"/>
    <w:rsid w:val="00493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4EF"/>
    <w:pPr>
      <w:pageBreakBefore/>
    </w:pPr>
  </w:style>
  <w:style w:type="paragraph" w:customStyle="1" w:styleId="Border">
    <w:name w:val="Border"/>
    <w:basedOn w:val="Normal"/>
    <w:qFormat/>
    <w:rsid w:val="00493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4EF"/>
    <w:rPr>
      <w:b/>
      <w:bCs/>
      <w:i/>
      <w:iCs/>
      <w:color w:val="auto"/>
    </w:rPr>
  </w:style>
  <w:style w:type="paragraph" w:styleId="IntenseQuote">
    <w:name w:val="Intense Quote"/>
    <w:basedOn w:val="Normal"/>
    <w:next w:val="Normal"/>
    <w:link w:val="IntenseQuoteChar"/>
    <w:uiPriority w:val="30"/>
    <w:qFormat/>
    <w:rsid w:val="00493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4EF"/>
    <w:rPr>
      <w:smallCaps/>
      <w:color w:val="auto"/>
      <w:u w:val="single"/>
    </w:rPr>
  </w:style>
  <w:style w:type="character" w:styleId="IntenseReference">
    <w:name w:val="Intense Reference"/>
    <w:basedOn w:val="DefaultParagraphFont"/>
    <w:uiPriority w:val="32"/>
    <w:qFormat/>
    <w:rsid w:val="004934EF"/>
    <w:rPr>
      <w:b/>
      <w:bCs/>
      <w:smallCaps/>
      <w:color w:val="auto"/>
      <w:spacing w:val="5"/>
      <w:u w:val="single"/>
    </w:rPr>
  </w:style>
  <w:style w:type="paragraph" w:customStyle="1" w:styleId="2ColumnHeading">
    <w:name w:val="2Column Heading"/>
    <w:basedOn w:val="BodyText"/>
    <w:qFormat/>
    <w:rsid w:val="004934EF"/>
    <w:pPr>
      <w:spacing w:after="60"/>
      <w:ind w:left="-2268"/>
    </w:pPr>
    <w:rPr>
      <w:b/>
    </w:rPr>
  </w:style>
  <w:style w:type="paragraph" w:customStyle="1" w:styleId="Heading1TOC">
    <w:name w:val="Heading1 TOC"/>
    <w:basedOn w:val="Normal"/>
    <w:qFormat/>
    <w:rsid w:val="004934EF"/>
    <w:pPr>
      <w:spacing w:before="240" w:after="120"/>
    </w:pPr>
    <w:rPr>
      <w:rFonts w:ascii="Times New Roman" w:hAnsi="Times New Roman"/>
      <w:b/>
      <w:sz w:val="32"/>
    </w:rPr>
  </w:style>
  <w:style w:type="paragraph" w:customStyle="1" w:styleId="Heading2TOC">
    <w:name w:val="Heading2 TOC"/>
    <w:basedOn w:val="Normal"/>
    <w:qFormat/>
    <w:rsid w:val="004934EF"/>
    <w:pPr>
      <w:spacing w:before="240" w:after="60"/>
    </w:pPr>
    <w:rPr>
      <w:rFonts w:ascii="Times New Roman" w:hAnsi="Times New Roman"/>
      <w:b/>
      <w:sz w:val="28"/>
    </w:rPr>
  </w:style>
  <w:style w:type="character" w:customStyle="1" w:styleId="Underline">
    <w:name w:val="Underline"/>
    <w:basedOn w:val="DefaultParagraphFont"/>
    <w:qFormat/>
    <w:rsid w:val="004934EF"/>
    <w:rPr>
      <w:u w:val="single"/>
    </w:rPr>
  </w:style>
  <w:style w:type="character" w:customStyle="1" w:styleId="BoldandItalics">
    <w:name w:val="Bold and Italics"/>
    <w:qFormat/>
    <w:rsid w:val="004934EF"/>
    <w:rPr>
      <w:b/>
      <w:i/>
      <w:u w:val="none"/>
    </w:rPr>
  </w:style>
  <w:style w:type="paragraph" w:styleId="BalloonText">
    <w:name w:val="Balloon Text"/>
    <w:basedOn w:val="Normal"/>
    <w:link w:val="BalloonTextChar"/>
    <w:rsid w:val="004934EF"/>
    <w:rPr>
      <w:rFonts w:ascii="Tahoma" w:hAnsi="Tahoma" w:cs="Tahoma"/>
      <w:sz w:val="16"/>
      <w:szCs w:val="16"/>
    </w:rPr>
  </w:style>
  <w:style w:type="character" w:customStyle="1" w:styleId="BalloonTextChar">
    <w:name w:val="Balloon Text Char"/>
    <w:basedOn w:val="DefaultParagraphFont"/>
    <w:link w:val="BalloonText"/>
    <w:rsid w:val="00493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4EF"/>
    <w:rPr>
      <w:b/>
      <w:color w:val="660033"/>
      <w:spacing w:val="0"/>
    </w:rPr>
  </w:style>
  <w:style w:type="paragraph" w:customStyle="1" w:styleId="Nameditemlist">
    <w:name w:val="Named item list"/>
    <w:basedOn w:val="BodyText"/>
    <w:qFormat/>
    <w:rsid w:val="004934EF"/>
    <w:pPr>
      <w:tabs>
        <w:tab w:val="left" w:pos="2835"/>
      </w:tabs>
      <w:ind w:left="2835" w:hanging="2835"/>
    </w:pPr>
  </w:style>
  <w:style w:type="paragraph" w:customStyle="1" w:styleId="BodyTextnopadding">
    <w:name w:val="Body Text no padding"/>
    <w:basedOn w:val="BodyText"/>
    <w:qFormat/>
    <w:rsid w:val="004934EF"/>
    <w:pPr>
      <w:spacing w:before="0" w:after="0"/>
    </w:pPr>
  </w:style>
  <w:style w:type="paragraph" w:customStyle="1" w:styleId="BodyTextBold">
    <w:name w:val="Body Text Bold"/>
    <w:basedOn w:val="BodyText"/>
    <w:qFormat/>
    <w:rsid w:val="004934EF"/>
    <w:rPr>
      <w:b/>
    </w:rPr>
  </w:style>
  <w:style w:type="character" w:styleId="Hyperlink">
    <w:name w:val="Hyperlink"/>
    <w:basedOn w:val="DefaultParagraphFont"/>
    <w:uiPriority w:val="99"/>
    <w:unhideWhenUsed/>
    <w:rsid w:val="00C37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5113</Characters>
  <Application>Microsoft Office Word</Application>
  <DocSecurity>0</DocSecurity>
  <Lines>182</Lines>
  <Paragraphs>106</Paragraphs>
  <ScaleCrop>false</ScaleCrop>
  <Company>Author-it Software Corporation Ltd.</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PMAOPS411 Manage plant shutdown and restart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