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485" w:rsidP="00EE5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PMAOPS405 Operate complex control systems</w:t>
      </w:r>
      <w:r>
        <w:fldChar w:fldCharType="end"/>
      </w:r>
    </w:p>
    <w:p w:rsidR="00EE5485" w:rsidP="00EE5485">
      <w:pPr>
        <w:pStyle w:val="Version"/>
        <w:sectPr w:rsidSect="003E7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0FA" w:rsidP="003E70FA">
      <w:pPr>
        <w:pStyle w:val="SuperHeading"/>
      </w:pPr>
      <w:r w:rsidRPr="003E70FA">
        <w:t>Assessment Requirements for PMAOPS405 Operate complex control systems</w:t>
      </w:r>
    </w:p>
    <w:p w:rsidR="00000000" w:rsidRPr="003E70FA" w:rsidP="003E70FA">
      <w:pPr>
        <w:pStyle w:val="Heading1"/>
      </w:pPr>
      <w:bookmarkStart w:id="1" w:name="O_908255"/>
      <w:bookmarkEnd w:id="1"/>
      <w:r w:rsidRPr="003E70FA">
        <w:t>Modification History</w:t>
      </w:r>
    </w:p>
    <w:p w:rsidR="00000000" w:rsidRPr="003E70FA" w:rsidP="00EE5485">
      <w:pPr>
        <w:pStyle w:val="BodyText"/>
      </w:pPr>
      <w:r w:rsidRPr="003E70FA">
        <w:t>Release 1. Supersedes and is equivalent to PMAOPS405A Operate complex control systems</w:t>
      </w:r>
    </w:p>
    <w:p w:rsidR="00000000" w:rsidRPr="003E70FA" w:rsidP="003E70FA">
      <w:pPr>
        <w:pStyle w:val="Heading1"/>
      </w:pPr>
      <w:bookmarkStart w:id="2" w:name="O_908258"/>
      <w:bookmarkEnd w:id="2"/>
      <w:r w:rsidRPr="003E70FA">
        <w:t>Performance Evidence</w:t>
      </w:r>
    </w:p>
    <w:p w:rsidR="00000000" w:rsidRPr="003E70FA" w:rsidP="00EE5485">
      <w:pPr>
        <w:pStyle w:val="BodyText"/>
      </w:pPr>
      <w:r w:rsidRPr="003E70FA">
        <w:t>Evidence required to demonstrate competence in this unit must be relevant to and satisfy the requirements of the elements and performance criteria, and include the ability to:</w:t>
      </w:r>
    </w:p>
    <w:p w:rsidR="00000000" w:rsidRPr="003E70FA" w:rsidP="003E70FA">
      <w:pPr>
        <w:pStyle w:val="ListBullet"/>
      </w:pPr>
      <w:r w:rsidRPr="003E70FA">
        <w:t xml:space="preserve">interpret and respond to panel messages and alarms </w:t>
      </w:r>
    </w:p>
    <w:p w:rsidR="00000000" w:rsidRPr="003E70FA" w:rsidP="003E70FA">
      <w:pPr>
        <w:pStyle w:val="ListBullet"/>
      </w:pPr>
      <w:r w:rsidRPr="003E70FA">
        <w:t>obtain and interpret data f</w:t>
      </w:r>
      <w:r w:rsidRPr="003E70FA">
        <w:t>rom the control system to minimise variation and maximise performance</w:t>
      </w:r>
    </w:p>
    <w:p w:rsidR="00000000" w:rsidRPr="003E70FA" w:rsidP="003E70FA">
      <w:pPr>
        <w:pStyle w:val="ListBullet"/>
      </w:pPr>
      <w:r w:rsidRPr="003E70FA">
        <w:t xml:space="preserve">identify early warning signs of equipment/processes needing attention or with potential problems </w:t>
      </w:r>
    </w:p>
    <w:p w:rsidR="00000000" w:rsidRPr="003E70FA" w:rsidP="003E70FA">
      <w:pPr>
        <w:pStyle w:val="ListBullet"/>
      </w:pPr>
      <w:r w:rsidRPr="003E70FA">
        <w:t xml:space="preserve">select and apply procedures for planned and unplanned start-up/shutdown </w:t>
      </w:r>
    </w:p>
    <w:p w:rsidR="00000000" w:rsidRPr="003E70FA" w:rsidP="003E70FA">
      <w:pPr>
        <w:pStyle w:val="ListBullet"/>
      </w:pPr>
      <w:r w:rsidRPr="003E70FA">
        <w:t>identify hazard</w:t>
      </w:r>
      <w:r w:rsidRPr="003E70FA">
        <w:t>s and risks and apply risk control procedures</w:t>
      </w:r>
    </w:p>
    <w:p w:rsidR="00000000" w:rsidRPr="003E70FA" w:rsidP="003E70FA">
      <w:pPr>
        <w:pStyle w:val="ListBullet"/>
      </w:pPr>
      <w:r w:rsidRPr="003E70FA">
        <w:t xml:space="preserve">communicate and negotiate effectively with all stakeholders </w:t>
      </w:r>
    </w:p>
    <w:p w:rsidR="00000000" w:rsidRPr="003E70FA" w:rsidP="003E70FA">
      <w:pPr>
        <w:pStyle w:val="ListBullet"/>
      </w:pPr>
      <w:r w:rsidRPr="003E70FA">
        <w:t>isolate the causes of problems and distinguish between causes of problems/alarm/fault indications, including:</w:t>
      </w:r>
    </w:p>
    <w:p w:rsidR="00000000" w:rsidRPr="003E70FA" w:rsidP="003E70FA">
      <w:pPr>
        <w:pStyle w:val="ListBullet2"/>
      </w:pPr>
      <w:r w:rsidRPr="003E70FA">
        <w:t>instrument failure/malfunction</w:t>
      </w:r>
    </w:p>
    <w:p w:rsidR="00000000" w:rsidRPr="003E70FA" w:rsidP="003E70FA">
      <w:pPr>
        <w:pStyle w:val="ListBullet2"/>
      </w:pPr>
      <w:r w:rsidRPr="003E70FA">
        <w:t>electrical failure/malfunction</w:t>
      </w:r>
    </w:p>
    <w:p w:rsidR="00000000" w:rsidRPr="003E70FA" w:rsidP="003E70FA">
      <w:pPr>
        <w:pStyle w:val="ListBullet2"/>
      </w:pPr>
      <w:r w:rsidRPr="003E70FA">
        <w:t>mechanical failure/malfunction</w:t>
      </w:r>
    </w:p>
    <w:p w:rsidR="00000000" w:rsidRPr="003E70FA" w:rsidP="003E70FA">
      <w:pPr>
        <w:pStyle w:val="ListBullet2"/>
      </w:pPr>
      <w:r w:rsidRPr="003E70FA">
        <w:t xml:space="preserve">equipment design deficiencies </w:t>
      </w:r>
    </w:p>
    <w:p w:rsidR="00000000" w:rsidRPr="003E70FA" w:rsidP="003E70FA">
      <w:pPr>
        <w:pStyle w:val="ListBullet2"/>
      </w:pPr>
      <w:r w:rsidRPr="003E70FA">
        <w:t>product parameters (temperature, flows, pressure and levels)</w:t>
      </w:r>
    </w:p>
    <w:p w:rsidR="00000000" w:rsidRPr="003E70FA" w:rsidP="003E70FA">
      <w:pPr>
        <w:pStyle w:val="ListBullet2"/>
      </w:pPr>
      <w:r w:rsidRPr="003E70FA">
        <w:t>process control system malfunction</w:t>
      </w:r>
    </w:p>
    <w:p w:rsidR="00000000" w:rsidRPr="003E70FA" w:rsidP="003E70FA">
      <w:pPr>
        <w:pStyle w:val="ListBullet2"/>
      </w:pPr>
      <w:r w:rsidRPr="003E70FA">
        <w:t>power/utility failures</w:t>
      </w:r>
    </w:p>
    <w:p w:rsidR="00000000" w:rsidRPr="003E70FA" w:rsidP="003E70FA">
      <w:pPr>
        <w:pStyle w:val="ListBullet2"/>
      </w:pPr>
      <w:r w:rsidRPr="003E70FA">
        <w:t>software problems</w:t>
      </w:r>
    </w:p>
    <w:p w:rsidR="00000000" w:rsidRPr="003E70FA" w:rsidP="003E70FA">
      <w:pPr>
        <w:pStyle w:val="ListBullet2"/>
      </w:pPr>
      <w:r w:rsidRPr="003E70FA">
        <w:t>multitasking.</w:t>
      </w:r>
    </w:p>
    <w:p w:rsidR="00000000" w:rsidRPr="003E70FA" w:rsidP="003E70FA">
      <w:pPr>
        <w:pStyle w:val="AllowPageBreak"/>
      </w:pPr>
    </w:p>
    <w:p w:rsidR="00000000" w:rsidRPr="003E70FA" w:rsidP="003E70FA">
      <w:pPr>
        <w:pStyle w:val="Heading1"/>
      </w:pPr>
      <w:bookmarkStart w:id="3" w:name="O_908257"/>
      <w:bookmarkEnd w:id="3"/>
      <w:r w:rsidRPr="003E70FA">
        <w:t>Knowledge Evidence</w:t>
      </w:r>
    </w:p>
    <w:p w:rsidR="00000000" w:rsidRPr="003E70FA" w:rsidP="00EE5485">
      <w:pPr>
        <w:pStyle w:val="BodyText"/>
      </w:pPr>
      <w:r w:rsidRPr="003E70FA">
        <w:t>Evidence must be provided that demonstrates knowledge of:</w:t>
      </w:r>
    </w:p>
    <w:p w:rsidR="00000000" w:rsidRPr="003E70FA" w:rsidP="003E70FA">
      <w:pPr>
        <w:pStyle w:val="ListBullet"/>
      </w:pPr>
      <w:r w:rsidRPr="003E70FA">
        <w:t>advanced control features</w:t>
      </w:r>
    </w:p>
    <w:p w:rsidR="00000000" w:rsidRPr="003E70FA" w:rsidP="003E70FA">
      <w:pPr>
        <w:pStyle w:val="ListBullet"/>
      </w:pPr>
      <w:r w:rsidRPr="003E70FA">
        <w:t>interactions between control loops</w:t>
      </w:r>
    </w:p>
    <w:p w:rsidR="00000000" w:rsidRPr="003E70FA" w:rsidP="003E70FA">
      <w:pPr>
        <w:pStyle w:val="ListBullet"/>
      </w:pPr>
      <w:r w:rsidRPr="003E70FA">
        <w:t>interactions between plant units within the entire plant</w:t>
      </w:r>
    </w:p>
    <w:p w:rsidR="00000000" w:rsidRPr="003E70FA" w:rsidP="003E70FA">
      <w:pPr>
        <w:pStyle w:val="ListBullet"/>
      </w:pPr>
      <w:r w:rsidRPr="003E70FA">
        <w:t>the architecture and location of the process/production equipment</w:t>
      </w:r>
    </w:p>
    <w:p w:rsidR="00000000" w:rsidRPr="003E70FA" w:rsidP="003E70FA">
      <w:pPr>
        <w:pStyle w:val="ListBullet"/>
      </w:pPr>
      <w:r w:rsidRPr="003E70FA">
        <w:t>specific plant process operations</w:t>
      </w:r>
    </w:p>
    <w:p w:rsidR="00000000" w:rsidRPr="003E70FA" w:rsidP="003E70FA">
      <w:pPr>
        <w:pStyle w:val="ListBullet"/>
      </w:pPr>
      <w:r w:rsidRPr="003E70FA">
        <w:t>interactions between plant items/processes</w:t>
      </w:r>
    </w:p>
    <w:p w:rsidR="00000000" w:rsidRPr="003E70FA" w:rsidP="003E70FA">
      <w:pPr>
        <w:pStyle w:val="ListBullet"/>
      </w:pPr>
      <w:r w:rsidRPr="003E70FA">
        <w:t>product specifications and tolerances, systems operating parameters and system integrity limits</w:t>
      </w:r>
    </w:p>
    <w:p w:rsidR="00000000" w:rsidRPr="003E70FA" w:rsidP="003E70FA">
      <w:pPr>
        <w:pStyle w:val="ListBullet"/>
      </w:pPr>
      <w:r w:rsidRPr="003E70FA">
        <w:t>process control p</w:t>
      </w:r>
      <w:r w:rsidRPr="003E70FA">
        <w:t>hilosophies and strategies</w:t>
      </w:r>
    </w:p>
    <w:p w:rsidR="00000000" w:rsidRPr="003E70FA" w:rsidP="003E70FA">
      <w:pPr>
        <w:pStyle w:val="ListBullet"/>
      </w:pPr>
      <w:r w:rsidRPr="003E70FA">
        <w:t>emergency shutdown (ESD) procedures</w:t>
      </w:r>
    </w:p>
    <w:p w:rsidR="00000000" w:rsidRPr="003E70FA" w:rsidP="003E70FA">
      <w:pPr>
        <w:pStyle w:val="ListBullet"/>
      </w:pPr>
      <w:r w:rsidRPr="003E70FA">
        <w:t xml:space="preserve">relevant science of the process (e.g. physics, chemistry and biochemistry) to the level of identifying and manipulating factors controlling process rate and product properties, and identifying </w:t>
      </w:r>
      <w:r w:rsidRPr="003E70FA">
        <w:t>and resolving potential problems</w:t>
      </w:r>
    </w:p>
    <w:p w:rsidR="00000000" w:rsidRPr="003E70FA" w:rsidP="003E70FA">
      <w:pPr>
        <w:pStyle w:val="ListBullet"/>
      </w:pPr>
      <w:r w:rsidRPr="003E70FA">
        <w:t>basic science of upstream and downstream processes</w:t>
      </w:r>
    </w:p>
    <w:p w:rsidR="00000000" w:rsidRPr="003E70FA" w:rsidP="003E70FA">
      <w:pPr>
        <w:pStyle w:val="ListBullet"/>
      </w:pPr>
      <w:r w:rsidRPr="003E70FA">
        <w:t>interactions between plant area and other value stream members</w:t>
      </w:r>
    </w:p>
    <w:p w:rsidR="00000000" w:rsidRPr="003E70FA" w:rsidP="003E70FA">
      <w:pPr>
        <w:pStyle w:val="ListBullet"/>
      </w:pPr>
      <w:r w:rsidRPr="003E70FA">
        <w:t>impact of external factors (e.g. variations in weather and feed)</w:t>
      </w:r>
    </w:p>
    <w:p w:rsidR="00000000" w:rsidRPr="003E70FA" w:rsidP="003E70FA">
      <w:pPr>
        <w:pStyle w:val="ListBullet"/>
      </w:pPr>
      <w:r w:rsidRPr="003E70FA">
        <w:t>complex process drawings (e.g. piping and in</w:t>
      </w:r>
      <w:r w:rsidRPr="003E70FA">
        <w:t>strumentation diagram (P&amp;ID), process flow diagram (PFD), and cause and effect</w:t>
      </w:r>
    </w:p>
    <w:p w:rsidR="00000000" w:rsidRPr="003E70FA" w:rsidP="003E70FA">
      <w:pPr>
        <w:pStyle w:val="ListBullet"/>
      </w:pPr>
      <w:r w:rsidRPr="003E70FA">
        <w:t>basis of control for the plant</w:t>
      </w:r>
    </w:p>
    <w:p w:rsidR="00000000" w:rsidRPr="003E70FA" w:rsidP="003E70FA">
      <w:pPr>
        <w:pStyle w:val="ListBullet"/>
      </w:pPr>
      <w:r w:rsidRPr="003E70FA">
        <w:t>instrumentation and control systems, including feed forward, feed-back and open control</w:t>
      </w:r>
    </w:p>
    <w:p w:rsidR="00000000" w:rsidRPr="003E70FA" w:rsidP="003E70FA">
      <w:pPr>
        <w:pStyle w:val="ListBullet"/>
      </w:pPr>
      <w:r w:rsidRPr="003E70FA">
        <w:t>instrumentation and control system components (e.g. releva</w:t>
      </w:r>
      <w:r w:rsidRPr="003E70FA">
        <w:t>nt primary sensing devices, final control elements and transducers/transmitters)</w:t>
      </w:r>
    </w:p>
    <w:p w:rsidR="00000000" w:rsidRPr="003E70FA" w:rsidP="003E70FA">
      <w:pPr>
        <w:pStyle w:val="ListBullet"/>
      </w:pPr>
      <w:r w:rsidRPr="003E70FA">
        <w:t>control loops (including proportional integral derivative (PID) control, set points, controlled variable and indicated variable)</w:t>
      </w:r>
    </w:p>
    <w:p w:rsidR="00000000" w:rsidRPr="003E70FA" w:rsidP="003E70FA">
      <w:pPr>
        <w:pStyle w:val="ListBullet"/>
      </w:pPr>
      <w:r w:rsidRPr="003E70FA">
        <w:t>interaction between multiple control loops (in</w:t>
      </w:r>
      <w:r w:rsidRPr="003E70FA">
        <w:t>cluding cascade control)</w:t>
      </w:r>
    </w:p>
    <w:p w:rsidR="00000000" w:rsidRPr="003E70FA" w:rsidP="003E70FA">
      <w:pPr>
        <w:pStyle w:val="ListBullet"/>
      </w:pPr>
      <w:r w:rsidRPr="003E70FA">
        <w:t>impacts of changing controller settings and the limits within which changes can be made</w:t>
      </w:r>
    </w:p>
    <w:p w:rsidR="00000000" w:rsidRPr="003E70FA" w:rsidP="003E70FA">
      <w:pPr>
        <w:pStyle w:val="ListBullet"/>
      </w:pPr>
      <w:r w:rsidRPr="003E70FA">
        <w:t>effective communication techniques</w:t>
      </w:r>
    </w:p>
    <w:p w:rsidR="00000000" w:rsidRPr="003E70FA" w:rsidP="003E70FA">
      <w:pPr>
        <w:pStyle w:val="ListBullet"/>
      </w:pPr>
      <w:r w:rsidRPr="003E70FA">
        <w:t>organisation procedures</w:t>
      </w:r>
    </w:p>
    <w:p w:rsidR="00000000" w:rsidRPr="003E70FA" w:rsidP="003E70FA">
      <w:pPr>
        <w:pStyle w:val="ListBullet"/>
      </w:pPr>
      <w:r w:rsidRPr="003E70FA">
        <w:t>uninterrupt power supply (UPS) and its applications and use</w:t>
      </w:r>
    </w:p>
    <w:p w:rsidR="00000000" w:rsidRPr="003E70FA" w:rsidP="003E70FA">
      <w:pPr>
        <w:pStyle w:val="ListBullet"/>
      </w:pPr>
      <w:r w:rsidRPr="003E70FA">
        <w:t>duty of care obligations</w:t>
      </w:r>
    </w:p>
    <w:p w:rsidR="00000000" w:rsidRPr="003E70FA" w:rsidP="003E70FA">
      <w:pPr>
        <w:pStyle w:val="ListBullet"/>
      </w:pPr>
      <w:r w:rsidRPr="003E70FA">
        <w:t>hierarchy of control</w:t>
      </w:r>
    </w:p>
    <w:p w:rsidR="00000000" w:rsidRPr="003E70FA" w:rsidP="003E70FA">
      <w:pPr>
        <w:pStyle w:val="ListBullet"/>
      </w:pPr>
      <w:r w:rsidRPr="003E70FA">
        <w:t>hazards that may arise in the job/work environment, and:</w:t>
      </w:r>
    </w:p>
    <w:p w:rsidR="00000000" w:rsidRPr="003E70FA" w:rsidP="003E70FA">
      <w:pPr>
        <w:pStyle w:val="ListBullet2"/>
      </w:pPr>
      <w:r w:rsidRPr="003E70FA">
        <w:t xml:space="preserve">their possible causes </w:t>
      </w:r>
    </w:p>
    <w:p w:rsidR="00000000" w:rsidRPr="003E70FA" w:rsidP="003E70FA">
      <w:pPr>
        <w:pStyle w:val="ListBullet2"/>
      </w:pPr>
      <w:r w:rsidRPr="003E70FA">
        <w:t>potential consequences</w:t>
      </w:r>
    </w:p>
    <w:p w:rsidR="00000000" w:rsidRPr="003E70FA" w:rsidP="003E70FA">
      <w:pPr>
        <w:pStyle w:val="ListBullet2"/>
      </w:pPr>
      <w:r w:rsidRPr="003E70FA">
        <w:t>appropriate risk controls.</w:t>
      </w:r>
    </w:p>
    <w:p w:rsidR="00000000" w:rsidRPr="003E70FA" w:rsidP="003E70FA">
      <w:pPr>
        <w:pStyle w:val="AllowPageBreak"/>
      </w:pPr>
    </w:p>
    <w:p w:rsidR="00000000" w:rsidRPr="003E70FA" w:rsidP="003E70FA">
      <w:pPr>
        <w:pStyle w:val="Heading1"/>
      </w:pPr>
      <w:bookmarkStart w:id="4" w:name="O_908256"/>
      <w:bookmarkEnd w:id="4"/>
      <w:r w:rsidRPr="003E70FA">
        <w:t>Assessment Conditions</w:t>
      </w:r>
    </w:p>
    <w:p w:rsidR="00000000" w:rsidRPr="003E70FA" w:rsidP="003E70FA">
      <w:pPr>
        <w:pStyle w:val="ListBullet"/>
      </w:pPr>
      <w:r w:rsidRPr="003E70FA">
        <w:t>T</w:t>
      </w:r>
      <w:r w:rsidRPr="003E70FA">
        <w:t>he unit should be assessed holistically and the judgement of competence based on a holistic assessment of the evidence.</w:t>
      </w:r>
    </w:p>
    <w:p w:rsidR="00000000" w:rsidRPr="003E70FA" w:rsidP="003E70FA">
      <w:pPr>
        <w:pStyle w:val="ListBullet"/>
      </w:pPr>
      <w:r w:rsidRPr="003E70FA">
        <w:t>The collection of performance evidence:</w:t>
      </w:r>
    </w:p>
    <w:p w:rsidR="00000000" w:rsidRPr="003E70FA" w:rsidP="003E70FA">
      <w:pPr>
        <w:pStyle w:val="ListBullet2"/>
      </w:pPr>
      <w:r w:rsidRPr="003E70FA">
        <w:t>should occur over a range of situations which include typical disruptions to normal, smooth ope</w:t>
      </w:r>
      <w:r w:rsidRPr="003E70FA">
        <w:t xml:space="preserve">rations </w:t>
      </w:r>
    </w:p>
    <w:p w:rsidR="00000000" w:rsidRPr="003E70FA" w:rsidP="003E70FA">
      <w:pPr>
        <w:pStyle w:val="ListBullet2"/>
      </w:pPr>
      <w:r w:rsidRPr="003E70FA">
        <w:t>will typically include a supervisor/third-party report focusing on consistent performance and problem recognition and solving. A supervisor/third-party report must be prepared by someone who has a direct, relevant, current relationship with the pe</w:t>
      </w:r>
      <w:r w:rsidRPr="003E70FA">
        <w:t xml:space="preserve">rson being assessed and who is in a position to form a judgement on workplace performance relevant to the unit of competency </w:t>
      </w:r>
    </w:p>
    <w:p w:rsidR="00000000" w:rsidRPr="003E70FA" w:rsidP="003E70FA">
      <w:pPr>
        <w:pStyle w:val="ListBullet2"/>
      </w:pPr>
      <w:r w:rsidRPr="003E70FA">
        <w:t>must include the use of industrial type complex control system, controlling a real or simulated process requiring demonstration of</w:t>
      </w:r>
      <w:r w:rsidRPr="003E70FA">
        <w:t xml:space="preserve"> operation and responding to problems</w:t>
      </w:r>
    </w:p>
    <w:p w:rsidR="00000000" w:rsidRPr="003E70FA" w:rsidP="003E70FA">
      <w:pPr>
        <w:pStyle w:val="ListBullet2"/>
      </w:pPr>
      <w:r w:rsidRPr="003E70FA">
        <w:t>may use industry-based simulation for all of the unit particularly where safety, lack of opportunity or significant cost is an issue.</w:t>
      </w:r>
    </w:p>
    <w:p w:rsidR="00000000" w:rsidRPr="003E70FA" w:rsidP="003E70FA">
      <w:pPr>
        <w:pStyle w:val="ListBullet"/>
      </w:pPr>
      <w:r w:rsidRPr="003E70FA">
        <w:t>Assessment should occur in operational workplace situations. Where this is not poss</w:t>
      </w:r>
      <w:r w:rsidRPr="003E70FA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3E70FA">
        <w:t xml:space="preserve"> including environment, task skills, task management skills, contingency management skills and job role environment skills. </w:t>
      </w:r>
    </w:p>
    <w:p w:rsidR="00000000" w:rsidRPr="003E70FA" w:rsidP="003E70FA">
      <w:pPr>
        <w:pStyle w:val="ListBullet"/>
      </w:pPr>
      <w:r w:rsidRPr="003E70FA">
        <w:t xml:space="preserve">Assessment in a simulated environment should use evidence collected from one or more of: </w:t>
      </w:r>
    </w:p>
    <w:p w:rsidR="00000000" w:rsidRPr="003E70FA" w:rsidP="003E70FA">
      <w:pPr>
        <w:pStyle w:val="ListBullet2"/>
      </w:pPr>
      <w:r w:rsidRPr="003E70FA">
        <w:t>walk-throughs</w:t>
      </w:r>
    </w:p>
    <w:p w:rsidR="00000000" w:rsidRPr="003E70FA" w:rsidP="003E70FA">
      <w:pPr>
        <w:pStyle w:val="ListBullet2"/>
      </w:pPr>
      <w:r w:rsidRPr="003E70FA">
        <w:t xml:space="preserve">pilot plant operation </w:t>
      </w:r>
    </w:p>
    <w:p w:rsidR="00000000" w:rsidRPr="003E70FA" w:rsidP="003E70FA">
      <w:pPr>
        <w:pStyle w:val="ListBullet2"/>
      </w:pPr>
      <w:r w:rsidRPr="003E70FA">
        <w:t xml:space="preserve">demonstration of skills </w:t>
      </w:r>
    </w:p>
    <w:p w:rsidR="00000000" w:rsidRPr="003E70FA" w:rsidP="003E70FA">
      <w:pPr>
        <w:pStyle w:val="ListBullet2"/>
      </w:pPr>
      <w:r w:rsidRPr="003E70FA">
        <w:t xml:space="preserve">industry-based case studies/scenarios </w:t>
      </w:r>
    </w:p>
    <w:p w:rsidR="00000000" w:rsidRPr="003E70FA" w:rsidP="003E70FA">
      <w:pPr>
        <w:pStyle w:val="ListBullet2"/>
      </w:pPr>
      <w:r w:rsidRPr="003E70FA">
        <w:t>‘what ifs’.</w:t>
      </w:r>
    </w:p>
    <w:p w:rsidR="00000000" w:rsidRPr="003E70FA" w:rsidP="003E70FA">
      <w:pPr>
        <w:pStyle w:val="ListBullet"/>
      </w:pPr>
      <w:r w:rsidRPr="003E70FA">
        <w:t>Knowledge evidence may be collected concurrently with performance evidence (provided a record is kept) or through an independent process, such as workbooks, written assessments or</w:t>
      </w:r>
      <w:r w:rsidRPr="003E70FA">
        <w:t xml:space="preserve"> interviews (provided a record is kept).</w:t>
      </w:r>
    </w:p>
    <w:p w:rsidR="00000000" w:rsidRPr="003E70FA" w:rsidP="003E70FA">
      <w:pPr>
        <w:pStyle w:val="ListBullet"/>
      </w:pPr>
      <w:r w:rsidRPr="003E70FA">
        <w:t>Assessment processes and techniques must be appropriate to the language, literacy and numeracy requirements of the work being performed and the needs of the candidate.</w:t>
      </w:r>
    </w:p>
    <w:p w:rsidR="00000000" w:rsidRPr="003E70FA" w:rsidP="003E70FA">
      <w:pPr>
        <w:pStyle w:val="ListBullet"/>
      </w:pPr>
      <w:r w:rsidRPr="003E70FA">
        <w:t>Conditions for assessment must include access t</w:t>
      </w:r>
      <w:r w:rsidRPr="003E70FA">
        <w:t>o all tools, equipment, materials and documentation required, including relevant workplace procedures, product and manufacturing specifications associated with this unit.</w:t>
      </w:r>
    </w:p>
    <w:p w:rsidR="00000000" w:rsidRPr="003E70FA" w:rsidP="003E70FA">
      <w:pPr>
        <w:pStyle w:val="ListBullet"/>
      </w:pPr>
      <w:r w:rsidRPr="003E70FA">
        <w:t>The regulatory framework will be reflected in workplace policies and procedures and i</w:t>
      </w:r>
      <w:r w:rsidRPr="003E70FA">
        <w:t>s not required to be independently assessed.</w:t>
      </w:r>
    </w:p>
    <w:p w:rsidR="00000000" w:rsidRPr="003E70FA" w:rsidP="003E70FA">
      <w:pPr>
        <w:pStyle w:val="ListBullet"/>
      </w:pPr>
      <w:r w:rsidRPr="003E70FA">
        <w:t>Foundation skills are integral to competent performance of the unit and should not be assessed separately.</w:t>
      </w:r>
    </w:p>
    <w:p w:rsidR="00000000" w:rsidRPr="003E70FA" w:rsidP="003E70FA">
      <w:pPr>
        <w:pStyle w:val="ListBullet"/>
      </w:pPr>
      <w:r w:rsidRPr="003E70FA">
        <w:t>Assessors must satisfy the assessor competency requirements that are in place at the time of the assessm</w:t>
      </w:r>
      <w:r w:rsidRPr="003E70FA">
        <w:t>ent as set by the VET regulator.</w:t>
      </w:r>
    </w:p>
    <w:p w:rsidR="00000000" w:rsidRPr="003E70FA" w:rsidP="003E70FA">
      <w:pPr>
        <w:pStyle w:val="ListBullet"/>
      </w:pPr>
      <w:r w:rsidRPr="003E70FA">
        <w:t xml:space="preserve">In addition, the assessor or anyone acting in subject matter expert role in assessment must demonstrate both technical competency and currency. If the assessor cannot demonstrate technical competency and currency they must </w:t>
      </w:r>
      <w:r w:rsidRPr="003E70FA">
        <w:t xml:space="preserve">assess with a subject matter expert who does meet these requirements. </w:t>
      </w:r>
    </w:p>
    <w:p w:rsidR="00000000" w:rsidRPr="003E70FA" w:rsidP="003E70FA">
      <w:pPr>
        <w:pStyle w:val="ListBullet"/>
      </w:pPr>
      <w:r w:rsidRPr="003E70FA">
        <w:t>Technical competence can be demonstrated through one or more of:</w:t>
      </w:r>
    </w:p>
    <w:p w:rsidR="00000000" w:rsidRPr="003E70FA" w:rsidP="003E70FA">
      <w:pPr>
        <w:pStyle w:val="ListBullet2"/>
      </w:pPr>
      <w:r w:rsidRPr="003E70FA">
        <w:t xml:space="preserve">relevant VET or other qualification/Statement of Attainment </w:t>
      </w:r>
    </w:p>
    <w:p w:rsidR="00000000" w:rsidRPr="003E70FA" w:rsidP="003E70FA">
      <w:pPr>
        <w:pStyle w:val="ListBullet2"/>
      </w:pPr>
      <w:r w:rsidRPr="003E70FA">
        <w:t>appropriate workplace experience undertaking the type of w</w:t>
      </w:r>
      <w:r w:rsidRPr="003E70FA">
        <w:t xml:space="preserve">ork being assessed under routine and non-routine conditions </w:t>
      </w:r>
    </w:p>
    <w:p w:rsidR="00000000" w:rsidRPr="003E70FA" w:rsidP="003E70FA">
      <w:pPr>
        <w:pStyle w:val="ListBullet2"/>
      </w:pPr>
      <w:r w:rsidRPr="003E70FA">
        <w:t>appropriate workplace experience supervising/evaluating the type of work being assessed under routine and non-routine conditions</w:t>
      </w:r>
    </w:p>
    <w:p w:rsidR="00000000" w:rsidRPr="003E70FA" w:rsidP="003E70FA">
      <w:pPr>
        <w:pStyle w:val="ListBullet"/>
      </w:pPr>
      <w:r w:rsidRPr="003E70FA">
        <w:t>Currency can be demonstrated through one or more of:</w:t>
      </w:r>
    </w:p>
    <w:p w:rsidR="00000000" w:rsidRPr="003E70FA" w:rsidP="003E70FA">
      <w:pPr>
        <w:pStyle w:val="ListBullet2"/>
      </w:pPr>
      <w:r w:rsidRPr="003E70FA">
        <w:t xml:space="preserve">being currently employed undertaking the type of work being assessed </w:t>
      </w:r>
    </w:p>
    <w:p w:rsidR="00000000" w:rsidRPr="003E70FA" w:rsidP="003E70FA">
      <w:pPr>
        <w:pStyle w:val="ListBullet2"/>
      </w:pPr>
      <w:r w:rsidRPr="003E70FA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3E70FA" w:rsidP="003E70FA">
      <w:pPr>
        <w:pStyle w:val="ListBullet2"/>
      </w:pPr>
      <w:r w:rsidRPr="003E70FA">
        <w:t>having consu</w:t>
      </w:r>
      <w:r w:rsidRPr="003E70FA">
        <w:t xml:space="preserve">lted/had contact with an organisation undertaking the type of work being assessed within the last twelve months, the consultation/contact being related to assessment </w:t>
      </w:r>
    </w:p>
    <w:p w:rsidR="00000000" w:rsidRPr="003E70FA" w:rsidP="003E70FA">
      <w:pPr>
        <w:pStyle w:val="ListBullet2"/>
      </w:pPr>
      <w:r w:rsidRPr="003E70FA">
        <w:t xml:space="preserve">conducting on-the-job training/assessments of the type of work being assessed </w:t>
      </w:r>
    </w:p>
    <w:p w:rsidR="00000000" w:rsidRPr="003E70FA" w:rsidP="003E70FA">
      <w:pPr>
        <w:pStyle w:val="ListBullet2"/>
      </w:pPr>
      <w:r w:rsidRPr="003E70FA">
        <w:t>being an a</w:t>
      </w:r>
      <w:r w:rsidRPr="003E70FA">
        <w:t>ctive member of a relevant professional body and participating in activities relevant to the assessment of this type of work.</w:t>
      </w:r>
    </w:p>
    <w:p w:rsidR="00000000" w:rsidRPr="003E70FA" w:rsidP="003E70FA">
      <w:pPr>
        <w:pStyle w:val="AllowPageBreak"/>
      </w:pPr>
    </w:p>
    <w:p w:rsidR="00000000" w:rsidRPr="003E70FA" w:rsidP="003E70FA">
      <w:pPr>
        <w:pStyle w:val="Heading1"/>
      </w:pPr>
      <w:bookmarkStart w:id="5" w:name="O_908254"/>
      <w:bookmarkEnd w:id="5"/>
      <w:r w:rsidRPr="003E70FA">
        <w:t>Links</w:t>
      </w:r>
    </w:p>
    <w:p w:rsidR="00000000" w:rsidRPr="003E70FA" w:rsidP="00EE5485">
      <w:pPr>
        <w:pStyle w:val="BodyText"/>
      </w:pPr>
      <w:r w:rsidRPr="003E7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C63C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E70FA" w:rsidP="003E70FA"/>
    <w:sectPr w:rsidSect="003E7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A" w:rsidRPr="00EE5485" w:rsidP="00EE5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5" w:rsidP="003E7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485" w:rsidP="003E7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5485" w:rsidP="003E7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0FA" w:rsidRPr="00EE5485" w:rsidP="00EE5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485" w:rsidRPr="002D2AF8" w:rsidP="003E7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PMAOPS405 Operate complex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E5485" w:rsidP="003E7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AF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83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AE0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0FA"/>
  </w:style>
  <w:style w:type="character" w:customStyle="1" w:styleId="Heading1Char">
    <w:name w:val="Heading 1 Char"/>
    <w:basedOn w:val="DefaultParagraphFont"/>
    <w:link w:val="Heading1"/>
    <w:rsid w:val="003E7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0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0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0FA"/>
    <w:rPr>
      <w:b/>
      <w:spacing w:val="0"/>
    </w:rPr>
  </w:style>
  <w:style w:type="paragraph" w:customStyle="1" w:styleId="SuperTitle">
    <w:name w:val="SuperTitle"/>
    <w:basedOn w:val="Title"/>
    <w:rsid w:val="003E7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0FA"/>
    <w:rPr>
      <w:i/>
    </w:rPr>
  </w:style>
  <w:style w:type="paragraph" w:styleId="Caption">
    <w:name w:val="caption"/>
    <w:basedOn w:val="BodyText"/>
    <w:next w:val="Normal"/>
    <w:qFormat/>
    <w:rsid w:val="003E7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0FA"/>
  </w:style>
  <w:style w:type="paragraph" w:styleId="TableofFigures">
    <w:name w:val="table of figures"/>
    <w:basedOn w:val="Normal"/>
    <w:next w:val="Normal"/>
    <w:semiHidden/>
    <w:rsid w:val="003E7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0FA"/>
    <w:rPr>
      <w:rFonts w:ascii="Wingdings" w:hAnsi="Wingdings"/>
    </w:rPr>
  </w:style>
  <w:style w:type="paragraph" w:customStyle="1" w:styleId="TableHeading">
    <w:name w:val="Table Heading"/>
    <w:basedOn w:val="HeadingBase"/>
    <w:rsid w:val="003E7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0FA"/>
    <w:rPr>
      <w:color w:val="0033CC"/>
      <w:u w:val="none"/>
    </w:rPr>
  </w:style>
  <w:style w:type="paragraph" w:customStyle="1" w:styleId="BodyTextRight">
    <w:name w:val="Body Text Right"/>
    <w:basedOn w:val="BodyText"/>
    <w:rsid w:val="003E7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0FA"/>
    <w:rPr>
      <w:sz w:val="32"/>
    </w:rPr>
  </w:style>
  <w:style w:type="paragraph" w:customStyle="1" w:styleId="HeadingProcedure">
    <w:name w:val="Heading Procedure"/>
    <w:basedOn w:val="HeadingBase"/>
    <w:next w:val="Normal"/>
    <w:rsid w:val="003E7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0FA"/>
    <w:pPr>
      <w:spacing w:before="60" w:after="60"/>
    </w:pPr>
  </w:style>
  <w:style w:type="paragraph" w:styleId="ListContinue">
    <w:name w:val="List Continue"/>
    <w:basedOn w:val="List"/>
    <w:rsid w:val="003E70FA"/>
    <w:pPr>
      <w:ind w:firstLine="0"/>
    </w:pPr>
  </w:style>
  <w:style w:type="paragraph" w:customStyle="1" w:styleId="ListNote">
    <w:name w:val="List Note"/>
    <w:basedOn w:val="List"/>
    <w:rsid w:val="003E7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0FA"/>
    <w:rPr>
      <w:rFonts w:ascii="Courier New" w:hAnsi="Courier New"/>
    </w:rPr>
  </w:style>
  <w:style w:type="paragraph" w:customStyle="1" w:styleId="NoteBullet">
    <w:name w:val="Note Bullet"/>
    <w:basedOn w:val="Note"/>
    <w:rsid w:val="003E7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0FA"/>
    <w:rPr>
      <w:b/>
      <w:smallCaps/>
    </w:rPr>
  </w:style>
  <w:style w:type="paragraph" w:customStyle="1" w:styleId="TableListNumber">
    <w:name w:val="Table List Number"/>
    <w:basedOn w:val="ListNumber"/>
    <w:rsid w:val="003E7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0FA"/>
    <w:pPr>
      <w:numPr>
        <w:numId w:val="9"/>
      </w:numPr>
    </w:pPr>
  </w:style>
  <w:style w:type="paragraph" w:customStyle="1" w:styleId="ListAlpha2">
    <w:name w:val="List Alpha 2"/>
    <w:basedOn w:val="List2"/>
    <w:rsid w:val="003E70FA"/>
    <w:pPr>
      <w:numPr>
        <w:numId w:val="8"/>
      </w:numPr>
    </w:pPr>
  </w:style>
  <w:style w:type="paragraph" w:styleId="List2">
    <w:name w:val="List 2"/>
    <w:basedOn w:val="BodyText"/>
    <w:rsid w:val="003E7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0FA"/>
    <w:pPr>
      <w:numPr>
        <w:numId w:val="4"/>
      </w:numPr>
    </w:pPr>
  </w:style>
  <w:style w:type="paragraph" w:styleId="ListContinue2">
    <w:name w:val="List Continue 2"/>
    <w:basedOn w:val="List2"/>
    <w:rsid w:val="003E70FA"/>
    <w:pPr>
      <w:ind w:firstLine="0"/>
    </w:pPr>
  </w:style>
  <w:style w:type="paragraph" w:styleId="ListContinue3">
    <w:name w:val="List Continue 3"/>
    <w:basedOn w:val="List3"/>
    <w:rsid w:val="003E70FA"/>
    <w:pPr>
      <w:ind w:left="1021" w:firstLine="0"/>
    </w:pPr>
  </w:style>
  <w:style w:type="paragraph" w:styleId="ListContinue4">
    <w:name w:val="List Continue 4"/>
    <w:basedOn w:val="List4"/>
    <w:rsid w:val="003E70FA"/>
    <w:pPr>
      <w:ind w:firstLine="0"/>
    </w:pPr>
  </w:style>
  <w:style w:type="paragraph" w:styleId="ListContinue5">
    <w:name w:val="List Continue 5"/>
    <w:basedOn w:val="List5"/>
    <w:rsid w:val="003E70FA"/>
    <w:pPr>
      <w:ind w:firstLine="0"/>
    </w:pPr>
  </w:style>
  <w:style w:type="paragraph" w:styleId="ListNumber3">
    <w:name w:val="List Number 3"/>
    <w:basedOn w:val="List3"/>
    <w:rsid w:val="003E70FA"/>
    <w:pPr>
      <w:numPr>
        <w:numId w:val="5"/>
      </w:numPr>
    </w:pPr>
  </w:style>
  <w:style w:type="paragraph" w:styleId="ListNumber4">
    <w:name w:val="List Number 4"/>
    <w:basedOn w:val="List4"/>
    <w:rsid w:val="003E70FA"/>
    <w:pPr>
      <w:numPr>
        <w:numId w:val="6"/>
      </w:numPr>
    </w:pPr>
  </w:style>
  <w:style w:type="paragraph" w:styleId="ListNumber5">
    <w:name w:val="List Number 5"/>
    <w:basedOn w:val="List5"/>
    <w:rsid w:val="003E70FA"/>
    <w:pPr>
      <w:numPr>
        <w:numId w:val="7"/>
      </w:numPr>
    </w:pPr>
  </w:style>
  <w:style w:type="paragraph" w:styleId="BlockText">
    <w:name w:val="Block Text"/>
    <w:basedOn w:val="Normal"/>
    <w:rsid w:val="003E7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0FA"/>
    <w:rPr>
      <w:sz w:val="16"/>
      <w:vertAlign w:val="superscript"/>
    </w:rPr>
  </w:style>
  <w:style w:type="character" w:customStyle="1" w:styleId="Symbols">
    <w:name w:val="Symbols"/>
    <w:basedOn w:val="DefaultParagraphFont"/>
    <w:rsid w:val="003E70FA"/>
    <w:rPr>
      <w:rFonts w:ascii="Symbol" w:hAnsi="Symbol"/>
    </w:rPr>
  </w:style>
  <w:style w:type="character" w:customStyle="1" w:styleId="MenuOptions">
    <w:name w:val="Menu Options"/>
    <w:basedOn w:val="DefaultParagraphFont"/>
    <w:rsid w:val="003E7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0FA"/>
    <w:rPr>
      <w:b/>
    </w:rPr>
  </w:style>
  <w:style w:type="character" w:customStyle="1" w:styleId="Underlined">
    <w:name w:val="Underlined"/>
    <w:basedOn w:val="DefaultParagraphFont"/>
    <w:rsid w:val="003E70FA"/>
    <w:rPr>
      <w:u w:val="single"/>
    </w:rPr>
  </w:style>
  <w:style w:type="paragraph" w:customStyle="1" w:styleId="TableBodyTextRight">
    <w:name w:val="Table Body Text Right"/>
    <w:basedOn w:val="TableBodyText"/>
    <w:rsid w:val="003E7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0FA"/>
    <w:rPr>
      <w:sz w:val="18"/>
    </w:rPr>
  </w:style>
  <w:style w:type="paragraph" w:customStyle="1" w:styleId="BodySmallRight">
    <w:name w:val="Body Small Right"/>
    <w:basedOn w:val="BodyTextRight"/>
    <w:rsid w:val="003E70FA"/>
    <w:rPr>
      <w:sz w:val="18"/>
      <w:szCs w:val="18"/>
    </w:rPr>
  </w:style>
  <w:style w:type="paragraph" w:customStyle="1" w:styleId="MarginEdition">
    <w:name w:val="Margin Edition"/>
    <w:basedOn w:val="MarginNote"/>
    <w:rsid w:val="003E7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0FA"/>
    <w:rPr>
      <w:sz w:val="2"/>
      <w:szCs w:val="2"/>
    </w:rPr>
  </w:style>
  <w:style w:type="character" w:customStyle="1" w:styleId="Small">
    <w:name w:val="Small"/>
    <w:basedOn w:val="DefaultParagraphFont"/>
    <w:rsid w:val="003E70FA"/>
    <w:rPr>
      <w:sz w:val="16"/>
    </w:rPr>
  </w:style>
  <w:style w:type="paragraph" w:customStyle="1" w:styleId="WideTable">
    <w:name w:val="Wide Table"/>
    <w:basedOn w:val="Normal"/>
    <w:rsid w:val="003E7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0FA"/>
  </w:style>
  <w:style w:type="paragraph" w:styleId="Quote">
    <w:name w:val="Quote"/>
    <w:basedOn w:val="Heading1"/>
    <w:link w:val="QuoteChar"/>
    <w:qFormat/>
    <w:rsid w:val="003E7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0FA"/>
    <w:pPr>
      <w:pageBreakBefore/>
    </w:pPr>
  </w:style>
  <w:style w:type="paragraph" w:customStyle="1" w:styleId="Border">
    <w:name w:val="Border"/>
    <w:basedOn w:val="Normal"/>
    <w:qFormat/>
    <w:rsid w:val="003E7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0FA"/>
    <w:rPr>
      <w:u w:val="single"/>
    </w:rPr>
  </w:style>
  <w:style w:type="character" w:customStyle="1" w:styleId="BoldandItalics">
    <w:name w:val="Bold and Italics"/>
    <w:qFormat/>
    <w:rsid w:val="003E70FA"/>
    <w:rPr>
      <w:b/>
      <w:i/>
      <w:u w:val="none"/>
    </w:rPr>
  </w:style>
  <w:style w:type="paragraph" w:styleId="BalloonText">
    <w:name w:val="Balloon Text"/>
    <w:basedOn w:val="Normal"/>
    <w:link w:val="BalloonTextChar"/>
    <w:rsid w:val="003E7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0FA"/>
    <w:pPr>
      <w:spacing w:before="0" w:after="0"/>
    </w:pPr>
  </w:style>
  <w:style w:type="paragraph" w:customStyle="1" w:styleId="BodyTextBold">
    <w:name w:val="Body Text Bold"/>
    <w:basedOn w:val="BodyText"/>
    <w:qFormat/>
    <w:rsid w:val="003E70FA"/>
    <w:rPr>
      <w:b/>
    </w:rPr>
  </w:style>
  <w:style w:type="character" w:styleId="Hyperlink">
    <w:name w:val="Hyperlink"/>
    <w:basedOn w:val="DefaultParagraphFont"/>
    <w:uiPriority w:val="99"/>
    <w:unhideWhenUsed/>
    <w:rsid w:val="00EE5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6479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PMAOPS405 Operate complex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