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195" w:rsidP="00506195">
      <w:pPr>
        <w:pStyle w:val="Title"/>
      </w:pPr>
      <w:r>
        <w:fldChar w:fldCharType="begin"/>
      </w:r>
      <w:r>
        <w:instrText xml:space="preserve"> TITLE   \* MERGEFORMAT </w:instrText>
      </w:r>
      <w:r>
        <w:fldChar w:fldCharType="separate"/>
      </w:r>
      <w:r>
        <w:t>PMAOPS402 Respond to abnormal process situations</w:t>
      </w:r>
      <w:r>
        <w:fldChar w:fldCharType="end"/>
      </w:r>
    </w:p>
    <w:p w:rsidR="00506195" w:rsidP="00506195">
      <w:pPr>
        <w:pStyle w:val="Version"/>
        <w:sectPr w:rsidSect="00155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EDB" w:rsidP="00155EDB">
      <w:pPr>
        <w:pStyle w:val="SuperHeading"/>
      </w:pPr>
      <w:r w:rsidRPr="00155EDB">
        <w:t>PMAOPS402 Respond to abnormal process situations</w:t>
      </w:r>
    </w:p>
    <w:p w:rsidR="00000000" w:rsidRPr="00155EDB" w:rsidP="00155EDB">
      <w:pPr>
        <w:pStyle w:val="Heading1"/>
      </w:pPr>
      <w:bookmarkStart w:id="1" w:name="O_908240"/>
      <w:bookmarkEnd w:id="1"/>
      <w:r w:rsidRPr="00155EDB">
        <w:t>Modification History</w:t>
      </w:r>
    </w:p>
    <w:p w:rsidR="00000000" w:rsidRPr="00155EDB" w:rsidP="00506195">
      <w:pPr>
        <w:pStyle w:val="BodyText"/>
      </w:pPr>
      <w:r w:rsidRPr="00155EDB">
        <w:t>Release 1. Supersedes and is equivalent to PMAOPS402A Respond to abnormal process situations</w:t>
      </w:r>
    </w:p>
    <w:p w:rsidR="00000000" w:rsidRPr="00155EDB" w:rsidP="00155EDB">
      <w:pPr>
        <w:pStyle w:val="Heading1"/>
      </w:pPr>
      <w:bookmarkStart w:id="2" w:name="O_908248"/>
      <w:bookmarkEnd w:id="2"/>
      <w:r w:rsidRPr="00155EDB">
        <w:t>Application</w:t>
      </w:r>
    </w:p>
    <w:p w:rsidR="00000000" w:rsidRPr="00155EDB" w:rsidP="00506195">
      <w:pPr>
        <w:pStyle w:val="BodyText"/>
      </w:pPr>
      <w:r w:rsidRPr="00155EDB">
        <w:t>This unit of competency covers the skills and knowledge required to recognise and resolve abnormal proces</w:t>
      </w:r>
      <w:r w:rsidRPr="00155EDB">
        <w:t>s situations that are complex and/or not solvable by direct observation. The problem would normally impact an entire plant system or process. Examples include damage to/wear of tower trays, internal leaks of heat exchangers and collapse of/channelling in t</w:t>
      </w:r>
      <w:r w:rsidRPr="00155EDB">
        <w:t>ower/column/vessel packing.</w:t>
      </w:r>
    </w:p>
    <w:p w:rsidR="00000000" w:rsidRPr="00155EDB" w:rsidP="00506195">
      <w:pPr>
        <w:pStyle w:val="BodyText"/>
      </w:pPr>
      <w:r w:rsidRPr="00155EDB">
        <w:t>This unit of competency applies to senior technicians, para-professionals or those in similar roles who are required to apply in depth knowledge of process and plant in order to methodically investigate process, plant and techn</w:t>
      </w:r>
      <w:r w:rsidRPr="00155EDB">
        <w:t xml:space="preserve">ical problems, determine the cause and initiate corrective action. </w:t>
      </w:r>
    </w:p>
    <w:p w:rsidR="00000000" w:rsidRPr="00155EDB" w:rsidP="00506195">
      <w:pPr>
        <w:pStyle w:val="BodyText"/>
      </w:pPr>
      <w:r w:rsidRPr="00155EDB">
        <w:t>This role is often performed using a small, usually ad hoc group, however, the person will take a lead technical role.</w:t>
      </w:r>
    </w:p>
    <w:p w:rsidR="00000000" w:rsidRPr="00155EDB" w:rsidP="00506195">
      <w:pPr>
        <w:pStyle w:val="BodyText"/>
      </w:pPr>
      <w:r w:rsidRPr="00155EDB">
        <w:t>No licensing, legislative or certification requirements apply to th</w:t>
      </w:r>
      <w:r w:rsidRPr="00155EDB">
        <w:t>is unit at the time of publication.</w:t>
      </w:r>
    </w:p>
    <w:p w:rsidR="00000000" w:rsidRPr="00155EDB" w:rsidP="00155EDB">
      <w:pPr>
        <w:pStyle w:val="Heading1"/>
      </w:pPr>
      <w:bookmarkStart w:id="3" w:name="O_908247"/>
      <w:bookmarkEnd w:id="3"/>
      <w:r w:rsidRPr="00155EDB">
        <w:t>Pre-requisite Unit</w:t>
      </w:r>
    </w:p>
    <w:tbl>
      <w:tblPr>
        <w:tblW w:w="0" w:type="auto"/>
        <w:tblCellMar>
          <w:left w:w="62" w:type="dxa"/>
          <w:right w:w="62" w:type="dxa"/>
        </w:tblCellMar>
        <w:tblLook w:val="0000"/>
      </w:tblPr>
      <w:tblGrid>
        <w:gridCol w:w="2163"/>
        <w:gridCol w:w="7033"/>
      </w:tblGrid>
      <w:tr w:rsidTr="005061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MSMSUP390</w:t>
            </w:r>
          </w:p>
        </w:tc>
        <w:tc>
          <w:tcPr>
            <w:tcW w:w="0" w:type="auto"/>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Use structured problem-solving tools</w:t>
            </w:r>
          </w:p>
        </w:tc>
      </w:tr>
    </w:tbl>
    <w:p w:rsidR="00000000" w:rsidRPr="00155EDB" w:rsidP="00155EDB">
      <w:pPr>
        <w:pStyle w:val="BodyText"/>
      </w:pPr>
    </w:p>
    <w:p w:rsidR="00000000" w:rsidRPr="00155EDB" w:rsidP="00155EDB">
      <w:pPr>
        <w:pStyle w:val="AllowPageBreak"/>
      </w:pPr>
    </w:p>
    <w:p w:rsidR="00000000" w:rsidRPr="00155EDB" w:rsidP="00155EDB">
      <w:pPr>
        <w:pStyle w:val="Heading1"/>
      </w:pPr>
      <w:bookmarkStart w:id="4" w:name="O_908246"/>
      <w:bookmarkEnd w:id="4"/>
      <w:r w:rsidRPr="00155EDB">
        <w:t>Competency Field</w:t>
      </w:r>
    </w:p>
    <w:p w:rsidR="00000000" w:rsidRPr="00155EDB" w:rsidP="00506195">
      <w:pPr>
        <w:pStyle w:val="BodyText"/>
      </w:pPr>
      <w:r w:rsidRPr="00155EDB">
        <w:t>Operations</w:t>
      </w:r>
    </w:p>
    <w:p w:rsidR="00000000" w:rsidRPr="00155EDB" w:rsidP="00155EDB">
      <w:pPr>
        <w:pStyle w:val="Heading1"/>
      </w:pPr>
      <w:bookmarkStart w:id="5" w:name="O_908245"/>
      <w:bookmarkEnd w:id="5"/>
      <w:r w:rsidRPr="00155EDB">
        <w:t>Unit Sector</w:t>
      </w:r>
    </w:p>
    <w:p w:rsidR="00000000" w:rsidRPr="00155EDB" w:rsidP="00155EDB">
      <w:pPr>
        <w:pStyle w:val="Heading1"/>
      </w:pPr>
      <w:bookmarkStart w:id="6" w:name="O_908244"/>
      <w:bookmarkEnd w:id="6"/>
      <w:r w:rsidRPr="00155E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5E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 xml:space="preserve">Elements describe the </w:t>
            </w:r>
            <w:r w:rsidRPr="00155EDB">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 xml:space="preserve">Performance criteria describe the performance needed to </w:t>
            </w:r>
            <w:r w:rsidRPr="00155EDB">
              <w:t>demonstrate achievement of the element.</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1</w:t>
            </w:r>
          </w:p>
        </w:tc>
        <w:tc>
          <w:tcPr>
            <w:tcW w:w="1962" w:type="dxa"/>
            <w:vMerge w:val="restart"/>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rPr>
                <w:rStyle w:val="SpecialBold"/>
              </w:rPr>
              <w:t>Recognise there is a problem</w:t>
            </w: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1.1</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Compare current performance with expected/historic performance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1.2</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Identify plant/process areas with poor performance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1.3</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Check the impact of routine adjustments to improve performance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1.4</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Identify problems not solved by the routine solutions</w:t>
            </w:r>
          </w:p>
        </w:tc>
      </w:tr>
      <w:tr w:rsidTr="00155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5EDB">
            <w:pPr>
              <w:pStyle w:val="BodyText"/>
              <w:rPr>
                <w:lang w:val="en-NZ"/>
              </w:rPr>
            </w:pP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2</w:t>
            </w:r>
          </w:p>
        </w:tc>
        <w:tc>
          <w:tcPr>
            <w:tcW w:w="1962" w:type="dxa"/>
            <w:vMerge w:val="restart"/>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rPr>
                <w:rStyle w:val="SpecialBold"/>
              </w:rPr>
              <w:t>Define the problem</w:t>
            </w: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2.1</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Apply problem isolation techniques to isolate problem to a small part of the plant/process</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2.2</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Quantify the effect of the problem in operational terms</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2.3</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Postulate possible causes of the problem</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2.4</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Identify types of evidence of each possible cause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2.5</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Investigate problem to accumulate evidence of cause type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2.6</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Analyse data to confirm cause of problem</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2.7</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Determine the level of severity of the problem and priority of any required action</w:t>
            </w:r>
          </w:p>
        </w:tc>
      </w:tr>
      <w:tr w:rsidTr="00155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5EDB">
            <w:pPr>
              <w:pStyle w:val="BodyText"/>
              <w:rPr>
                <w:lang w:val="en-NZ"/>
              </w:rPr>
            </w:pP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3</w:t>
            </w:r>
          </w:p>
        </w:tc>
        <w:tc>
          <w:tcPr>
            <w:tcW w:w="1962" w:type="dxa"/>
            <w:vMerge w:val="restart"/>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rPr>
                <w:rStyle w:val="SpecialBold"/>
              </w:rPr>
              <w:t>Develop solution</w:t>
            </w: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3.1</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Discuss possible solutions to cause with stakeholders and technical experts</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3.2</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Determine whether a quick fix is needed</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3.3</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Arrange for implementation of quick fix if required</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3.4</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Check effectiveness of quick fix and take action to maintain stable, safe operation</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3.5</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Agree required final solution with stakeholders and technical experts</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3.6</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Arrange for required solution to be undertaken in appropriate timeframe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3.7</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 xml:space="preserve">Follow items initiated through until final resolution has </w:t>
            </w:r>
            <w:r w:rsidRPr="00155EDB">
              <w:t>occurred</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3.8</w:t>
            </w:r>
          </w:p>
        </w:tc>
        <w:tc>
          <w:tcPr>
            <w:tcW w:w="561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Check effectiveness of solution and take action to maintain or improve outcome</w:t>
            </w:r>
          </w:p>
        </w:tc>
      </w:tr>
      <w:tr w:rsidTr="00155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3.9</w:t>
            </w:r>
          </w:p>
        </w:tc>
        <w:tc>
          <w:tcPr>
            <w:tcW w:w="5610" w:type="dxa"/>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Complete reports to procedure</w:t>
            </w:r>
          </w:p>
        </w:tc>
      </w:tr>
    </w:tbl>
    <w:p w:rsidR="00000000" w:rsidRPr="00155EDB" w:rsidP="00155EDB">
      <w:pPr>
        <w:pStyle w:val="BodyText"/>
      </w:pPr>
    </w:p>
    <w:p w:rsidR="00000000" w:rsidRPr="00155EDB" w:rsidP="00155EDB">
      <w:pPr>
        <w:pStyle w:val="AllowPageBreak"/>
      </w:pPr>
    </w:p>
    <w:p w:rsidR="00000000" w:rsidRPr="00155EDB" w:rsidP="00155EDB">
      <w:pPr>
        <w:pStyle w:val="Heading1"/>
      </w:pPr>
      <w:bookmarkStart w:id="7" w:name="O_908243"/>
      <w:bookmarkEnd w:id="7"/>
      <w:r w:rsidRPr="00155EDB">
        <w:t>Foundation Skills</w:t>
      </w:r>
    </w:p>
    <w:p w:rsidR="00000000" w:rsidRPr="00155EDB" w:rsidP="00506195">
      <w:pPr>
        <w:pStyle w:val="BodyText"/>
      </w:pPr>
      <w:r w:rsidRPr="00155EDB">
        <w:t>This</w:t>
      </w:r>
      <w:r w:rsidRPr="00155EDB">
        <w:t xml:space="preserve"> section describes those language, literacy, numeracy and employment skills that are essential to performance.</w:t>
      </w:r>
    </w:p>
    <w:p w:rsidR="00000000" w:rsidRPr="00155EDB" w:rsidP="00506195">
      <w:pPr>
        <w:pStyle w:val="BodyText"/>
      </w:pPr>
      <w:r w:rsidRPr="00155EDB">
        <w:t>Foundation skills essential to performance are explicit in the performance criteria of this unit of competency.</w:t>
      </w:r>
    </w:p>
    <w:p w:rsidR="00000000" w:rsidRPr="00155EDB" w:rsidP="00155EDB">
      <w:pPr>
        <w:pStyle w:val="Heading1"/>
      </w:pPr>
      <w:bookmarkStart w:id="8" w:name="O_908242"/>
      <w:bookmarkEnd w:id="8"/>
      <w:r w:rsidRPr="00155EDB">
        <w:t>Range of Condit</w:t>
      </w:r>
      <w:r w:rsidRPr="00155EDB">
        <w:t>ions</w:t>
      </w:r>
    </w:p>
    <w:tbl>
      <w:tblPr>
        <w:tblW w:w="0" w:type="auto"/>
        <w:tblCellMar>
          <w:left w:w="62" w:type="dxa"/>
          <w:right w:w="62" w:type="dxa"/>
        </w:tblCellMar>
        <w:tblLook w:val="0000"/>
      </w:tblPr>
      <w:tblGrid>
        <w:gridCol w:w="2163"/>
        <w:gridCol w:w="7033"/>
      </w:tblGrid>
      <w:tr w:rsidTr="005061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t>This field allows for different work environments and conditions that may affect performance. Essential operating conditions that may be present (depending on the work situation, needs of the candidate, accessibility of the item, and local industry an</w:t>
            </w:r>
            <w:r w:rsidRPr="00155EDB">
              <w:t>d regional contexts) are included.</w:t>
            </w:r>
          </w:p>
        </w:tc>
      </w:tr>
      <w:tr w:rsidTr="005061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The latest version of all legislation, regulations, industry codes of practice and Australian/international standards, or the version specified by the local regulatory authority, must be used, and</w:t>
            </w:r>
            <w:r w:rsidRPr="00155EDB">
              <w:t xml:space="preserve"> include one or more of the following:</w:t>
            </w:r>
          </w:p>
          <w:p w:rsidR="00000000" w:rsidRPr="00155EDB" w:rsidP="00155EDB">
            <w:pPr>
              <w:pStyle w:val="ListBullet"/>
            </w:pPr>
            <w:r w:rsidRPr="00155EDB">
              <w:t>legislative requirements, including work health and safety (WHS)</w:t>
            </w:r>
          </w:p>
          <w:p w:rsidR="00000000" w:rsidRPr="00155EDB" w:rsidP="00155EDB">
            <w:pPr>
              <w:pStyle w:val="ListBullet"/>
            </w:pPr>
            <w:r w:rsidRPr="00155EDB">
              <w:t>industry codes of practice and guidelines</w:t>
            </w:r>
          </w:p>
          <w:p w:rsidR="00000000" w:rsidRPr="00155EDB" w:rsidP="00155EDB">
            <w:pPr>
              <w:pStyle w:val="ListBullet"/>
            </w:pPr>
            <w:r w:rsidRPr="00155EDB">
              <w:t xml:space="preserve">environmental regulations and guidelines </w:t>
            </w:r>
          </w:p>
          <w:p w:rsidR="00000000" w:rsidRPr="00155EDB" w:rsidP="00155EDB">
            <w:pPr>
              <w:pStyle w:val="ListBullet"/>
            </w:pPr>
            <w:r w:rsidRPr="00155EDB">
              <w:t>Australian and other standards</w:t>
            </w:r>
          </w:p>
          <w:p w:rsidR="00000000" w:rsidRPr="00155EDB" w:rsidP="00155EDB">
            <w:pPr>
              <w:pStyle w:val="ListBullet"/>
            </w:pPr>
            <w:r w:rsidRPr="00155EDB">
              <w:t xml:space="preserve">licence and certification requirements </w:t>
            </w:r>
          </w:p>
          <w:p w:rsidR="00000000" w:rsidRPr="00155EDB" w:rsidP="00155EDB">
            <w:pPr>
              <w:pStyle w:val="BodyText"/>
            </w:pPr>
          </w:p>
          <w:p w:rsidR="00000000" w:rsidRPr="00155EDB" w:rsidP="00155EDB">
            <w:pPr>
              <w:pStyle w:val="BodyText"/>
            </w:pPr>
            <w:r w:rsidRPr="00155EDB">
              <w:t>All operations to which this unit applies are subject to stringent health, safety and environment (HSE) requirements, which may be imposed through state/territory or federal legislation, and these must not be compro</w:t>
            </w:r>
            <w:r w:rsidRPr="00155EDB">
              <w:t>mised at any time. Where there is an apparent conflict between performance criteria and HSE requirements, the HSE requirements take precedence.</w:t>
            </w:r>
          </w:p>
          <w:p w:rsidR="00000000" w:rsidP="00155EDB">
            <w:pPr>
              <w:pStyle w:val="BodyText"/>
              <w:rPr>
                <w:lang w:val="en-NZ"/>
              </w:rPr>
            </w:pPr>
          </w:p>
        </w:tc>
      </w:tr>
      <w:tr w:rsidTr="005061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All operations must be performed in accordance with relevant procedures.</w:t>
            </w:r>
          </w:p>
          <w:p w:rsidR="00000000" w:rsidRPr="00155EDB" w:rsidP="00155EDB">
            <w:pPr>
              <w:pStyle w:val="BodyText"/>
            </w:pPr>
          </w:p>
          <w:p w:rsidR="00000000" w:rsidRPr="00155EDB" w:rsidP="00155EDB">
            <w:pPr>
              <w:pStyle w:val="BodyText"/>
            </w:pPr>
            <w:r w:rsidRPr="00155EDB">
              <w:t>Procedures are written, v</w:t>
            </w:r>
            <w:r w:rsidRPr="00155EDB">
              <w:t>erbal, visual, computer-based or in some other form, include one or more of the following:</w:t>
            </w:r>
          </w:p>
          <w:p w:rsidR="00000000" w:rsidRPr="00155EDB" w:rsidP="00155EDB">
            <w:pPr>
              <w:pStyle w:val="ListBullet"/>
            </w:pPr>
            <w:r w:rsidRPr="00155EDB">
              <w:t>emergency procedures</w:t>
            </w:r>
          </w:p>
          <w:p w:rsidR="00000000" w:rsidRPr="00155EDB" w:rsidP="00155EDB">
            <w:pPr>
              <w:pStyle w:val="ListBullet"/>
            </w:pPr>
            <w:r w:rsidRPr="00155EDB">
              <w:t>work instructions</w:t>
            </w:r>
          </w:p>
          <w:p w:rsidR="00000000" w:rsidRPr="00155EDB" w:rsidP="00155EDB">
            <w:pPr>
              <w:pStyle w:val="ListBullet"/>
            </w:pPr>
            <w:r w:rsidRPr="00155EDB">
              <w:t>standard operating procedures (SOPs)</w:t>
            </w:r>
          </w:p>
          <w:p w:rsidR="00000000" w:rsidRPr="00155EDB" w:rsidP="00155EDB">
            <w:pPr>
              <w:pStyle w:val="ListBullet"/>
            </w:pPr>
            <w:r w:rsidRPr="00155EDB">
              <w:t>safe work method statements (SWMS)</w:t>
            </w:r>
          </w:p>
          <w:p w:rsidR="00000000" w:rsidRPr="00155EDB" w:rsidP="00155EDB">
            <w:pPr>
              <w:pStyle w:val="ListBullet"/>
            </w:pPr>
            <w:r w:rsidRPr="00155EDB">
              <w:t>formulas/recipes</w:t>
            </w:r>
          </w:p>
          <w:p w:rsidR="00000000" w:rsidRPr="00155EDB" w:rsidP="00155EDB">
            <w:pPr>
              <w:pStyle w:val="ListBullet"/>
            </w:pPr>
            <w:r w:rsidRPr="00155EDB">
              <w:t>batch sheets</w:t>
            </w:r>
          </w:p>
          <w:p w:rsidR="00000000" w:rsidRPr="00155EDB" w:rsidP="00155EDB">
            <w:pPr>
              <w:pStyle w:val="ListBullet"/>
            </w:pPr>
            <w:r w:rsidRPr="00155EDB">
              <w:t>temporary instructions</w:t>
            </w:r>
          </w:p>
          <w:p w:rsidR="00000000" w:rsidRPr="00155EDB" w:rsidP="00155EDB">
            <w:pPr>
              <w:pStyle w:val="ListBullet"/>
            </w:pPr>
            <w:r w:rsidRPr="00155EDB">
              <w:t>any similar instructions provided for the smooth running of the plant</w:t>
            </w:r>
          </w:p>
          <w:p w:rsidR="00000000" w:rsidP="00155EDB">
            <w:pPr>
              <w:pStyle w:val="BodyText"/>
              <w:rPr>
                <w:lang w:val="en-NZ"/>
              </w:rPr>
            </w:pPr>
          </w:p>
        </w:tc>
      </w:tr>
      <w:tr w:rsidTr="005061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rPr>
                <w:rStyle w:val="SpecialBold"/>
              </w:rPr>
              <w:t>Problem isolation</w:t>
            </w:r>
          </w:p>
        </w:tc>
        <w:tc>
          <w:tcPr>
            <w:tcW w:w="0" w:type="auto"/>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Problem isolation uses techniques to isolate the cause of the problem to a specific part of the process or unit operation and uses techniques including one or more of</w:t>
            </w:r>
            <w:r w:rsidRPr="00155EDB">
              <w:t xml:space="preserve"> the following:</w:t>
            </w:r>
          </w:p>
          <w:p w:rsidR="00000000" w:rsidRPr="00155EDB" w:rsidP="00155EDB">
            <w:pPr>
              <w:pStyle w:val="ListBullet"/>
            </w:pPr>
            <w:r w:rsidRPr="00155EDB">
              <w:t>flow charts</w:t>
            </w:r>
          </w:p>
          <w:p w:rsidR="00000000" w:rsidRPr="00155EDB" w:rsidP="00155EDB">
            <w:pPr>
              <w:pStyle w:val="ListBullet"/>
            </w:pPr>
            <w:r w:rsidRPr="00155EDB">
              <w:t>process logic/process requirements</w:t>
            </w:r>
          </w:p>
          <w:p w:rsidR="00000000" w:rsidRPr="00155EDB" w:rsidP="00155EDB">
            <w:pPr>
              <w:pStyle w:val="ListBullet"/>
            </w:pPr>
            <w:r w:rsidRPr="00155EDB">
              <w:t>cause and effect diagrams/charts</w:t>
            </w:r>
          </w:p>
          <w:p w:rsidR="00000000" w:rsidRPr="00155EDB" w:rsidP="00155EDB">
            <w:pPr>
              <w:pStyle w:val="ListBullet"/>
            </w:pPr>
            <w:r w:rsidRPr="00155EDB">
              <w:t>divide and conquer</w:t>
            </w:r>
          </w:p>
          <w:p w:rsidR="00000000" w:rsidRPr="00155EDB" w:rsidP="00155EDB">
            <w:pPr>
              <w:pStyle w:val="ListBullet"/>
            </w:pPr>
            <w:r w:rsidRPr="00155EDB">
              <w:t>control charts, run charts (Shewhart charts)</w:t>
            </w:r>
          </w:p>
          <w:p w:rsidR="00000000" w:rsidRPr="00155EDB" w:rsidP="00155EDB">
            <w:pPr>
              <w:pStyle w:val="ListBullet"/>
            </w:pPr>
            <w:r w:rsidRPr="00155EDB">
              <w:t>similarity/difference analysis</w:t>
            </w:r>
          </w:p>
          <w:p w:rsidR="00000000" w:rsidRPr="00155EDB" w:rsidP="00155EDB">
            <w:pPr>
              <w:pStyle w:val="ListBullet"/>
            </w:pPr>
            <w:r w:rsidRPr="00155EDB">
              <w:t>other structured processes defined by the organisation</w:t>
            </w:r>
          </w:p>
          <w:p w:rsidR="00000000" w:rsidP="00155EDB">
            <w:pPr>
              <w:pStyle w:val="BodyText"/>
              <w:rPr>
                <w:lang w:val="en-NZ"/>
              </w:rPr>
            </w:pPr>
          </w:p>
        </w:tc>
      </w:tr>
      <w:tr w:rsidTr="005061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EDB">
            <w:pPr>
              <w:pStyle w:val="BodyText"/>
              <w:rPr>
                <w:lang w:val="en-NZ"/>
              </w:rPr>
            </w:pPr>
            <w:r w:rsidRPr="00155EDB">
              <w:rPr>
                <w:rStyle w:val="SpecialBold"/>
              </w:rPr>
              <w:t>Problem analysis</w:t>
            </w:r>
          </w:p>
        </w:tc>
        <w:tc>
          <w:tcPr>
            <w:tcW w:w="0" w:type="auto"/>
            <w:tcBorders>
              <w:top w:val="nil"/>
              <w:left w:val="nil"/>
              <w:bottom w:val="nil"/>
              <w:right w:val="nil"/>
            </w:tcBorders>
            <w:tcMar>
              <w:top w:w="0" w:type="dxa"/>
              <w:left w:w="62" w:type="dxa"/>
              <w:bottom w:w="0" w:type="dxa"/>
              <w:right w:w="62" w:type="dxa"/>
            </w:tcMar>
          </w:tcPr>
          <w:p w:rsidR="00000000" w:rsidRPr="00155EDB" w:rsidP="00155EDB">
            <w:pPr>
              <w:pStyle w:val="BodyText"/>
            </w:pPr>
            <w:r w:rsidRPr="00155EDB">
              <w:t>Problem analysis identifies possible causes and examines the evidence for each cause and uses techniques including one or more of the following:</w:t>
            </w:r>
          </w:p>
          <w:p w:rsidR="00000000" w:rsidRPr="00155EDB" w:rsidP="00155EDB">
            <w:pPr>
              <w:pStyle w:val="ListBullet"/>
            </w:pPr>
            <w:r w:rsidRPr="00155EDB">
              <w:t>Ishikawa/fishbone diagrams/</w:t>
            </w:r>
          </w:p>
          <w:p w:rsidR="00000000" w:rsidRPr="00155EDB" w:rsidP="00155EDB">
            <w:pPr>
              <w:pStyle w:val="ListBullet"/>
            </w:pPr>
            <w:r w:rsidRPr="00155EDB">
              <w:t>logic tree</w:t>
            </w:r>
          </w:p>
          <w:p w:rsidR="00000000" w:rsidRPr="00155EDB" w:rsidP="00155EDB">
            <w:pPr>
              <w:pStyle w:val="ListBullet"/>
            </w:pPr>
            <w:r w:rsidRPr="00155EDB">
              <w:t>histograms/Pareto analysis</w:t>
            </w:r>
          </w:p>
          <w:p w:rsidR="00000000" w:rsidRPr="00155EDB" w:rsidP="00155EDB">
            <w:pPr>
              <w:pStyle w:val="ListBullet"/>
            </w:pPr>
            <w:r w:rsidRPr="00155EDB">
              <w:t>scatter grams</w:t>
            </w:r>
          </w:p>
          <w:p w:rsidR="00000000" w:rsidRPr="00155EDB" w:rsidP="00155EDB">
            <w:pPr>
              <w:pStyle w:val="ListBullet"/>
            </w:pPr>
            <w:r w:rsidRPr="00155EDB">
              <w:t>brainstorming</w:t>
            </w:r>
          </w:p>
          <w:p w:rsidR="00000000" w:rsidRPr="00155EDB" w:rsidP="00155EDB">
            <w:pPr>
              <w:pStyle w:val="ListBullet"/>
            </w:pPr>
            <w:r w:rsidRPr="00155EDB">
              <w:t>control charts, run charts (Shewhart charts)</w:t>
            </w:r>
          </w:p>
          <w:p w:rsidR="00000000" w:rsidRPr="00155EDB" w:rsidP="00155EDB">
            <w:pPr>
              <w:pStyle w:val="ListBullet"/>
            </w:pPr>
            <w:r w:rsidRPr="00155EDB">
              <w:t>6 Hats (Edward de Bono)</w:t>
            </w:r>
          </w:p>
          <w:p w:rsidR="00000000" w:rsidRPr="00155EDB" w:rsidP="00155EDB">
            <w:pPr>
              <w:pStyle w:val="ListBullet"/>
            </w:pPr>
            <w:r w:rsidRPr="00155EDB">
              <w:t>other structured processes defined by the organisation</w:t>
            </w:r>
          </w:p>
        </w:tc>
      </w:tr>
    </w:tbl>
    <w:p w:rsidR="00000000" w:rsidRPr="00155EDB" w:rsidP="00155EDB">
      <w:pPr>
        <w:pStyle w:val="BodyText"/>
      </w:pPr>
    </w:p>
    <w:p w:rsidR="00000000" w:rsidRPr="00155EDB" w:rsidP="00155EDB">
      <w:pPr>
        <w:pStyle w:val="AllowPageBreak"/>
      </w:pPr>
    </w:p>
    <w:p w:rsidR="00000000" w:rsidRPr="00155EDB" w:rsidP="00155EDB">
      <w:pPr>
        <w:pStyle w:val="Heading1"/>
      </w:pPr>
      <w:bookmarkStart w:id="9" w:name="O_908241"/>
      <w:bookmarkEnd w:id="9"/>
      <w:r w:rsidRPr="00155EDB">
        <w:t>Unit Mapping Information</w:t>
      </w:r>
    </w:p>
    <w:p w:rsidR="00000000" w:rsidRPr="00155EDB" w:rsidP="00506195">
      <w:pPr>
        <w:pStyle w:val="BodyText"/>
      </w:pPr>
      <w:r w:rsidRPr="00155EDB">
        <w:t>Release 1. Supersedes and is equivalent to PMAOPS402A Respond to abnormal process situations</w:t>
      </w:r>
    </w:p>
    <w:p w:rsidR="00000000" w:rsidRPr="00155EDB" w:rsidP="00155EDB">
      <w:pPr>
        <w:pStyle w:val="Heading1"/>
      </w:pPr>
      <w:bookmarkStart w:id="10" w:name="O_908234"/>
      <w:bookmarkEnd w:id="10"/>
      <w:r w:rsidRPr="00155EDB">
        <w:t>Links</w:t>
      </w:r>
    </w:p>
    <w:p w:rsidR="00000000" w:rsidRPr="00155EDB" w:rsidP="00506195">
      <w:pPr>
        <w:pStyle w:val="BodyText"/>
      </w:pPr>
      <w:r w:rsidRPr="00155ED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52CD2">
        <w:rPr>
          <w:rStyle w:val="Hyperlink"/>
        </w:rPr>
        <w:t>https://vetnet.gov.au/Pages/TrainingDocs.aspx?q=9fc2cf53-e570-4e9f-ad6a-b228ffdb6875</w:t>
      </w:r>
      <w:r>
        <w:fldChar w:fldCharType="end"/>
      </w:r>
    </w:p>
    <w:p w:rsidR="00000000" w:rsidRPr="00155EDB" w:rsidP="00155EDB"/>
    <w:sectPr w:rsidSect="00155E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DB" w:rsidRPr="00506195" w:rsidP="00506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95" w:rsidP="00155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195" w:rsidP="00155E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6195" w:rsidP="00155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EDB" w:rsidRPr="00506195" w:rsidP="00506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95" w:rsidRPr="002D2AF8" w:rsidP="00155EDB">
    <w:pPr>
      <w:pStyle w:val="Header"/>
      <w:framePr w:wrap="around"/>
    </w:pPr>
    <w:r>
      <w:fldChar w:fldCharType="begin"/>
    </w:r>
    <w:r>
      <w:instrText xml:space="preserve"> TITLE   \* MERGEFORMAT </w:instrText>
    </w:r>
    <w:r>
      <w:fldChar w:fldCharType="separate"/>
    </w:r>
    <w:r>
      <w:t>PMAOPS402 Respond to abnormal process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06195" w:rsidP="00155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D4A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AF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EDB"/>
    <w:pPr>
      <w:spacing w:before="360" w:after="60"/>
      <w:outlineLvl w:val="0"/>
    </w:pPr>
    <w:rPr>
      <w:sz w:val="32"/>
    </w:rPr>
  </w:style>
  <w:style w:type="paragraph" w:styleId="Heading2">
    <w:name w:val="heading 2"/>
    <w:basedOn w:val="HeadingBase"/>
    <w:next w:val="BodyText"/>
    <w:link w:val="Heading2Char"/>
    <w:qFormat/>
    <w:rsid w:val="00155EDB"/>
    <w:pPr>
      <w:keepLines/>
      <w:spacing w:before="240" w:after="120"/>
      <w:outlineLvl w:val="1"/>
    </w:pPr>
    <w:rPr>
      <w:sz w:val="28"/>
      <w:szCs w:val="40"/>
    </w:rPr>
  </w:style>
  <w:style w:type="paragraph" w:styleId="Heading3">
    <w:name w:val="heading 3"/>
    <w:basedOn w:val="HeadingBase"/>
    <w:next w:val="BodyText"/>
    <w:link w:val="Heading3Char"/>
    <w:qFormat/>
    <w:rsid w:val="00155EDB"/>
    <w:pPr>
      <w:spacing w:before="180" w:after="120"/>
      <w:outlineLvl w:val="2"/>
    </w:pPr>
    <w:rPr>
      <w:spacing w:val="-10"/>
      <w:kern w:val="32"/>
    </w:rPr>
  </w:style>
  <w:style w:type="paragraph" w:styleId="Heading4">
    <w:name w:val="heading 4"/>
    <w:basedOn w:val="HeadingBase"/>
    <w:next w:val="BodyText"/>
    <w:link w:val="Heading4Char"/>
    <w:qFormat/>
    <w:rsid w:val="00155EDB"/>
    <w:pPr>
      <w:spacing w:before="160" w:after="120"/>
      <w:outlineLvl w:val="3"/>
    </w:pPr>
    <w:rPr>
      <w:sz w:val="22"/>
    </w:rPr>
  </w:style>
  <w:style w:type="paragraph" w:styleId="Heading5">
    <w:name w:val="heading 5"/>
    <w:basedOn w:val="HeadingBase"/>
    <w:next w:val="Normal"/>
    <w:link w:val="Heading5Char"/>
    <w:qFormat/>
    <w:rsid w:val="00155EDB"/>
    <w:pPr>
      <w:spacing w:before="80"/>
      <w:outlineLvl w:val="4"/>
    </w:pPr>
    <w:rPr>
      <w:color w:val="918585"/>
      <w:sz w:val="20"/>
    </w:rPr>
  </w:style>
  <w:style w:type="paragraph" w:styleId="Heading6">
    <w:name w:val="heading 6"/>
    <w:basedOn w:val="HeadingBase"/>
    <w:next w:val="Normal"/>
    <w:link w:val="Heading6Char"/>
    <w:qFormat/>
    <w:rsid w:val="00155EDB"/>
    <w:pPr>
      <w:spacing w:before="60"/>
      <w:outlineLvl w:val="5"/>
    </w:pPr>
    <w:rPr>
      <w:color w:val="918585"/>
      <w:sz w:val="20"/>
    </w:rPr>
  </w:style>
  <w:style w:type="paragraph" w:styleId="Heading7">
    <w:name w:val="heading 7"/>
    <w:basedOn w:val="Normal"/>
    <w:next w:val="Normal"/>
    <w:link w:val="Heading7Char"/>
    <w:qFormat/>
    <w:rsid w:val="00155EDB"/>
    <w:pPr>
      <w:ind w:left="720"/>
      <w:outlineLvl w:val="6"/>
    </w:pPr>
    <w:rPr>
      <w:i/>
    </w:rPr>
  </w:style>
  <w:style w:type="paragraph" w:styleId="Heading8">
    <w:name w:val="heading 8"/>
    <w:basedOn w:val="Normal"/>
    <w:next w:val="Normal"/>
    <w:link w:val="Heading8Char"/>
    <w:qFormat/>
    <w:rsid w:val="00155EDB"/>
    <w:pPr>
      <w:ind w:left="720"/>
      <w:outlineLvl w:val="7"/>
    </w:pPr>
    <w:rPr>
      <w:i/>
    </w:rPr>
  </w:style>
  <w:style w:type="paragraph" w:styleId="Heading9">
    <w:name w:val="heading 9"/>
    <w:basedOn w:val="Normal"/>
    <w:next w:val="Normal"/>
    <w:link w:val="Heading9Char"/>
    <w:qFormat/>
    <w:rsid w:val="00155EDB"/>
    <w:pPr>
      <w:ind w:left="720"/>
      <w:outlineLvl w:val="8"/>
    </w:pPr>
    <w:rPr>
      <w:i/>
    </w:rPr>
  </w:style>
  <w:style w:type="character" w:default="1" w:styleId="DefaultParagraphFont">
    <w:name w:val="Default Paragraph Font"/>
    <w:uiPriority w:val="1"/>
    <w:unhideWhenUsed/>
    <w:rsid w:val="00155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EDB"/>
  </w:style>
  <w:style w:type="character" w:customStyle="1" w:styleId="Heading1Char">
    <w:name w:val="Heading 1 Char"/>
    <w:basedOn w:val="DefaultParagraphFont"/>
    <w:link w:val="Heading1"/>
    <w:rsid w:val="00155EDB"/>
    <w:rPr>
      <w:rFonts w:ascii="Times New Roman" w:eastAsia="Times New Roman" w:hAnsi="Times New Roman" w:cs="Times New Roman"/>
      <w:b/>
      <w:sz w:val="32"/>
      <w:szCs w:val="20"/>
      <w:lang w:eastAsia="en-US"/>
    </w:rPr>
  </w:style>
  <w:style w:type="paragraph" w:styleId="BodyText">
    <w:name w:val="Body Text"/>
    <w:basedOn w:val="Normal"/>
    <w:link w:val="BodyTextChar"/>
    <w:rsid w:val="00155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EDB"/>
    <w:rPr>
      <w:rFonts w:ascii="Times New Roman" w:eastAsia="Times New Roman" w:hAnsi="Times New Roman" w:cs="Times New Roman"/>
      <w:sz w:val="24"/>
      <w:lang w:eastAsia="en-US"/>
    </w:rPr>
  </w:style>
  <w:style w:type="paragraph" w:styleId="ListBullet">
    <w:name w:val="List Bullet"/>
    <w:basedOn w:val="List"/>
    <w:rsid w:val="00155EDB"/>
    <w:pPr>
      <w:numPr>
        <w:numId w:val="11"/>
      </w:numPr>
      <w:tabs>
        <w:tab w:val="clear" w:pos="340"/>
      </w:tabs>
      <w:spacing w:before="40" w:after="40"/>
    </w:pPr>
  </w:style>
  <w:style w:type="character" w:customStyle="1" w:styleId="SpecialBold">
    <w:name w:val="Special Bold"/>
    <w:basedOn w:val="DefaultParagraphFont"/>
    <w:rsid w:val="00155EDB"/>
    <w:rPr>
      <w:b/>
      <w:spacing w:val="0"/>
    </w:rPr>
  </w:style>
  <w:style w:type="paragraph" w:customStyle="1" w:styleId="SuperHeading">
    <w:name w:val="SuperHeading"/>
    <w:basedOn w:val="Normal"/>
    <w:rsid w:val="00155EDB"/>
    <w:pPr>
      <w:spacing w:before="240" w:after="120"/>
      <w:outlineLvl w:val="0"/>
    </w:pPr>
    <w:rPr>
      <w:rFonts w:ascii="Times New Roman" w:hAnsi="Times New Roman"/>
      <w:b/>
      <w:sz w:val="32"/>
    </w:rPr>
  </w:style>
  <w:style w:type="paragraph" w:customStyle="1" w:styleId="AllowPageBreak">
    <w:name w:val="AllowPageBreak"/>
    <w:rsid w:val="00155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EDB"/>
    <w:rPr>
      <w:rFonts w:ascii="Courier New" w:eastAsia="Times New Roman" w:hAnsi="Courier New" w:cs="Times New Roman"/>
      <w:i/>
      <w:szCs w:val="20"/>
      <w:lang w:eastAsia="en-US"/>
    </w:rPr>
  </w:style>
  <w:style w:type="paragraph" w:customStyle="1" w:styleId="HeadingBase">
    <w:name w:val="Heading Base"/>
    <w:rsid w:val="00155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EDB"/>
    <w:pPr>
      <w:tabs>
        <w:tab w:val="right" w:leader="dot" w:pos="9072"/>
      </w:tabs>
      <w:ind w:left="567"/>
    </w:pPr>
    <w:rPr>
      <w:szCs w:val="22"/>
    </w:rPr>
  </w:style>
  <w:style w:type="paragraph" w:customStyle="1" w:styleId="TOCBase">
    <w:name w:val="TOC Base"/>
    <w:rsid w:val="00155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EDB"/>
    <w:pPr>
      <w:tabs>
        <w:tab w:val="right" w:leader="dot" w:pos="9072"/>
      </w:tabs>
      <w:spacing w:before="40" w:after="40"/>
      <w:ind w:left="284"/>
    </w:pPr>
    <w:rPr>
      <w:rFonts w:ascii="Times New Roman" w:hAnsi="Times New Roman"/>
    </w:rPr>
  </w:style>
  <w:style w:type="paragraph" w:styleId="TOC1">
    <w:name w:val="toc 1"/>
    <w:basedOn w:val="TOCBase"/>
    <w:next w:val="Normal"/>
    <w:rsid w:val="00155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EDB"/>
    <w:rPr>
      <w:rFonts w:ascii="Times New Roman" w:eastAsia="Times New Roman" w:hAnsi="Times New Roman" w:cs="Times New Roman"/>
      <w:sz w:val="16"/>
      <w:lang w:eastAsia="en-US"/>
    </w:rPr>
  </w:style>
  <w:style w:type="paragraph" w:styleId="Title">
    <w:name w:val="Title"/>
    <w:basedOn w:val="HeadingBase"/>
    <w:link w:val="TitleChar"/>
    <w:qFormat/>
    <w:rsid w:val="00155EDB"/>
    <w:pPr>
      <w:spacing w:before="5040"/>
      <w:jc w:val="center"/>
    </w:pPr>
    <w:rPr>
      <w:sz w:val="48"/>
      <w:szCs w:val="72"/>
      <w:lang w:val="en-US"/>
    </w:rPr>
  </w:style>
  <w:style w:type="character" w:customStyle="1" w:styleId="TitleChar">
    <w:name w:val="Title Char"/>
    <w:basedOn w:val="DefaultParagraphFont"/>
    <w:link w:val="Title"/>
    <w:rsid w:val="00155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EDB"/>
    <w:pPr>
      <w:tabs>
        <w:tab w:val="left" w:pos="3600"/>
        <w:tab w:val="left" w:pos="3958"/>
      </w:tabs>
    </w:pPr>
  </w:style>
  <w:style w:type="paragraph" w:styleId="List">
    <w:name w:val="List"/>
    <w:basedOn w:val="BodyText"/>
    <w:next w:val="BodyText"/>
    <w:rsid w:val="00155EDB"/>
    <w:pPr>
      <w:tabs>
        <w:tab w:val="left" w:pos="340"/>
      </w:tabs>
      <w:spacing w:before="60" w:after="60"/>
      <w:ind w:left="340" w:hanging="340"/>
    </w:pPr>
  </w:style>
  <w:style w:type="paragraph" w:customStyle="1" w:styleId="Note">
    <w:name w:val="Note"/>
    <w:basedOn w:val="BodyText"/>
    <w:rsid w:val="00155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EDB"/>
    <w:pPr>
      <w:framePr w:wrap="auto" w:hAnchor="text" w:y="6049"/>
    </w:pPr>
    <w:rPr>
      <w:color w:val="000000"/>
      <w:sz w:val="40"/>
    </w:rPr>
  </w:style>
  <w:style w:type="paragraph" w:customStyle="1" w:styleId="TOCTitle">
    <w:name w:val="TOCTitle"/>
    <w:basedOn w:val="Heading1"/>
    <w:rsid w:val="00155EDB"/>
    <w:pPr>
      <w:spacing w:after="240"/>
      <w:jc w:val="center"/>
      <w:outlineLvl w:val="9"/>
    </w:pPr>
    <w:rPr>
      <w:caps/>
    </w:rPr>
  </w:style>
  <w:style w:type="paragraph" w:customStyle="1" w:styleId="Version">
    <w:name w:val="Version"/>
    <w:rsid w:val="00155E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EDB"/>
    <w:pPr>
      <w:numPr>
        <w:numId w:val="12"/>
      </w:numPr>
      <w:tabs>
        <w:tab w:val="clear" w:pos="680"/>
      </w:tabs>
    </w:pPr>
  </w:style>
  <w:style w:type="paragraph" w:styleId="Index1">
    <w:name w:val="index 1"/>
    <w:basedOn w:val="Normal"/>
    <w:next w:val="Normal"/>
    <w:semiHidden/>
    <w:rsid w:val="00155EDB"/>
    <w:pPr>
      <w:keepNext w:val="0"/>
      <w:tabs>
        <w:tab w:val="right" w:pos="4176"/>
      </w:tabs>
      <w:ind w:left="198" w:hanging="198"/>
    </w:pPr>
    <w:rPr>
      <w:rFonts w:ascii="Garamond" w:hAnsi="Garamond"/>
    </w:rPr>
  </w:style>
  <w:style w:type="paragraph" w:styleId="IndexHeading">
    <w:name w:val="index heading"/>
    <w:basedOn w:val="Normal"/>
    <w:next w:val="Index1"/>
    <w:semiHidden/>
    <w:rsid w:val="00155EDB"/>
    <w:pPr>
      <w:spacing w:before="120" w:after="120"/>
    </w:pPr>
    <w:rPr>
      <w:rFonts w:ascii="Arial" w:hAnsi="Arial"/>
      <w:b/>
      <w:color w:val="918585"/>
      <w:sz w:val="24"/>
    </w:rPr>
  </w:style>
  <w:style w:type="paragraph" w:styleId="Header">
    <w:name w:val="header"/>
    <w:basedOn w:val="Normal"/>
    <w:link w:val="HeaderChar"/>
    <w:rsid w:val="00155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EDB"/>
    <w:rPr>
      <w:rFonts w:ascii="Times New Roman" w:eastAsia="Times New Roman" w:hAnsi="Times New Roman" w:cs="Times New Roman"/>
      <w:sz w:val="16"/>
      <w:szCs w:val="20"/>
      <w:lang w:val="en-GB" w:eastAsia="en-US"/>
    </w:rPr>
  </w:style>
  <w:style w:type="paragraph" w:customStyle="1" w:styleId="Chapter">
    <w:name w:val="Chapter"/>
    <w:basedOn w:val="Normal"/>
    <w:rsid w:val="00155EDB"/>
    <w:pPr>
      <w:spacing w:before="240"/>
    </w:pPr>
    <w:rPr>
      <w:rFonts w:ascii="Times New Roman" w:hAnsi="Times New Roman"/>
      <w:smallCaps/>
      <w:spacing w:val="80"/>
      <w:sz w:val="28"/>
    </w:rPr>
  </w:style>
  <w:style w:type="paragraph" w:customStyle="1" w:styleId="InChapter">
    <w:name w:val="InChapter"/>
    <w:basedOn w:val="Heading3"/>
    <w:rsid w:val="00155EDB"/>
    <w:pPr>
      <w:spacing w:after="240"/>
      <w:outlineLvl w:val="9"/>
    </w:pPr>
    <w:rPr>
      <w:noProof/>
    </w:rPr>
  </w:style>
  <w:style w:type="paragraph" w:styleId="Index2">
    <w:name w:val="index 2"/>
    <w:basedOn w:val="Normal"/>
    <w:next w:val="Normal"/>
    <w:semiHidden/>
    <w:rsid w:val="00155EDB"/>
    <w:pPr>
      <w:tabs>
        <w:tab w:val="right" w:pos="4176"/>
      </w:tabs>
      <w:ind w:left="568" w:hanging="284"/>
    </w:pPr>
    <w:rPr>
      <w:rFonts w:ascii="Garamond" w:hAnsi="Garamond"/>
    </w:rPr>
  </w:style>
  <w:style w:type="paragraph" w:customStyle="1" w:styleId="Byline">
    <w:name w:val="Byline"/>
    <w:rsid w:val="00155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EDB"/>
    <w:pPr>
      <w:tabs>
        <w:tab w:val="clear" w:pos="3600"/>
        <w:tab w:val="clear" w:pos="3958"/>
      </w:tabs>
      <w:jc w:val="right"/>
    </w:pPr>
  </w:style>
  <w:style w:type="character" w:styleId="Emphasis">
    <w:name w:val="Emphasis"/>
    <w:basedOn w:val="DefaultParagraphFont"/>
    <w:qFormat/>
    <w:rsid w:val="00155EDB"/>
    <w:rPr>
      <w:i/>
    </w:rPr>
  </w:style>
  <w:style w:type="paragraph" w:styleId="Caption">
    <w:name w:val="caption"/>
    <w:basedOn w:val="BodyText"/>
    <w:next w:val="Normal"/>
    <w:qFormat/>
    <w:rsid w:val="00155EDB"/>
    <w:pPr>
      <w:framePr w:w="2268" w:hSpace="181" w:vSpace="181" w:wrap="around" w:vAnchor="text" w:hAnchor="page" w:x="1135" w:y="285" w:anchorLock="1"/>
    </w:pPr>
    <w:rPr>
      <w:i/>
    </w:rPr>
  </w:style>
  <w:style w:type="paragraph" w:customStyle="1" w:styleId="MiniTOCTitle">
    <w:name w:val="MiniTOCTitle"/>
    <w:basedOn w:val="Heading4"/>
    <w:rsid w:val="00155EDB"/>
    <w:pPr>
      <w:spacing w:before="240"/>
      <w:outlineLvl w:val="9"/>
    </w:pPr>
    <w:rPr>
      <w:noProof/>
      <w:sz w:val="24"/>
    </w:rPr>
  </w:style>
  <w:style w:type="paragraph" w:customStyle="1" w:styleId="MiniTOCItem">
    <w:name w:val="MiniTOCItem"/>
    <w:basedOn w:val="ListBullet"/>
    <w:rsid w:val="00155EDB"/>
    <w:pPr>
      <w:numPr>
        <w:numId w:val="0"/>
      </w:numPr>
      <w:tabs>
        <w:tab w:val="right" w:leader="dot" w:pos="6521"/>
      </w:tabs>
      <w:spacing w:before="0" w:after="0"/>
    </w:pPr>
  </w:style>
  <w:style w:type="paragraph" w:customStyle="1" w:styleId="TOFTitle">
    <w:name w:val="TOFTitle"/>
    <w:basedOn w:val="TOCTitle"/>
    <w:rsid w:val="00155EDB"/>
  </w:style>
  <w:style w:type="paragraph" w:styleId="TableofFigures">
    <w:name w:val="table of figures"/>
    <w:basedOn w:val="Normal"/>
    <w:next w:val="Normal"/>
    <w:semiHidden/>
    <w:rsid w:val="00155EDB"/>
    <w:pPr>
      <w:tabs>
        <w:tab w:val="right" w:leader="dot" w:pos="9072"/>
      </w:tabs>
      <w:ind w:left="970" w:hanging="403"/>
    </w:pPr>
    <w:rPr>
      <w:rFonts w:ascii="Times New Roman" w:hAnsi="Times New Roman"/>
      <w:b/>
    </w:rPr>
  </w:style>
  <w:style w:type="paragraph" w:styleId="ListNumber">
    <w:name w:val="List Number"/>
    <w:basedOn w:val="List"/>
    <w:rsid w:val="00155EDB"/>
    <w:pPr>
      <w:numPr>
        <w:numId w:val="14"/>
      </w:numPr>
      <w:tabs>
        <w:tab w:val="clear" w:pos="340"/>
      </w:tabs>
    </w:pPr>
  </w:style>
  <w:style w:type="character" w:customStyle="1" w:styleId="WingdingSymbols">
    <w:name w:val="Wingding Symbols"/>
    <w:rsid w:val="00155EDB"/>
    <w:rPr>
      <w:rFonts w:ascii="Wingdings" w:hAnsi="Wingdings"/>
    </w:rPr>
  </w:style>
  <w:style w:type="paragraph" w:customStyle="1" w:styleId="TableHeading">
    <w:name w:val="Table Heading"/>
    <w:basedOn w:val="HeadingBase"/>
    <w:rsid w:val="00155EDB"/>
    <w:pPr>
      <w:keepLines/>
      <w:pBdr>
        <w:bottom w:val="single" w:sz="6" w:space="1" w:color="918585"/>
      </w:pBdr>
      <w:spacing w:before="240"/>
    </w:pPr>
  </w:style>
  <w:style w:type="character" w:customStyle="1" w:styleId="HotSpot">
    <w:name w:val="HotSpot"/>
    <w:rsid w:val="00155EDB"/>
    <w:rPr>
      <w:color w:val="0033CC"/>
      <w:u w:val="none"/>
    </w:rPr>
  </w:style>
  <w:style w:type="paragraph" w:customStyle="1" w:styleId="BodyTextRight">
    <w:name w:val="Body Text Right"/>
    <w:basedOn w:val="BodyText"/>
    <w:rsid w:val="00155EDB"/>
    <w:pPr>
      <w:spacing w:before="0" w:after="0"/>
      <w:jc w:val="right"/>
    </w:pPr>
  </w:style>
  <w:style w:type="paragraph" w:styleId="Index3">
    <w:name w:val="index 3"/>
    <w:basedOn w:val="ListNumber2"/>
    <w:next w:val="Normal"/>
    <w:semiHidden/>
    <w:rsid w:val="00155EDB"/>
    <w:pPr>
      <w:numPr>
        <w:numId w:val="0"/>
      </w:numPr>
      <w:tabs>
        <w:tab w:val="right" w:leader="dot" w:pos="4176"/>
      </w:tabs>
    </w:pPr>
  </w:style>
  <w:style w:type="paragraph" w:styleId="ListNumber2">
    <w:name w:val="List Number 2"/>
    <w:basedOn w:val="List2"/>
    <w:rsid w:val="00155EDB"/>
    <w:pPr>
      <w:numPr>
        <w:numId w:val="9"/>
      </w:numPr>
      <w:tabs>
        <w:tab w:val="clear" w:pos="1060"/>
      </w:tabs>
    </w:pPr>
  </w:style>
  <w:style w:type="paragraph" w:customStyle="1" w:styleId="MarginNote">
    <w:name w:val="Margin Note"/>
    <w:basedOn w:val="BodyText"/>
    <w:rsid w:val="00155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EDB"/>
    <w:rPr>
      <w:sz w:val="32"/>
    </w:rPr>
  </w:style>
  <w:style w:type="paragraph" w:customStyle="1" w:styleId="HeadingProcedure">
    <w:name w:val="Heading Procedure"/>
    <w:basedOn w:val="HeadingBase"/>
    <w:next w:val="Normal"/>
    <w:rsid w:val="00155EDB"/>
    <w:pPr>
      <w:tabs>
        <w:tab w:val="left" w:pos="0"/>
      </w:tabs>
      <w:spacing w:before="120" w:after="60"/>
    </w:pPr>
    <w:rPr>
      <w:i/>
      <w:color w:val="918585"/>
      <w:sz w:val="22"/>
    </w:rPr>
  </w:style>
  <w:style w:type="paragraph" w:customStyle="1" w:styleId="TableBodyText">
    <w:name w:val="Table Body Text"/>
    <w:basedOn w:val="BodyText"/>
    <w:rsid w:val="00155EDB"/>
    <w:pPr>
      <w:spacing w:before="60" w:after="60"/>
    </w:pPr>
  </w:style>
  <w:style w:type="paragraph" w:styleId="ListContinue">
    <w:name w:val="List Continue"/>
    <w:basedOn w:val="List"/>
    <w:rsid w:val="00155EDB"/>
    <w:pPr>
      <w:ind w:firstLine="0"/>
    </w:pPr>
  </w:style>
  <w:style w:type="paragraph" w:customStyle="1" w:styleId="ListNote">
    <w:name w:val="List Note"/>
    <w:basedOn w:val="List"/>
    <w:rsid w:val="00155EDB"/>
    <w:pPr>
      <w:pBdr>
        <w:top w:val="single" w:sz="6" w:space="2" w:color="918585"/>
        <w:bottom w:val="single" w:sz="6" w:space="2" w:color="918585"/>
      </w:pBdr>
      <w:tabs>
        <w:tab w:val="left" w:pos="1021"/>
      </w:tabs>
      <w:ind w:firstLine="0"/>
    </w:pPr>
  </w:style>
  <w:style w:type="paragraph" w:customStyle="1" w:styleId="Warning">
    <w:name w:val="Warning"/>
    <w:basedOn w:val="BodyText"/>
    <w:rsid w:val="00155EDB"/>
    <w:pPr>
      <w:shd w:val="clear" w:color="auto" w:fill="D9D9D9"/>
      <w:tabs>
        <w:tab w:val="left" w:pos="992"/>
      </w:tabs>
      <w:ind w:left="119" w:right="119"/>
    </w:pPr>
    <w:rPr>
      <w:sz w:val="20"/>
    </w:rPr>
  </w:style>
  <w:style w:type="paragraph" w:customStyle="1" w:styleId="MarginIcons">
    <w:name w:val="Margin Icons"/>
    <w:basedOn w:val="BodyText"/>
    <w:rsid w:val="00155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EDB"/>
    <w:rPr>
      <w:rFonts w:ascii="Courier New" w:hAnsi="Courier New"/>
    </w:rPr>
  </w:style>
  <w:style w:type="paragraph" w:customStyle="1" w:styleId="NoteBullet">
    <w:name w:val="Note Bullet"/>
    <w:basedOn w:val="Note"/>
    <w:rsid w:val="00155EDB"/>
    <w:pPr>
      <w:tabs>
        <w:tab w:val="clear" w:pos="680"/>
      </w:tabs>
      <w:spacing w:before="60" w:after="60"/>
    </w:pPr>
  </w:style>
  <w:style w:type="paragraph" w:customStyle="1" w:styleId="SubHeading2">
    <w:name w:val="SubHeading2"/>
    <w:basedOn w:val="HeadingBase"/>
    <w:rsid w:val="00155EDB"/>
    <w:pPr>
      <w:spacing w:before="240" w:after="60"/>
    </w:pPr>
    <w:rPr>
      <w:sz w:val="20"/>
    </w:rPr>
  </w:style>
  <w:style w:type="paragraph" w:customStyle="1" w:styleId="SubHeading1">
    <w:name w:val="SubHeading1"/>
    <w:basedOn w:val="HeadingBase"/>
    <w:rsid w:val="00155EDB"/>
    <w:pPr>
      <w:spacing w:before="240" w:after="60"/>
    </w:pPr>
    <w:rPr>
      <w:color w:val="918585"/>
      <w:sz w:val="22"/>
    </w:rPr>
  </w:style>
  <w:style w:type="paragraph" w:customStyle="1" w:styleId="SideHeading">
    <w:name w:val="Side Heading"/>
    <w:basedOn w:val="HeadingBase"/>
    <w:rsid w:val="00155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EDB"/>
    <w:pPr>
      <w:numPr>
        <w:numId w:val="10"/>
      </w:numPr>
    </w:pPr>
  </w:style>
  <w:style w:type="paragraph" w:styleId="PlainText">
    <w:name w:val="Plain Text"/>
    <w:basedOn w:val="Normal"/>
    <w:link w:val="PlainTextChar"/>
    <w:rsid w:val="00155EDB"/>
    <w:rPr>
      <w:sz w:val="20"/>
    </w:rPr>
  </w:style>
  <w:style w:type="character" w:customStyle="1" w:styleId="PlainTextChar">
    <w:name w:val="Plain Text Char"/>
    <w:basedOn w:val="DefaultParagraphFont"/>
    <w:link w:val="PlainText"/>
    <w:rsid w:val="00155EDB"/>
    <w:rPr>
      <w:rFonts w:ascii="Courier New" w:eastAsia="Times New Roman" w:hAnsi="Courier New" w:cs="Times New Roman"/>
      <w:sz w:val="20"/>
      <w:szCs w:val="20"/>
      <w:lang w:eastAsia="en-US"/>
    </w:rPr>
  </w:style>
  <w:style w:type="character" w:customStyle="1" w:styleId="MenuOption">
    <w:name w:val="Menu Option"/>
    <w:basedOn w:val="DefaultParagraphFont"/>
    <w:rsid w:val="00155EDB"/>
    <w:rPr>
      <w:b/>
      <w:smallCaps/>
    </w:rPr>
  </w:style>
  <w:style w:type="paragraph" w:customStyle="1" w:styleId="TableListNumber">
    <w:name w:val="Table List Number"/>
    <w:basedOn w:val="ListNumber"/>
    <w:rsid w:val="00155EDB"/>
    <w:pPr>
      <w:numPr>
        <w:numId w:val="0"/>
      </w:numPr>
    </w:pPr>
  </w:style>
  <w:style w:type="paragraph" w:styleId="TOC4">
    <w:name w:val="toc 4"/>
    <w:basedOn w:val="TOCBase"/>
    <w:next w:val="Normal"/>
    <w:semiHidden/>
    <w:rsid w:val="00155EDB"/>
    <w:pPr>
      <w:tabs>
        <w:tab w:val="right" w:leader="dot" w:pos="9071"/>
      </w:tabs>
      <w:ind w:left="1701"/>
    </w:pPr>
  </w:style>
  <w:style w:type="paragraph" w:customStyle="1" w:styleId="ListAlpha">
    <w:name w:val="List Alpha"/>
    <w:basedOn w:val="List"/>
    <w:rsid w:val="00155EDB"/>
    <w:pPr>
      <w:numPr>
        <w:numId w:val="8"/>
      </w:numPr>
    </w:pPr>
  </w:style>
  <w:style w:type="paragraph" w:customStyle="1" w:styleId="ListAlpha2">
    <w:name w:val="List Alpha 2"/>
    <w:basedOn w:val="List2"/>
    <w:rsid w:val="00155EDB"/>
    <w:pPr>
      <w:numPr>
        <w:numId w:val="7"/>
      </w:numPr>
    </w:pPr>
  </w:style>
  <w:style w:type="paragraph" w:styleId="List2">
    <w:name w:val="List 2"/>
    <w:basedOn w:val="BodyText"/>
    <w:rsid w:val="00155EDB"/>
    <w:pPr>
      <w:tabs>
        <w:tab w:val="left" w:pos="680"/>
      </w:tabs>
      <w:spacing w:before="60" w:after="60"/>
      <w:ind w:left="680" w:hanging="340"/>
    </w:pPr>
  </w:style>
  <w:style w:type="paragraph" w:styleId="List3">
    <w:name w:val="List 3"/>
    <w:basedOn w:val="BodyText"/>
    <w:rsid w:val="00155EDB"/>
    <w:pPr>
      <w:tabs>
        <w:tab w:val="left" w:pos="1021"/>
      </w:tabs>
      <w:spacing w:before="60" w:after="60"/>
      <w:ind w:left="1020" w:hanging="340"/>
    </w:pPr>
  </w:style>
  <w:style w:type="paragraph" w:styleId="List4">
    <w:name w:val="List 4"/>
    <w:basedOn w:val="BodyText"/>
    <w:rsid w:val="00155EDB"/>
    <w:pPr>
      <w:tabs>
        <w:tab w:val="left" w:pos="1361"/>
      </w:tabs>
      <w:spacing w:before="60" w:after="60"/>
      <w:ind w:left="1361" w:hanging="340"/>
    </w:pPr>
  </w:style>
  <w:style w:type="paragraph" w:styleId="List5">
    <w:name w:val="List 5"/>
    <w:basedOn w:val="BodyText"/>
    <w:rsid w:val="00155EDB"/>
    <w:pPr>
      <w:tabs>
        <w:tab w:val="left" w:pos="1701"/>
      </w:tabs>
      <w:spacing w:before="60" w:after="60"/>
      <w:ind w:left="1701" w:hanging="340"/>
    </w:pPr>
  </w:style>
  <w:style w:type="paragraph" w:styleId="ListBullet3">
    <w:name w:val="List Bullet 3"/>
    <w:basedOn w:val="List3"/>
    <w:rsid w:val="00155EDB"/>
    <w:pPr>
      <w:numPr>
        <w:numId w:val="13"/>
      </w:numPr>
      <w:tabs>
        <w:tab w:val="clear" w:pos="1021"/>
      </w:tabs>
      <w:ind w:left="1037" w:hanging="357"/>
    </w:pPr>
  </w:style>
  <w:style w:type="paragraph" w:styleId="ListBullet4">
    <w:name w:val="List Bullet 4"/>
    <w:basedOn w:val="List4"/>
    <w:rsid w:val="00155EDB"/>
    <w:pPr>
      <w:numPr>
        <w:numId w:val="2"/>
      </w:numPr>
      <w:tabs>
        <w:tab w:val="clear" w:pos="1361"/>
      </w:tabs>
    </w:pPr>
  </w:style>
  <w:style w:type="paragraph" w:styleId="ListBullet5">
    <w:name w:val="List Bullet 5"/>
    <w:basedOn w:val="List5"/>
    <w:rsid w:val="00155EDB"/>
    <w:pPr>
      <w:numPr>
        <w:numId w:val="3"/>
      </w:numPr>
    </w:pPr>
  </w:style>
  <w:style w:type="paragraph" w:styleId="ListContinue2">
    <w:name w:val="List Continue 2"/>
    <w:basedOn w:val="List2"/>
    <w:rsid w:val="00155EDB"/>
    <w:pPr>
      <w:ind w:firstLine="0"/>
    </w:pPr>
  </w:style>
  <w:style w:type="paragraph" w:styleId="ListContinue3">
    <w:name w:val="List Continue 3"/>
    <w:basedOn w:val="List3"/>
    <w:rsid w:val="00155EDB"/>
    <w:pPr>
      <w:ind w:left="1021" w:firstLine="0"/>
    </w:pPr>
  </w:style>
  <w:style w:type="paragraph" w:styleId="ListContinue4">
    <w:name w:val="List Continue 4"/>
    <w:basedOn w:val="List4"/>
    <w:rsid w:val="00155EDB"/>
    <w:pPr>
      <w:ind w:firstLine="0"/>
    </w:pPr>
  </w:style>
  <w:style w:type="paragraph" w:styleId="ListContinue5">
    <w:name w:val="List Continue 5"/>
    <w:basedOn w:val="List5"/>
    <w:rsid w:val="00155EDB"/>
    <w:pPr>
      <w:ind w:firstLine="0"/>
    </w:pPr>
  </w:style>
  <w:style w:type="paragraph" w:styleId="ListNumber3">
    <w:name w:val="List Number 3"/>
    <w:basedOn w:val="List3"/>
    <w:rsid w:val="00155EDB"/>
    <w:pPr>
      <w:numPr>
        <w:numId w:val="4"/>
      </w:numPr>
    </w:pPr>
  </w:style>
  <w:style w:type="paragraph" w:styleId="ListNumber4">
    <w:name w:val="List Number 4"/>
    <w:basedOn w:val="List4"/>
    <w:rsid w:val="00155EDB"/>
    <w:pPr>
      <w:numPr>
        <w:numId w:val="5"/>
      </w:numPr>
    </w:pPr>
  </w:style>
  <w:style w:type="paragraph" w:styleId="ListNumber5">
    <w:name w:val="List Number 5"/>
    <w:basedOn w:val="List5"/>
    <w:rsid w:val="00155EDB"/>
    <w:pPr>
      <w:numPr>
        <w:numId w:val="6"/>
      </w:numPr>
    </w:pPr>
  </w:style>
  <w:style w:type="paragraph" w:styleId="BlockText">
    <w:name w:val="Block Text"/>
    <w:basedOn w:val="Normal"/>
    <w:rsid w:val="00155EDB"/>
    <w:pPr>
      <w:spacing w:after="120"/>
      <w:ind w:left="1440" w:right="1440"/>
    </w:pPr>
  </w:style>
  <w:style w:type="character" w:customStyle="1" w:styleId="Subscript">
    <w:name w:val="Subscript"/>
    <w:basedOn w:val="DefaultParagraphFont"/>
    <w:rsid w:val="00155EDB"/>
    <w:rPr>
      <w:sz w:val="16"/>
      <w:vertAlign w:val="subscript"/>
    </w:rPr>
  </w:style>
  <w:style w:type="character" w:customStyle="1" w:styleId="Superscript">
    <w:name w:val="Superscript"/>
    <w:basedOn w:val="DefaultParagraphFont"/>
    <w:rsid w:val="00155EDB"/>
    <w:rPr>
      <w:sz w:val="16"/>
      <w:vertAlign w:val="superscript"/>
    </w:rPr>
  </w:style>
  <w:style w:type="character" w:customStyle="1" w:styleId="Symbols">
    <w:name w:val="Symbols"/>
    <w:basedOn w:val="DefaultParagraphFont"/>
    <w:rsid w:val="00155EDB"/>
    <w:rPr>
      <w:rFonts w:ascii="Symbol" w:hAnsi="Symbol"/>
    </w:rPr>
  </w:style>
  <w:style w:type="character" w:customStyle="1" w:styleId="MenuOptions">
    <w:name w:val="Menu Options"/>
    <w:basedOn w:val="DefaultParagraphFont"/>
    <w:rsid w:val="00155EDB"/>
    <w:rPr>
      <w:rFonts w:ascii="Arial Narrow" w:hAnsi="Arial Narrow"/>
      <w:smallCaps/>
    </w:rPr>
  </w:style>
  <w:style w:type="character" w:customStyle="1" w:styleId="Buttons">
    <w:name w:val="Buttons"/>
    <w:basedOn w:val="DefaultParagraphFont"/>
    <w:rsid w:val="00155EDB"/>
    <w:rPr>
      <w:b/>
    </w:rPr>
  </w:style>
  <w:style w:type="character" w:customStyle="1" w:styleId="Underlined">
    <w:name w:val="Underlined"/>
    <w:basedOn w:val="DefaultParagraphFont"/>
    <w:rsid w:val="00155EDB"/>
    <w:rPr>
      <w:u w:val="single"/>
    </w:rPr>
  </w:style>
  <w:style w:type="paragraph" w:customStyle="1" w:styleId="TableBodyTextRight">
    <w:name w:val="Table Body Text Right"/>
    <w:basedOn w:val="TableBodyText"/>
    <w:rsid w:val="00155EDB"/>
    <w:pPr>
      <w:widowControl w:val="0"/>
      <w:autoSpaceDE w:val="0"/>
      <w:autoSpaceDN w:val="0"/>
      <w:adjustRightInd w:val="0"/>
      <w:jc w:val="right"/>
    </w:pPr>
    <w:rPr>
      <w:rFonts w:cs="Arial"/>
      <w:szCs w:val="18"/>
    </w:rPr>
  </w:style>
  <w:style w:type="paragraph" w:customStyle="1" w:styleId="CopyrightText">
    <w:name w:val="Copyright Text"/>
    <w:basedOn w:val="BodyText"/>
    <w:rsid w:val="00155EDB"/>
    <w:rPr>
      <w:sz w:val="18"/>
    </w:rPr>
  </w:style>
  <w:style w:type="paragraph" w:customStyle="1" w:styleId="BodySmallRight">
    <w:name w:val="Body Small Right"/>
    <w:basedOn w:val="BodyTextRight"/>
    <w:rsid w:val="00155EDB"/>
    <w:rPr>
      <w:sz w:val="18"/>
      <w:szCs w:val="18"/>
    </w:rPr>
  </w:style>
  <w:style w:type="paragraph" w:customStyle="1" w:styleId="MarginEdition">
    <w:name w:val="Margin Edition"/>
    <w:basedOn w:val="MarginNote"/>
    <w:rsid w:val="00155EDB"/>
    <w:pPr>
      <w:spacing w:before="0" w:after="0"/>
    </w:pPr>
    <w:rPr>
      <w:rFonts w:ascii="Times New Roman" w:hAnsi="Times New Roman"/>
      <w:color w:val="999999"/>
    </w:rPr>
  </w:style>
  <w:style w:type="paragraph" w:customStyle="1" w:styleId="Spacer">
    <w:name w:val="Spacer"/>
    <w:basedOn w:val="Normal"/>
    <w:rsid w:val="00155EDB"/>
    <w:rPr>
      <w:sz w:val="2"/>
      <w:szCs w:val="2"/>
    </w:rPr>
  </w:style>
  <w:style w:type="character" w:customStyle="1" w:styleId="Small">
    <w:name w:val="Small"/>
    <w:basedOn w:val="DefaultParagraphFont"/>
    <w:rsid w:val="00155EDB"/>
    <w:rPr>
      <w:sz w:val="16"/>
    </w:rPr>
  </w:style>
  <w:style w:type="paragraph" w:customStyle="1" w:styleId="WideTable">
    <w:name w:val="Wide Table"/>
    <w:basedOn w:val="Normal"/>
    <w:rsid w:val="00155EDB"/>
    <w:pPr>
      <w:ind w:left="-1418"/>
    </w:pPr>
    <w:rPr>
      <w:sz w:val="2"/>
      <w:szCs w:val="2"/>
    </w:rPr>
  </w:style>
  <w:style w:type="character" w:styleId="PageNumber">
    <w:name w:val="page number"/>
    <w:basedOn w:val="DefaultParagraphFont"/>
    <w:rsid w:val="00155EDB"/>
  </w:style>
  <w:style w:type="paragraph" w:styleId="Quote">
    <w:name w:val="Quote"/>
    <w:basedOn w:val="Heading1"/>
    <w:link w:val="QuoteChar"/>
    <w:qFormat/>
    <w:rsid w:val="00155EDB"/>
    <w:rPr>
      <w:b w:val="0"/>
      <w:sz w:val="72"/>
      <w:szCs w:val="72"/>
      <w:lang w:val="en-NZ"/>
    </w:rPr>
  </w:style>
  <w:style w:type="character" w:customStyle="1" w:styleId="QuoteChar">
    <w:name w:val="Quote Char"/>
    <w:basedOn w:val="DefaultParagraphFont"/>
    <w:link w:val="Quote"/>
    <w:rsid w:val="00155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EDB"/>
    <w:pPr>
      <w:pageBreakBefore/>
    </w:pPr>
  </w:style>
  <w:style w:type="paragraph" w:customStyle="1" w:styleId="Border">
    <w:name w:val="Border"/>
    <w:basedOn w:val="Normal"/>
    <w:qFormat/>
    <w:rsid w:val="00155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EDB"/>
    <w:rPr>
      <w:b/>
      <w:bCs/>
      <w:i/>
      <w:iCs/>
      <w:color w:val="auto"/>
    </w:rPr>
  </w:style>
  <w:style w:type="paragraph" w:styleId="IntenseQuote">
    <w:name w:val="Intense Quote"/>
    <w:basedOn w:val="Normal"/>
    <w:next w:val="Normal"/>
    <w:link w:val="IntenseQuoteChar"/>
    <w:uiPriority w:val="30"/>
    <w:qFormat/>
    <w:rsid w:val="00155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EDB"/>
    <w:rPr>
      <w:smallCaps/>
      <w:color w:val="auto"/>
      <w:u w:val="single"/>
    </w:rPr>
  </w:style>
  <w:style w:type="character" w:styleId="IntenseReference">
    <w:name w:val="Intense Reference"/>
    <w:basedOn w:val="DefaultParagraphFont"/>
    <w:uiPriority w:val="32"/>
    <w:qFormat/>
    <w:rsid w:val="00155EDB"/>
    <w:rPr>
      <w:b/>
      <w:bCs/>
      <w:smallCaps/>
      <w:color w:val="auto"/>
      <w:spacing w:val="5"/>
      <w:u w:val="single"/>
    </w:rPr>
  </w:style>
  <w:style w:type="paragraph" w:customStyle="1" w:styleId="2ColumnHeading">
    <w:name w:val="2Column Heading"/>
    <w:basedOn w:val="BodyText"/>
    <w:qFormat/>
    <w:rsid w:val="00155EDB"/>
    <w:pPr>
      <w:spacing w:after="60"/>
      <w:ind w:left="-2268"/>
    </w:pPr>
    <w:rPr>
      <w:b/>
    </w:rPr>
  </w:style>
  <w:style w:type="paragraph" w:customStyle="1" w:styleId="Heading1TOC">
    <w:name w:val="Heading1 TOC"/>
    <w:basedOn w:val="Normal"/>
    <w:qFormat/>
    <w:rsid w:val="00155EDB"/>
    <w:pPr>
      <w:spacing w:before="240" w:after="120"/>
    </w:pPr>
    <w:rPr>
      <w:rFonts w:ascii="Times New Roman" w:hAnsi="Times New Roman"/>
      <w:b/>
      <w:sz w:val="32"/>
    </w:rPr>
  </w:style>
  <w:style w:type="paragraph" w:customStyle="1" w:styleId="Heading2TOC">
    <w:name w:val="Heading2 TOC"/>
    <w:basedOn w:val="Normal"/>
    <w:qFormat/>
    <w:rsid w:val="00155EDB"/>
    <w:pPr>
      <w:spacing w:before="240" w:after="60"/>
    </w:pPr>
    <w:rPr>
      <w:rFonts w:ascii="Times New Roman" w:hAnsi="Times New Roman"/>
      <w:b/>
      <w:sz w:val="28"/>
    </w:rPr>
  </w:style>
  <w:style w:type="character" w:customStyle="1" w:styleId="Underline">
    <w:name w:val="Underline"/>
    <w:basedOn w:val="DefaultParagraphFont"/>
    <w:qFormat/>
    <w:rsid w:val="00155EDB"/>
    <w:rPr>
      <w:u w:val="single"/>
    </w:rPr>
  </w:style>
  <w:style w:type="character" w:customStyle="1" w:styleId="BoldandItalics">
    <w:name w:val="Bold and Italics"/>
    <w:qFormat/>
    <w:rsid w:val="00155EDB"/>
    <w:rPr>
      <w:b/>
      <w:i/>
      <w:u w:val="none"/>
    </w:rPr>
  </w:style>
  <w:style w:type="paragraph" w:styleId="BalloonText">
    <w:name w:val="Balloon Text"/>
    <w:basedOn w:val="Normal"/>
    <w:link w:val="BalloonTextChar"/>
    <w:rsid w:val="00155EDB"/>
    <w:rPr>
      <w:rFonts w:ascii="Tahoma" w:hAnsi="Tahoma" w:cs="Tahoma"/>
      <w:sz w:val="16"/>
      <w:szCs w:val="16"/>
    </w:rPr>
  </w:style>
  <w:style w:type="character" w:customStyle="1" w:styleId="BalloonTextChar">
    <w:name w:val="Balloon Text Char"/>
    <w:basedOn w:val="DefaultParagraphFont"/>
    <w:link w:val="BalloonText"/>
    <w:rsid w:val="00155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EDB"/>
    <w:rPr>
      <w:b/>
      <w:color w:val="660033"/>
      <w:spacing w:val="0"/>
    </w:rPr>
  </w:style>
  <w:style w:type="paragraph" w:customStyle="1" w:styleId="Nameditemlist">
    <w:name w:val="Named item list"/>
    <w:basedOn w:val="BodyText"/>
    <w:qFormat/>
    <w:rsid w:val="00155EDB"/>
    <w:pPr>
      <w:tabs>
        <w:tab w:val="left" w:pos="2835"/>
      </w:tabs>
      <w:ind w:left="2835" w:hanging="2835"/>
    </w:pPr>
  </w:style>
  <w:style w:type="paragraph" w:customStyle="1" w:styleId="BodyTextnopadding">
    <w:name w:val="Body Text no padding"/>
    <w:basedOn w:val="BodyText"/>
    <w:qFormat/>
    <w:rsid w:val="00155EDB"/>
    <w:pPr>
      <w:spacing w:before="0" w:after="0"/>
    </w:pPr>
  </w:style>
  <w:style w:type="paragraph" w:customStyle="1" w:styleId="BodyTextBold">
    <w:name w:val="Body Text Bold"/>
    <w:basedOn w:val="BodyText"/>
    <w:qFormat/>
    <w:rsid w:val="00155EDB"/>
    <w:rPr>
      <w:b/>
    </w:rPr>
  </w:style>
  <w:style w:type="character" w:styleId="Hyperlink">
    <w:name w:val="Hyperlink"/>
    <w:basedOn w:val="DefaultParagraphFont"/>
    <w:uiPriority w:val="99"/>
    <w:unhideWhenUsed/>
    <w:rsid w:val="00506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5113</Characters>
  <Application>Microsoft Office Word</Application>
  <DocSecurity>0</DocSecurity>
  <Lines>232</Lines>
  <Paragraphs>134</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PMAOPS402 Respond to abnormal process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2023-02-03T05:48:00Z</dcterms:created>
  <dcterms:modified xsi:type="dcterms:W3CDTF">2023-02-03T05:48:00Z</dcterms:modified>
</cp:coreProperties>
</file>