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8E3" w:rsidP="004938E3">
      <w:pPr>
        <w:pStyle w:val="Title"/>
      </w:pPr>
      <w:r>
        <w:fldChar w:fldCharType="begin"/>
      </w:r>
      <w:r>
        <w:instrText xml:space="preserve"> TITLE   \* MERGEFORMAT </w:instrText>
      </w:r>
      <w:r>
        <w:fldChar w:fldCharType="separate"/>
      </w:r>
      <w:r>
        <w:t>PMAOPS390 Operate a biochemical process</w:t>
      </w:r>
      <w:r>
        <w:fldChar w:fldCharType="end"/>
      </w:r>
    </w:p>
    <w:p w:rsidR="004938E3" w:rsidP="004938E3">
      <w:pPr>
        <w:pStyle w:val="Version"/>
        <w:sectPr w:rsidSect="004956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689" w:rsidP="00495689">
      <w:pPr>
        <w:pStyle w:val="SuperHeading"/>
      </w:pPr>
      <w:r w:rsidRPr="00495689">
        <w:t>PMAOPS390 Operate a biochemical process</w:t>
      </w:r>
    </w:p>
    <w:p w:rsidR="00000000" w:rsidRPr="00495689" w:rsidP="00495689">
      <w:pPr>
        <w:pStyle w:val="Heading1"/>
      </w:pPr>
      <w:bookmarkStart w:id="1" w:name="O_908221"/>
      <w:bookmarkEnd w:id="1"/>
      <w:r w:rsidRPr="00495689">
        <w:t>Modification History</w:t>
      </w:r>
    </w:p>
    <w:p w:rsidR="00000000" w:rsidRPr="00495689" w:rsidP="004938E3">
      <w:pPr>
        <w:pStyle w:val="BodyText"/>
      </w:pPr>
      <w:r w:rsidRPr="00495689">
        <w:t>Release 1. Supersedes and is equivalent to PMAOPS390B Operate a biochemical process.</w:t>
      </w:r>
    </w:p>
    <w:p w:rsidR="00000000" w:rsidRPr="00495689" w:rsidP="00495689">
      <w:pPr>
        <w:pStyle w:val="Heading1"/>
      </w:pPr>
      <w:bookmarkStart w:id="2" w:name="O_908229"/>
      <w:bookmarkEnd w:id="2"/>
      <w:r w:rsidRPr="00495689">
        <w:t>Application</w:t>
      </w:r>
    </w:p>
    <w:p w:rsidR="00000000" w:rsidRPr="00495689" w:rsidP="004938E3">
      <w:pPr>
        <w:pStyle w:val="BodyText"/>
      </w:pPr>
      <w:r w:rsidRPr="00495689">
        <w:t>This unit of competency covers the skills and knowledge required to operate a biochemical process and ancillary equipment</w:t>
      </w:r>
      <w:r w:rsidRPr="00495689">
        <w:t xml:space="preserve"> to produce chemical or biological materials as product. It applies to biochemical processes that use enzymes, such as amylases; moulds, such as yeasts; and/or bacteria, such as </w:t>
      </w:r>
      <w:r w:rsidRPr="00495689">
        <w:rPr>
          <w:rStyle w:val="Emphasis"/>
        </w:rPr>
        <w:t>e coli</w:t>
      </w:r>
      <w:r w:rsidRPr="00495689">
        <w:t>. It applies to batch and continuous processes.</w:t>
      </w:r>
    </w:p>
    <w:p w:rsidR="00000000" w:rsidRPr="00495689" w:rsidP="004938E3">
      <w:pPr>
        <w:pStyle w:val="BodyText"/>
      </w:pPr>
      <w:r w:rsidRPr="00495689">
        <w:t xml:space="preserve">Products could include </w:t>
      </w:r>
      <w:r w:rsidRPr="00495689">
        <w:t>industrial alcohol, corn starch, insulin or other industrial fermentation/biochemical processes. This unit applies to the biochemical conversion plant unit.</w:t>
      </w:r>
    </w:p>
    <w:p w:rsidR="00000000" w:rsidRPr="00495689" w:rsidP="004938E3">
      <w:pPr>
        <w:pStyle w:val="BodyText"/>
      </w:pPr>
      <w:r w:rsidRPr="00495689">
        <w:t>This unit of competency applies to operations technicians who are required to demonstrate a signif</w:t>
      </w:r>
      <w:r w:rsidRPr="00495689">
        <w:t xml:space="preserve">icant understanding of the process and the equipment operation in order to identify and rectify operational problems, predict the potential impact of changes from other plant sections on biochemical process, and facilitate output changes. </w:t>
      </w:r>
    </w:p>
    <w:p w:rsidR="00000000" w:rsidRPr="00495689" w:rsidP="004938E3">
      <w:pPr>
        <w:pStyle w:val="BodyText"/>
      </w:pPr>
      <w:r w:rsidRPr="00495689">
        <w:t>This unit of co</w:t>
      </w:r>
      <w:r w:rsidRPr="00495689">
        <w:t>mpetency applies to an individual operating independently in a plant with local control or in liaison with the control room operator in a plant with a centralised control panel, such as distributed control system (DCS) type controls. In the case of large c</w:t>
      </w:r>
      <w:r w:rsidRPr="00495689">
        <w:t xml:space="preserve">omplex plant, the operations technician would be part of a team during start-up and shutdown procedures. </w:t>
      </w:r>
    </w:p>
    <w:p w:rsidR="00000000" w:rsidRPr="00495689" w:rsidP="004938E3">
      <w:pPr>
        <w:pStyle w:val="BodyText"/>
      </w:pPr>
      <w:r w:rsidRPr="00495689">
        <w:t>This unit of competency applies to an individual working alone or as part of a team or group and working in liaison with other shift team members and</w:t>
      </w:r>
      <w:r w:rsidRPr="00495689">
        <w:t xml:space="preserve"> the control room operator, as appropriate.</w:t>
      </w:r>
    </w:p>
    <w:p w:rsidR="00000000" w:rsidRPr="00495689" w:rsidP="004938E3">
      <w:pPr>
        <w:pStyle w:val="BodyText"/>
      </w:pPr>
      <w:r w:rsidRPr="00495689">
        <w:t>This unit of competency does not require the operation of a central control panel.</w:t>
      </w:r>
    </w:p>
    <w:p w:rsidR="00000000" w:rsidRPr="00495689" w:rsidP="004938E3">
      <w:pPr>
        <w:pStyle w:val="BodyText"/>
      </w:pPr>
      <w:r w:rsidRPr="00495689">
        <w:t>No licensing, legislative or certification requirements apply to this unit at the time of publication.</w:t>
      </w:r>
    </w:p>
    <w:p w:rsidR="00000000" w:rsidRPr="00495689" w:rsidP="00495689">
      <w:pPr>
        <w:pStyle w:val="Heading1"/>
      </w:pPr>
      <w:bookmarkStart w:id="3" w:name="O_908228"/>
      <w:bookmarkEnd w:id="3"/>
      <w:r w:rsidRPr="00495689">
        <w:t>Pre-req</w:t>
      </w:r>
      <w:r w:rsidRPr="00495689">
        <w:t>uisite Unit</w:t>
      </w:r>
    </w:p>
    <w:p w:rsidR="00000000" w:rsidRPr="00495689" w:rsidP="004938E3">
      <w:pPr>
        <w:pStyle w:val="BodyText"/>
      </w:pPr>
      <w:r w:rsidRPr="00495689">
        <w:t>Nil</w:t>
      </w:r>
    </w:p>
    <w:p w:rsidR="00000000" w:rsidRPr="00495689" w:rsidP="00495689">
      <w:pPr>
        <w:pStyle w:val="Heading1"/>
      </w:pPr>
      <w:bookmarkStart w:id="4" w:name="O_908227"/>
      <w:bookmarkEnd w:id="4"/>
      <w:r w:rsidRPr="00495689">
        <w:t>Competency Field</w:t>
      </w:r>
    </w:p>
    <w:p w:rsidR="00000000" w:rsidRPr="00495689" w:rsidP="004938E3">
      <w:pPr>
        <w:pStyle w:val="BodyText"/>
      </w:pPr>
      <w:r w:rsidRPr="00495689">
        <w:t>Operations</w:t>
      </w:r>
    </w:p>
    <w:p w:rsidR="00000000" w:rsidRPr="00495689" w:rsidP="00495689">
      <w:pPr>
        <w:pStyle w:val="Heading1"/>
      </w:pPr>
      <w:bookmarkStart w:id="5" w:name="O_908226"/>
      <w:bookmarkEnd w:id="5"/>
      <w:r w:rsidRPr="00495689">
        <w:t>Unit Sector</w:t>
      </w:r>
    </w:p>
    <w:p w:rsidR="00000000" w:rsidRPr="00495689" w:rsidP="00495689">
      <w:pPr>
        <w:pStyle w:val="Heading1"/>
      </w:pPr>
      <w:bookmarkStart w:id="6" w:name="O_908225"/>
      <w:bookmarkEnd w:id="6"/>
      <w:r w:rsidRPr="004956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568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Performance criteri</w:t>
            </w:r>
            <w:r w:rsidRPr="00495689">
              <w:t>a describe the performance needed to demonstrate achievement of the element.</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1</w:t>
            </w:r>
          </w:p>
        </w:tc>
        <w:tc>
          <w:tcPr>
            <w:tcW w:w="1962" w:type="dxa"/>
            <w:vMerge w:val="restart"/>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1.1</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Receive and give shift handover</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1.2</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Identify work requirements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1.3</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Identify and control hazards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1.4</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Coordinate with appropriate personnel</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1.5</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Check for recent work undertaken on biochemical unit</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1.6</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Note any outstanding/incomplete work</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1.7</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Check operational status of biochemical unit</w:t>
            </w:r>
          </w:p>
        </w:tc>
      </w:tr>
      <w:tr w:rsidTr="004956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689">
            <w:pPr>
              <w:pStyle w:val="BodyText"/>
              <w:rPr>
                <w:lang w:val="en-NZ"/>
              </w:rPr>
            </w:pP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2</w:t>
            </w:r>
          </w:p>
        </w:tc>
        <w:tc>
          <w:tcPr>
            <w:tcW w:w="1962" w:type="dxa"/>
            <w:vMerge w:val="restart"/>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Operate the biochemical processes</w:t>
            </w: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2.1</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Describe the type of biochemical plant unit, the component plant items and their duties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2.2</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Complete routine checks, logs and paperwork</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2.3</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Check performance of all ancillaries (such as mixing and heat exchange)</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2.4</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Recognise and interpret trends in bioreactor data/appearance</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2.5</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Recognise the signs of potential and actual problems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2.6</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Identify the consequences to the bioreactor processes of the identified changes, trends and problems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2.7</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Keep conditions within the optimum range</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2.8</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Take action to minimise the impact on health, safety and environment (HSE) and the business of potential and actual problems</w:t>
            </w:r>
          </w:p>
        </w:tc>
      </w:tr>
      <w:tr w:rsidTr="004956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689">
            <w:pPr>
              <w:pStyle w:val="BodyText"/>
              <w:rPr>
                <w:lang w:val="en-NZ"/>
              </w:rPr>
            </w:pP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3</w:t>
            </w:r>
          </w:p>
        </w:tc>
        <w:tc>
          <w:tcPr>
            <w:tcW w:w="1962" w:type="dxa"/>
            <w:vMerge w:val="restart"/>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Ramp output up/down</w:t>
            </w: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3.1</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Predict from ra</w:t>
            </w:r>
            <w:r w:rsidRPr="00495689">
              <w:t>tes and schedule when a change will be required</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3.2</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Give advanced notice of change to work team</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3.3</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Prepare plant for the change</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3.4</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Predict the required amount of adjustment to cause the required change</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3.5</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Make</w:t>
            </w:r>
            <w:r w:rsidRPr="00495689">
              <w:t xml:space="preserve"> the change in a controlled manner without excessive variation</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3.6</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Monitor the progress of the change and make minor adjustments as required</w:t>
            </w:r>
          </w:p>
        </w:tc>
      </w:tr>
      <w:tr w:rsidTr="004956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689">
            <w:pPr>
              <w:pStyle w:val="BodyText"/>
              <w:rPr>
                <w:lang w:val="en-NZ"/>
              </w:rPr>
            </w:pP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4</w:t>
            </w:r>
          </w:p>
        </w:tc>
        <w:tc>
          <w:tcPr>
            <w:tcW w:w="1962" w:type="dxa"/>
            <w:vMerge w:val="restart"/>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4.1</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Monito</w:t>
            </w:r>
            <w:r w:rsidRPr="00495689">
              <w:t>r biochemical unit and its component plant items frequently and critically throughout shift using measured/indicated data and senses.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4.2</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Describe impacts of any changes upstream and downstream</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4.3</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Recognise actual and developing situations which may require action</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4.4</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Apply operational knowledge to resolve problems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4.5</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Take other actions on abnormal situations which cannot be resolved during the shift to ensure safety and the resolution of the</w:t>
            </w:r>
            <w:r w:rsidRPr="00495689">
              <w:t xml:space="preserve"> situation.</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4.6</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Follow through items initiated until final resolution has occurred</w:t>
            </w:r>
          </w:p>
        </w:tc>
      </w:tr>
      <w:tr w:rsidTr="004956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689">
            <w:pPr>
              <w:pStyle w:val="BodyText"/>
              <w:rPr>
                <w:lang w:val="en-NZ"/>
              </w:rPr>
            </w:pP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5</w:t>
            </w:r>
          </w:p>
        </w:tc>
        <w:tc>
          <w:tcPr>
            <w:tcW w:w="1962" w:type="dxa"/>
            <w:vMerge w:val="restart"/>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Isolate and de-isolate biochemical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5.1</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Complete any required pre-start checks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5.2</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Start up/shut down biochemical unit according to its type and duty in liaison with other personnel</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5.3</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Start up/shut down/changeover component plant items within unit according to their type and duty in liaison with other personnel</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5.4</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Isolate entire biochemical unit and/or any component plant item</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5.5</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Make safe for required work</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5.6</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Check biochemical unit/plant item is ready to be returned to service</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5.7</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De-isolate and prepare biochemical unit/plant item for return to service</w:t>
            </w:r>
          </w:p>
        </w:tc>
      </w:tr>
      <w:tr w:rsidTr="004956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689">
            <w:pPr>
              <w:pStyle w:val="BodyText"/>
              <w:rPr>
                <w:lang w:val="en-NZ"/>
              </w:rPr>
            </w:pP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6</w:t>
            </w:r>
          </w:p>
        </w:tc>
        <w:tc>
          <w:tcPr>
            <w:tcW w:w="1962" w:type="dxa"/>
            <w:vMerge w:val="restart"/>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Clean reactors/vessels</w:t>
            </w: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6.1</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Identify cleaning requirements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6.2</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Clean to requirements according to procedures</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6.3</w:t>
            </w:r>
          </w:p>
        </w:tc>
        <w:tc>
          <w:tcPr>
            <w:tcW w:w="561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Retain microorganisms contained in the plant and prepare for reuse as appropriate</w:t>
            </w:r>
          </w:p>
        </w:tc>
      </w:tr>
      <w:tr w:rsidTr="00495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6.4</w:t>
            </w:r>
          </w:p>
        </w:tc>
        <w:tc>
          <w:tcPr>
            <w:tcW w:w="5610" w:type="dxa"/>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Dispose of waste materials according to procedures</w:t>
            </w:r>
          </w:p>
        </w:tc>
      </w:tr>
    </w:tbl>
    <w:p w:rsidR="00000000" w:rsidRPr="00495689" w:rsidP="00495689">
      <w:pPr>
        <w:pStyle w:val="BodyText"/>
      </w:pPr>
    </w:p>
    <w:p w:rsidR="00000000" w:rsidRPr="00495689" w:rsidP="00495689">
      <w:pPr>
        <w:pStyle w:val="AllowPageBreak"/>
      </w:pPr>
    </w:p>
    <w:p w:rsidR="00000000" w:rsidRPr="00495689" w:rsidP="00495689">
      <w:pPr>
        <w:pStyle w:val="Heading1"/>
      </w:pPr>
      <w:bookmarkStart w:id="7" w:name="O_908224"/>
      <w:bookmarkEnd w:id="7"/>
      <w:r w:rsidRPr="00495689">
        <w:t>Foundation Skills</w:t>
      </w:r>
    </w:p>
    <w:p w:rsidR="00000000" w:rsidRPr="00495689" w:rsidP="004938E3">
      <w:pPr>
        <w:pStyle w:val="BodyText"/>
      </w:pPr>
      <w:r w:rsidRPr="00495689">
        <w:t>This section describes those language, literacy, numeracy and employment skills that are essential to performance.</w:t>
      </w:r>
    </w:p>
    <w:p w:rsidR="00000000" w:rsidRPr="00495689" w:rsidP="004938E3">
      <w:pPr>
        <w:pStyle w:val="BodyText"/>
      </w:pPr>
      <w:r w:rsidRPr="00495689">
        <w:t>Foundation skills essential to performance are explicit in the performance criteria of this unit of competency.</w:t>
      </w:r>
    </w:p>
    <w:p w:rsidR="00000000" w:rsidRPr="00495689" w:rsidP="00495689">
      <w:pPr>
        <w:pStyle w:val="Heading1"/>
      </w:pPr>
      <w:bookmarkStart w:id="8" w:name="O_908223"/>
      <w:bookmarkEnd w:id="8"/>
      <w:r w:rsidRPr="00495689">
        <w:t>Range of Conditions</w:t>
      </w:r>
    </w:p>
    <w:tbl>
      <w:tblPr>
        <w:tblW w:w="0" w:type="auto"/>
        <w:tblCellMar>
          <w:left w:w="62" w:type="dxa"/>
          <w:right w:w="62" w:type="dxa"/>
        </w:tblCellMar>
        <w:tblLook w:val="0000"/>
      </w:tblPr>
      <w:tblGrid>
        <w:gridCol w:w="2163"/>
        <w:gridCol w:w="7033"/>
      </w:tblGrid>
      <w:tr w:rsidTr="004938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t>This field allows for different work environments and conditions that may affect performance. Essential ope</w:t>
            </w:r>
            <w:r w:rsidRPr="00495689">
              <w:t>rating conditions that may be present (depending on the work situation, needs of the candidate, accessibility of the item, and local industry and regional contexts) are included.</w:t>
            </w: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 xml:space="preserve">The latest version of all legislation, regulations, </w:t>
            </w:r>
            <w:r w:rsidRPr="00495689">
              <w:t>industry codes of practice and Australian/international standards, or the version specified by the local regulatory authority, must be used, and include one or more of the following:</w:t>
            </w:r>
          </w:p>
          <w:p w:rsidR="00000000" w:rsidRPr="00495689" w:rsidP="00495689">
            <w:pPr>
              <w:pStyle w:val="ListBullet"/>
            </w:pPr>
            <w:r w:rsidRPr="00495689">
              <w:t>legislative requirements, including work health and safety (WHS)</w:t>
            </w:r>
          </w:p>
          <w:p w:rsidR="00000000" w:rsidRPr="00495689" w:rsidP="00495689">
            <w:pPr>
              <w:pStyle w:val="ListBullet"/>
            </w:pPr>
            <w:r w:rsidRPr="00495689">
              <w:t>industry codes of practice and guidelines</w:t>
            </w:r>
          </w:p>
          <w:p w:rsidR="00000000" w:rsidRPr="00495689" w:rsidP="00495689">
            <w:pPr>
              <w:pStyle w:val="ListBullet"/>
            </w:pPr>
            <w:r w:rsidRPr="00495689">
              <w:t xml:space="preserve">environmental regulations and guidelines </w:t>
            </w:r>
          </w:p>
          <w:p w:rsidR="00000000" w:rsidRPr="00495689" w:rsidP="00495689">
            <w:pPr>
              <w:pStyle w:val="ListBullet"/>
            </w:pPr>
            <w:r w:rsidRPr="00495689">
              <w:t>Australian and other standards</w:t>
            </w:r>
          </w:p>
          <w:p w:rsidR="00000000" w:rsidRPr="00495689" w:rsidP="00495689">
            <w:pPr>
              <w:pStyle w:val="ListBullet"/>
            </w:pPr>
            <w:r w:rsidRPr="00495689">
              <w:t xml:space="preserve">licence and certification requirements </w:t>
            </w:r>
          </w:p>
          <w:p w:rsidR="00000000" w:rsidRPr="00495689" w:rsidP="00495689">
            <w:pPr>
              <w:pStyle w:val="BodyText"/>
            </w:pPr>
          </w:p>
          <w:p w:rsidR="00000000" w:rsidRPr="00495689" w:rsidP="00495689">
            <w:pPr>
              <w:pStyle w:val="BodyText"/>
            </w:pPr>
            <w:r w:rsidRPr="00495689">
              <w:t>All operations to which this unit applies are subject to stringent health, safety and environment (H</w:t>
            </w:r>
            <w:r w:rsidRPr="00495689">
              <w:t>SE) requirements, which may be imposed through state/territory or federal legislation, and these must not be compromised at any time. Where there is an apparent conflict between performance criteria and HSE requirements, the HSE requirements take precedenc</w:t>
            </w:r>
            <w:r w:rsidRPr="00495689">
              <w:t>e.</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Hazards include one or more of the following:</w:t>
            </w:r>
          </w:p>
          <w:p w:rsidR="00000000" w:rsidRPr="00495689" w:rsidP="00495689">
            <w:pPr>
              <w:pStyle w:val="ListBullet"/>
            </w:pPr>
            <w:r w:rsidRPr="00495689">
              <w:t>electricity</w:t>
            </w:r>
          </w:p>
          <w:p w:rsidR="00000000" w:rsidRPr="00495689" w:rsidP="00495689">
            <w:pPr>
              <w:pStyle w:val="ListBullet"/>
            </w:pPr>
            <w:r w:rsidRPr="00495689">
              <w:t>gas</w:t>
            </w:r>
          </w:p>
          <w:p w:rsidR="00000000" w:rsidRPr="00495689" w:rsidP="00495689">
            <w:pPr>
              <w:pStyle w:val="ListBullet"/>
            </w:pPr>
            <w:r w:rsidRPr="00495689">
              <w:t>structural hazards</w:t>
            </w:r>
          </w:p>
          <w:p w:rsidR="00000000" w:rsidRPr="00495689" w:rsidP="00495689">
            <w:pPr>
              <w:pStyle w:val="ListBullet"/>
            </w:pPr>
            <w:r w:rsidRPr="00495689">
              <w:t>structural collapse</w:t>
            </w:r>
          </w:p>
          <w:p w:rsidR="00000000" w:rsidRPr="00495689" w:rsidP="00495689">
            <w:pPr>
              <w:pStyle w:val="ListBullet"/>
            </w:pPr>
            <w:r w:rsidRPr="00495689">
              <w:t>equipment failures</w:t>
            </w:r>
          </w:p>
          <w:p w:rsidR="00000000" w:rsidRPr="00495689" w:rsidP="00495689">
            <w:pPr>
              <w:pStyle w:val="ListBullet"/>
            </w:pPr>
            <w:r w:rsidRPr="00495689">
              <w:t>industrial (machinery, equipment and product)</w:t>
            </w:r>
          </w:p>
          <w:p w:rsidR="00000000" w:rsidRPr="00495689" w:rsidP="00495689">
            <w:pPr>
              <w:pStyle w:val="ListBullet"/>
            </w:pPr>
            <w:r w:rsidRPr="00495689">
              <w:t>equipment or product mass</w:t>
            </w:r>
          </w:p>
          <w:p w:rsidR="00000000" w:rsidRPr="00495689" w:rsidP="00495689">
            <w:pPr>
              <w:pStyle w:val="ListBullet"/>
            </w:pPr>
            <w:r w:rsidRPr="00495689">
              <w:t>noise, rotational equipment or vibration</w:t>
            </w:r>
          </w:p>
          <w:p w:rsidR="00000000" w:rsidRPr="00495689" w:rsidP="00495689">
            <w:pPr>
              <w:pStyle w:val="ListBullet"/>
            </w:pPr>
            <w:r w:rsidRPr="00495689">
              <w:t>plant services (steam, condensate and cooling water)</w:t>
            </w:r>
          </w:p>
          <w:p w:rsidR="00000000" w:rsidRPr="00495689" w:rsidP="00495689">
            <w:pPr>
              <w:pStyle w:val="ListBullet"/>
            </w:pPr>
            <w:r w:rsidRPr="00495689">
              <w:t>working at heights, in restricted or confined spaces, or in environments subjected to heat, dusts or vapours</w:t>
            </w:r>
          </w:p>
          <w:p w:rsidR="00000000" w:rsidRPr="00495689" w:rsidP="00495689">
            <w:pPr>
              <w:pStyle w:val="ListBullet"/>
            </w:pPr>
            <w:r w:rsidRPr="00495689">
              <w:t>flammability and explosivity</w:t>
            </w:r>
          </w:p>
          <w:p w:rsidR="00000000" w:rsidRPr="00495689" w:rsidP="00495689">
            <w:pPr>
              <w:pStyle w:val="ListBullet"/>
            </w:pPr>
            <w:r w:rsidRPr="00495689">
              <w:t>hazardous products and materials</w:t>
            </w:r>
          </w:p>
          <w:p w:rsidR="00000000" w:rsidRPr="00495689" w:rsidP="00495689">
            <w:pPr>
              <w:pStyle w:val="ListBullet"/>
            </w:pPr>
            <w:r w:rsidRPr="00495689">
              <w:t>unauthorised personnel</w:t>
            </w:r>
          </w:p>
          <w:p w:rsidR="00000000" w:rsidRPr="00495689" w:rsidP="00495689">
            <w:pPr>
              <w:pStyle w:val="ListBullet"/>
            </w:pPr>
            <w:r w:rsidRPr="00495689">
              <w:t>sharp edg</w:t>
            </w:r>
            <w:r w:rsidRPr="00495689">
              <w:t>es, protrusions or obstructions</w:t>
            </w:r>
          </w:p>
          <w:p w:rsidR="00000000" w:rsidRPr="00495689" w:rsidP="00495689">
            <w:pPr>
              <w:pStyle w:val="ListBullet"/>
            </w:pPr>
            <w:r w:rsidRPr="00495689">
              <w:t>slippery surfaces, spills or leaks</w:t>
            </w:r>
          </w:p>
          <w:p w:rsidR="00000000" w:rsidRPr="00495689" w:rsidP="00495689">
            <w:pPr>
              <w:pStyle w:val="ListBullet"/>
            </w:pPr>
            <w:r w:rsidRPr="00495689">
              <w:t>extreme weather</w:t>
            </w:r>
          </w:p>
          <w:p w:rsidR="00000000" w:rsidRPr="00495689" w:rsidP="00495689">
            <w:pPr>
              <w:pStyle w:val="ListBullet"/>
            </w:pPr>
            <w:r w:rsidRPr="00495689">
              <w:t>other hazards that might arise</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Routine problems are predictable and have known solutions and include one or more of the following:</w:t>
            </w:r>
          </w:p>
          <w:p w:rsidR="00000000" w:rsidRPr="00495689" w:rsidP="00495689">
            <w:pPr>
              <w:pStyle w:val="ListBullet"/>
            </w:pPr>
            <w:r w:rsidRPr="00495689">
              <w:t>sudden changes in feed</w:t>
            </w:r>
            <w:r w:rsidRPr="00495689">
              <w:t xml:space="preserve"> (rate, composition, concentration)</w:t>
            </w:r>
          </w:p>
          <w:p w:rsidR="00000000" w:rsidRPr="00495689" w:rsidP="00495689">
            <w:pPr>
              <w:pStyle w:val="ListBullet"/>
            </w:pPr>
            <w:r w:rsidRPr="00495689">
              <w:t>changes in required production rate</w:t>
            </w:r>
          </w:p>
          <w:p w:rsidR="00000000" w:rsidRPr="00495689" w:rsidP="00495689">
            <w:pPr>
              <w:pStyle w:val="ListBullet"/>
            </w:pPr>
            <w:r w:rsidRPr="00495689">
              <w:t>changes in ambient conditions (e.g. summer to winter operation)</w:t>
            </w:r>
          </w:p>
          <w:p w:rsidR="00000000" w:rsidRPr="00495689" w:rsidP="00495689">
            <w:pPr>
              <w:pStyle w:val="ListBullet"/>
            </w:pPr>
            <w:r w:rsidRPr="00495689">
              <w:t>handling a plant shutdown without allowing the microorganisms to die</w:t>
            </w:r>
          </w:p>
          <w:p w:rsidR="00000000" w:rsidRPr="00495689" w:rsidP="00495689">
            <w:pPr>
              <w:pStyle w:val="ListBullet"/>
            </w:pPr>
            <w:r w:rsidRPr="00495689">
              <w:t>control of degree of agitation</w:t>
            </w:r>
          </w:p>
          <w:p w:rsidR="00000000" w:rsidRPr="00495689" w:rsidP="00495689">
            <w:pPr>
              <w:pStyle w:val="ListBullet"/>
            </w:pPr>
            <w:r w:rsidRPr="00495689">
              <w:t>settling/removal/recycling of microorganisms</w:t>
            </w:r>
          </w:p>
          <w:p w:rsidR="00000000" w:rsidRPr="00495689" w:rsidP="00495689">
            <w:pPr>
              <w:pStyle w:val="ListBullet"/>
            </w:pPr>
            <w:r w:rsidRPr="00495689">
              <w:t>feed variations</w:t>
            </w:r>
          </w:p>
          <w:p w:rsidR="00000000" w:rsidRPr="00495689" w:rsidP="00495689">
            <w:pPr>
              <w:pStyle w:val="ListBullet"/>
            </w:pPr>
            <w:r w:rsidRPr="00495689">
              <w:t>instrument failure/wrong reading</w:t>
            </w:r>
          </w:p>
          <w:p w:rsidR="00000000" w:rsidRPr="00495689" w:rsidP="00495689">
            <w:pPr>
              <w:pStyle w:val="ListBullet"/>
            </w:pPr>
            <w:r w:rsidRPr="00495689">
              <w:t>electrical failure</w:t>
            </w:r>
          </w:p>
          <w:p w:rsidR="00000000" w:rsidRPr="00495689" w:rsidP="00495689">
            <w:pPr>
              <w:pStyle w:val="ListBullet"/>
            </w:pPr>
            <w:r w:rsidRPr="00495689">
              <w:t>mechanical failure</w:t>
            </w:r>
          </w:p>
          <w:p w:rsidR="00000000" w:rsidRPr="00495689" w:rsidP="00495689">
            <w:pPr>
              <w:pStyle w:val="ListBullet"/>
            </w:pPr>
            <w:r w:rsidRPr="00495689">
              <w:t>operational problem</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 xml:space="preserve">Non-routine problems are unexpected problems, or variations of previous problems </w:t>
            </w:r>
            <w:r w:rsidRPr="00495689">
              <w:t>and must be resolved by applying operational knowledge to develop new solutions, either individually or in collaboration with relevant experts, to:</w:t>
            </w:r>
          </w:p>
          <w:p w:rsidR="00000000" w:rsidRPr="00495689" w:rsidP="00495689">
            <w:pPr>
              <w:pStyle w:val="ListBullet"/>
            </w:pPr>
            <w:r w:rsidRPr="00495689">
              <w:t>determine problems needing action</w:t>
            </w:r>
          </w:p>
          <w:p w:rsidR="00000000" w:rsidRPr="00495689" w:rsidP="00495689">
            <w:pPr>
              <w:pStyle w:val="ListBullet"/>
            </w:pPr>
            <w:r w:rsidRPr="00495689">
              <w:t>determine possible fault causes</w:t>
            </w:r>
          </w:p>
          <w:p w:rsidR="00000000" w:rsidRPr="00495689" w:rsidP="00495689">
            <w:pPr>
              <w:pStyle w:val="ListBullet"/>
            </w:pPr>
            <w:r w:rsidRPr="00495689">
              <w:t>develop solutions to problems which do not have a known solution</w:t>
            </w:r>
          </w:p>
          <w:p w:rsidR="00000000" w:rsidRPr="00495689" w:rsidP="00495689">
            <w:pPr>
              <w:pStyle w:val="ListBullet"/>
            </w:pPr>
            <w:r w:rsidRPr="00495689">
              <w:t>follow through items initiated until final resolution has occurred</w:t>
            </w:r>
          </w:p>
          <w:p w:rsidR="00000000" w:rsidRPr="00495689" w:rsidP="00495689">
            <w:pPr>
              <w:pStyle w:val="ListBullet"/>
            </w:pPr>
            <w:r w:rsidRPr="00495689">
              <w:t>report problems outside area of responsibility to designated person</w:t>
            </w:r>
          </w:p>
          <w:p w:rsidR="00000000" w:rsidRPr="00495689" w:rsidP="00495689">
            <w:pPr>
              <w:pStyle w:val="BodyText"/>
            </w:pPr>
          </w:p>
          <w:p w:rsidR="00000000" w:rsidRPr="00495689" w:rsidP="00495689">
            <w:pPr>
              <w:pStyle w:val="BodyText"/>
            </w:pPr>
            <w:r w:rsidRPr="00495689">
              <w:t>Operational knowledge includes one or more of the follo</w:t>
            </w:r>
            <w:r w:rsidRPr="00495689">
              <w:t>wing:</w:t>
            </w:r>
          </w:p>
          <w:p w:rsidR="00000000" w:rsidRPr="00495689" w:rsidP="00495689">
            <w:pPr>
              <w:pStyle w:val="ListBullet"/>
            </w:pPr>
            <w:r w:rsidRPr="00495689">
              <w:t>procedures</w:t>
            </w:r>
          </w:p>
          <w:p w:rsidR="00000000" w:rsidRPr="00495689" w:rsidP="00495689">
            <w:pPr>
              <w:pStyle w:val="ListBullet"/>
            </w:pPr>
            <w:r w:rsidRPr="00495689">
              <w:t>training</w:t>
            </w:r>
          </w:p>
          <w:p w:rsidR="00000000" w:rsidRPr="00495689" w:rsidP="00495689">
            <w:pPr>
              <w:pStyle w:val="ListBullet"/>
            </w:pPr>
            <w:r w:rsidRPr="00495689">
              <w:t>technical information, such as journals and engineering specifications</w:t>
            </w:r>
          </w:p>
          <w:p w:rsidR="00000000" w:rsidRPr="00495689" w:rsidP="00495689">
            <w:pPr>
              <w:pStyle w:val="ListBullet"/>
            </w:pPr>
            <w:r w:rsidRPr="00495689">
              <w:t>remembered experience</w:t>
            </w:r>
          </w:p>
          <w:p w:rsidR="00000000" w:rsidRPr="00495689" w:rsidP="00495689">
            <w:pPr>
              <w:pStyle w:val="ListBullet"/>
            </w:pPr>
            <w:r w:rsidRPr="00495689">
              <w:t>relevant knowledge obtained from appropriate people</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Start up/shut down includes the following:</w:t>
            </w:r>
          </w:p>
          <w:p w:rsidR="00000000" w:rsidRPr="00495689" w:rsidP="00495689">
            <w:pPr>
              <w:pStyle w:val="ListBullet"/>
            </w:pPr>
            <w:r w:rsidRPr="00495689">
              <w:t xml:space="preserve">start up and shut </w:t>
            </w:r>
            <w:r w:rsidRPr="00495689">
              <w:t>down to/from normal operating conditions</w:t>
            </w:r>
          </w:p>
          <w:p w:rsidR="00000000" w:rsidRPr="00495689" w:rsidP="00495689">
            <w:pPr>
              <w:pStyle w:val="ListBullet"/>
            </w:pPr>
            <w:r w:rsidRPr="00495689">
              <w:t>start up and shut down to/from isolated, cold or empty</w:t>
            </w:r>
          </w:p>
          <w:p w:rsidR="00000000" w:rsidRPr="00495689" w:rsidP="00495689">
            <w:pPr>
              <w:pStyle w:val="ListBullet"/>
            </w:pPr>
            <w:r w:rsidRPr="00495689">
              <w:t>start up and shut down to/from other conditions/situations experienced on the plant</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All operations must be performed in accordance with relevant procedures.</w:t>
            </w:r>
          </w:p>
          <w:p w:rsidR="00000000" w:rsidRPr="00495689" w:rsidP="00495689">
            <w:pPr>
              <w:pStyle w:val="BodyText"/>
            </w:pPr>
          </w:p>
          <w:p w:rsidR="00000000" w:rsidRPr="00495689" w:rsidP="00495689">
            <w:pPr>
              <w:pStyle w:val="BodyText"/>
            </w:pPr>
            <w:r w:rsidRPr="00495689">
              <w:t>Procedures are written, verbal, visual, computer-based or in some other form, include one or more of the following:</w:t>
            </w:r>
          </w:p>
          <w:p w:rsidR="00000000" w:rsidRPr="00495689" w:rsidP="00495689">
            <w:pPr>
              <w:pStyle w:val="ListBullet"/>
            </w:pPr>
            <w:r w:rsidRPr="00495689">
              <w:t>emergency procedures</w:t>
            </w:r>
          </w:p>
          <w:p w:rsidR="00000000" w:rsidRPr="00495689" w:rsidP="00495689">
            <w:pPr>
              <w:pStyle w:val="ListBullet"/>
            </w:pPr>
            <w:r w:rsidRPr="00495689">
              <w:t>work instructions</w:t>
            </w:r>
          </w:p>
          <w:p w:rsidR="00000000" w:rsidRPr="00495689" w:rsidP="00495689">
            <w:pPr>
              <w:pStyle w:val="ListBullet"/>
            </w:pPr>
            <w:r w:rsidRPr="00495689">
              <w:t>standard operating procedu</w:t>
            </w:r>
            <w:r w:rsidRPr="00495689">
              <w:t>res (SOPs)</w:t>
            </w:r>
          </w:p>
          <w:p w:rsidR="00000000" w:rsidRPr="00495689" w:rsidP="00495689">
            <w:pPr>
              <w:pStyle w:val="ListBullet"/>
            </w:pPr>
            <w:r w:rsidRPr="00495689">
              <w:t>safe work method statements (SWMS)</w:t>
            </w:r>
          </w:p>
          <w:p w:rsidR="00000000" w:rsidRPr="00495689" w:rsidP="00495689">
            <w:pPr>
              <w:pStyle w:val="ListBullet"/>
            </w:pPr>
            <w:r w:rsidRPr="00495689">
              <w:t>formulas/recipes</w:t>
            </w:r>
          </w:p>
          <w:p w:rsidR="00000000" w:rsidRPr="00495689" w:rsidP="00495689">
            <w:pPr>
              <w:pStyle w:val="ListBullet"/>
            </w:pPr>
            <w:r w:rsidRPr="00495689">
              <w:t>batch sheets</w:t>
            </w:r>
          </w:p>
          <w:p w:rsidR="00000000" w:rsidRPr="00495689" w:rsidP="00495689">
            <w:pPr>
              <w:pStyle w:val="ListBullet"/>
            </w:pPr>
            <w:r w:rsidRPr="00495689">
              <w:t>temporary instructions</w:t>
            </w:r>
          </w:p>
          <w:p w:rsidR="00000000" w:rsidRPr="00495689" w:rsidP="00495689">
            <w:pPr>
              <w:pStyle w:val="ListBullet"/>
            </w:pPr>
            <w:r w:rsidRPr="00495689">
              <w:t xml:space="preserve">any similar instructions provided for the smooth running of the plant </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Operate is to monitor, adjust/make change to the production unit and/or its component items to meet specifications, by one or both of the following:</w:t>
            </w:r>
          </w:p>
          <w:p w:rsidR="00000000" w:rsidRPr="00495689" w:rsidP="00495689">
            <w:pPr>
              <w:pStyle w:val="ListBullet"/>
            </w:pPr>
            <w:r w:rsidRPr="00495689">
              <w:t xml:space="preserve">manually in the plant </w:t>
            </w:r>
          </w:p>
          <w:p w:rsidR="00000000" w:rsidRPr="00495689" w:rsidP="00495689">
            <w:pPr>
              <w:pStyle w:val="ListBullet"/>
            </w:pPr>
            <w:r w:rsidRPr="00495689">
              <w:t>using local controller in the plant</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Product includes anything produced by</w:t>
            </w:r>
            <w:r w:rsidRPr="00495689">
              <w:t xml:space="preserve"> a process step and so includes:</w:t>
            </w:r>
          </w:p>
          <w:p w:rsidR="00000000" w:rsidRPr="00495689" w:rsidP="00495689">
            <w:pPr>
              <w:pStyle w:val="ListBullet"/>
            </w:pPr>
            <w:r w:rsidRPr="00495689">
              <w:t>intermediate products, such as the product from one process step, which then becomes the feed for another</w:t>
            </w:r>
          </w:p>
          <w:p w:rsidR="00000000" w:rsidP="00495689">
            <w:pPr>
              <w:pStyle w:val="BodyText"/>
              <w:rPr>
                <w:lang w:val="en-NZ"/>
              </w:rPr>
            </w:pPr>
          </w:p>
        </w:tc>
      </w:tr>
      <w:tr w:rsidTr="004938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689">
            <w:pPr>
              <w:pStyle w:val="BodyText"/>
              <w:rPr>
                <w:lang w:val="en-NZ"/>
              </w:rPr>
            </w:pPr>
            <w:r w:rsidRPr="00495689">
              <w:rPr>
                <w:rStyle w:val="SpecialBold"/>
              </w:rPr>
              <w:t>Bioreactor system</w:t>
            </w:r>
          </w:p>
        </w:tc>
        <w:tc>
          <w:tcPr>
            <w:tcW w:w="0" w:type="auto"/>
            <w:tcBorders>
              <w:top w:val="nil"/>
              <w:left w:val="nil"/>
              <w:bottom w:val="nil"/>
              <w:right w:val="nil"/>
            </w:tcBorders>
            <w:tcMar>
              <w:top w:w="0" w:type="dxa"/>
              <w:left w:w="62" w:type="dxa"/>
              <w:bottom w:w="0" w:type="dxa"/>
              <w:right w:w="62" w:type="dxa"/>
            </w:tcMar>
          </w:tcPr>
          <w:p w:rsidR="00000000" w:rsidRPr="00495689" w:rsidP="00495689">
            <w:pPr>
              <w:pStyle w:val="BodyText"/>
            </w:pPr>
            <w:r w:rsidRPr="00495689">
              <w:t>This unit of competency includes all such items of ancillary equipment and unit operations which</w:t>
            </w:r>
            <w:r w:rsidRPr="00495689">
              <w:t xml:space="preserve"> form part of the bioreactor system. A unit/system comprises two or more components of plant/equipment that are operated together to produce product, including as appropriate to the facility, one or more of the following:</w:t>
            </w:r>
          </w:p>
          <w:p w:rsidR="00000000" w:rsidRPr="00495689" w:rsidP="00495689">
            <w:pPr>
              <w:pStyle w:val="ListBullet"/>
            </w:pPr>
            <w:r w:rsidRPr="00495689">
              <w:t>pumps (feed and dosing pumps)</w:t>
            </w:r>
          </w:p>
          <w:p w:rsidR="00000000" w:rsidRPr="00495689" w:rsidP="00495689">
            <w:pPr>
              <w:pStyle w:val="ListBullet"/>
            </w:pPr>
            <w:r w:rsidRPr="00495689">
              <w:t>uti</w:t>
            </w:r>
            <w:r w:rsidRPr="00495689">
              <w:t>lities and services, such as air</w:t>
            </w:r>
          </w:p>
          <w:p w:rsidR="00000000" w:rsidRPr="00495689" w:rsidP="00495689">
            <w:pPr>
              <w:pStyle w:val="ListBullet"/>
            </w:pPr>
            <w:r w:rsidRPr="00495689">
              <w:t>agitators</w:t>
            </w:r>
          </w:p>
          <w:p w:rsidR="00000000" w:rsidRPr="00495689" w:rsidP="00495689">
            <w:pPr>
              <w:pStyle w:val="ListBullet"/>
            </w:pPr>
            <w:r w:rsidRPr="00495689">
              <w:t>air/gas supply and/or removal</w:t>
            </w:r>
          </w:p>
          <w:p w:rsidR="00000000" w:rsidRPr="00495689" w:rsidP="00495689">
            <w:pPr>
              <w:pStyle w:val="ListBullet"/>
            </w:pPr>
            <w:r w:rsidRPr="00495689">
              <w:t>temperature control equipment, such as heaters, coolers and heat exchangers</w:t>
            </w:r>
          </w:p>
          <w:p w:rsidR="00000000" w:rsidRPr="00495689" w:rsidP="00495689">
            <w:pPr>
              <w:pStyle w:val="ListBullet"/>
            </w:pPr>
            <w:r w:rsidRPr="00495689">
              <w:t>other equipment integral to the operation of the bioreactor system</w:t>
            </w:r>
          </w:p>
        </w:tc>
      </w:tr>
    </w:tbl>
    <w:p w:rsidR="00000000" w:rsidRPr="00495689" w:rsidP="00495689">
      <w:pPr>
        <w:pStyle w:val="BodyText"/>
      </w:pPr>
    </w:p>
    <w:p w:rsidR="00000000" w:rsidRPr="00495689" w:rsidP="00495689">
      <w:pPr>
        <w:pStyle w:val="AllowPageBreak"/>
      </w:pPr>
    </w:p>
    <w:p w:rsidR="00000000" w:rsidRPr="00495689" w:rsidP="00495689">
      <w:pPr>
        <w:pStyle w:val="Heading1"/>
      </w:pPr>
      <w:bookmarkStart w:id="9" w:name="O_908222"/>
      <w:bookmarkEnd w:id="9"/>
      <w:r w:rsidRPr="00495689">
        <w:t>Unit Mapping Information</w:t>
      </w:r>
    </w:p>
    <w:p w:rsidR="00000000" w:rsidRPr="00495689" w:rsidP="004938E3">
      <w:pPr>
        <w:pStyle w:val="BodyText"/>
      </w:pPr>
      <w:r w:rsidRPr="00495689">
        <w:t>Release 1. Supersedes and is equivalent to PMAOPS390B Operate a biochemical process</w:t>
      </w:r>
    </w:p>
    <w:p w:rsidR="00000000" w:rsidRPr="00495689" w:rsidP="00495689">
      <w:pPr>
        <w:pStyle w:val="Heading1"/>
      </w:pPr>
      <w:bookmarkStart w:id="10" w:name="O_908215"/>
      <w:bookmarkEnd w:id="10"/>
      <w:r w:rsidRPr="00495689">
        <w:t>Links</w:t>
      </w:r>
    </w:p>
    <w:p w:rsidR="00000000" w:rsidRPr="00495689" w:rsidP="004938E3">
      <w:pPr>
        <w:pStyle w:val="BodyText"/>
      </w:pPr>
      <w:r w:rsidRPr="0049568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D5612">
        <w:rPr>
          <w:rStyle w:val="Hyperlink"/>
        </w:rPr>
        <w:t>https://vetnet.gov.au/Pages/TrainingDocs.aspx?q=9fc2cf53-e570-4e9f-ad6a-b228ffdb6875</w:t>
      </w:r>
      <w:r>
        <w:fldChar w:fldCharType="end"/>
      </w:r>
    </w:p>
    <w:p w:rsidR="00000000" w:rsidRPr="00495689" w:rsidP="00495689"/>
    <w:sectPr w:rsidSect="004956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9" w:rsidRPr="004938E3" w:rsidP="00493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E3" w:rsidP="00495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38E3" w:rsidP="004956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38E3" w:rsidP="00495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689" w:rsidRPr="004938E3" w:rsidP="004938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E3" w:rsidRPr="002D2AF8" w:rsidP="00495689">
    <w:pPr>
      <w:pStyle w:val="Header"/>
      <w:framePr w:wrap="around"/>
    </w:pPr>
    <w:r>
      <w:fldChar w:fldCharType="begin"/>
    </w:r>
    <w:r>
      <w:instrText xml:space="preserve"> TITLE   \* MERGEFORMAT </w:instrText>
    </w:r>
    <w:r>
      <w:fldChar w:fldCharType="separate"/>
    </w:r>
    <w:r>
      <w:t>PMAOPS390 Operate a biochemical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938E3" w:rsidP="00495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A8D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9CC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689"/>
    <w:pPr>
      <w:spacing w:before="360" w:after="60"/>
      <w:outlineLvl w:val="0"/>
    </w:pPr>
    <w:rPr>
      <w:sz w:val="32"/>
    </w:rPr>
  </w:style>
  <w:style w:type="paragraph" w:styleId="Heading2">
    <w:name w:val="heading 2"/>
    <w:basedOn w:val="HeadingBase"/>
    <w:next w:val="BodyText"/>
    <w:link w:val="Heading2Char"/>
    <w:qFormat/>
    <w:rsid w:val="00495689"/>
    <w:pPr>
      <w:keepLines/>
      <w:spacing w:before="240" w:after="120"/>
      <w:outlineLvl w:val="1"/>
    </w:pPr>
    <w:rPr>
      <w:sz w:val="28"/>
      <w:szCs w:val="40"/>
    </w:rPr>
  </w:style>
  <w:style w:type="paragraph" w:styleId="Heading3">
    <w:name w:val="heading 3"/>
    <w:basedOn w:val="HeadingBase"/>
    <w:next w:val="BodyText"/>
    <w:link w:val="Heading3Char"/>
    <w:qFormat/>
    <w:rsid w:val="00495689"/>
    <w:pPr>
      <w:spacing w:before="180" w:after="120"/>
      <w:outlineLvl w:val="2"/>
    </w:pPr>
    <w:rPr>
      <w:spacing w:val="-10"/>
      <w:kern w:val="32"/>
    </w:rPr>
  </w:style>
  <w:style w:type="paragraph" w:styleId="Heading4">
    <w:name w:val="heading 4"/>
    <w:basedOn w:val="HeadingBase"/>
    <w:next w:val="BodyText"/>
    <w:link w:val="Heading4Char"/>
    <w:qFormat/>
    <w:rsid w:val="00495689"/>
    <w:pPr>
      <w:spacing w:before="160" w:after="120"/>
      <w:outlineLvl w:val="3"/>
    </w:pPr>
    <w:rPr>
      <w:sz w:val="22"/>
    </w:rPr>
  </w:style>
  <w:style w:type="paragraph" w:styleId="Heading5">
    <w:name w:val="heading 5"/>
    <w:basedOn w:val="HeadingBase"/>
    <w:next w:val="Normal"/>
    <w:link w:val="Heading5Char"/>
    <w:qFormat/>
    <w:rsid w:val="00495689"/>
    <w:pPr>
      <w:spacing w:before="80"/>
      <w:outlineLvl w:val="4"/>
    </w:pPr>
    <w:rPr>
      <w:color w:val="918585"/>
      <w:sz w:val="20"/>
    </w:rPr>
  </w:style>
  <w:style w:type="paragraph" w:styleId="Heading6">
    <w:name w:val="heading 6"/>
    <w:basedOn w:val="HeadingBase"/>
    <w:next w:val="Normal"/>
    <w:link w:val="Heading6Char"/>
    <w:qFormat/>
    <w:rsid w:val="00495689"/>
    <w:pPr>
      <w:spacing w:before="60"/>
      <w:outlineLvl w:val="5"/>
    </w:pPr>
    <w:rPr>
      <w:color w:val="918585"/>
      <w:sz w:val="20"/>
    </w:rPr>
  </w:style>
  <w:style w:type="paragraph" w:styleId="Heading7">
    <w:name w:val="heading 7"/>
    <w:basedOn w:val="Normal"/>
    <w:next w:val="Normal"/>
    <w:link w:val="Heading7Char"/>
    <w:qFormat/>
    <w:rsid w:val="00495689"/>
    <w:pPr>
      <w:ind w:left="720"/>
      <w:outlineLvl w:val="6"/>
    </w:pPr>
    <w:rPr>
      <w:i/>
    </w:rPr>
  </w:style>
  <w:style w:type="paragraph" w:styleId="Heading8">
    <w:name w:val="heading 8"/>
    <w:basedOn w:val="Normal"/>
    <w:next w:val="Normal"/>
    <w:link w:val="Heading8Char"/>
    <w:qFormat/>
    <w:rsid w:val="00495689"/>
    <w:pPr>
      <w:ind w:left="720"/>
      <w:outlineLvl w:val="7"/>
    </w:pPr>
    <w:rPr>
      <w:i/>
    </w:rPr>
  </w:style>
  <w:style w:type="paragraph" w:styleId="Heading9">
    <w:name w:val="heading 9"/>
    <w:basedOn w:val="Normal"/>
    <w:next w:val="Normal"/>
    <w:link w:val="Heading9Char"/>
    <w:qFormat/>
    <w:rsid w:val="00495689"/>
    <w:pPr>
      <w:ind w:left="720"/>
      <w:outlineLvl w:val="8"/>
    </w:pPr>
    <w:rPr>
      <w:i/>
    </w:rPr>
  </w:style>
  <w:style w:type="character" w:default="1" w:styleId="DefaultParagraphFont">
    <w:name w:val="Default Paragraph Font"/>
    <w:uiPriority w:val="1"/>
    <w:unhideWhenUsed/>
    <w:rsid w:val="00495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689"/>
  </w:style>
  <w:style w:type="character" w:customStyle="1" w:styleId="Heading1Char">
    <w:name w:val="Heading 1 Char"/>
    <w:basedOn w:val="DefaultParagraphFont"/>
    <w:link w:val="Heading1"/>
    <w:rsid w:val="00495689"/>
    <w:rPr>
      <w:rFonts w:ascii="Times New Roman" w:eastAsia="Times New Roman" w:hAnsi="Times New Roman" w:cs="Times New Roman"/>
      <w:b/>
      <w:sz w:val="32"/>
      <w:szCs w:val="20"/>
      <w:lang w:eastAsia="en-US"/>
    </w:rPr>
  </w:style>
  <w:style w:type="paragraph" w:styleId="BodyText">
    <w:name w:val="Body Text"/>
    <w:basedOn w:val="Normal"/>
    <w:link w:val="BodyTextChar"/>
    <w:rsid w:val="00495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689"/>
    <w:rPr>
      <w:rFonts w:ascii="Times New Roman" w:eastAsia="Times New Roman" w:hAnsi="Times New Roman" w:cs="Times New Roman"/>
      <w:sz w:val="24"/>
      <w:lang w:eastAsia="en-US"/>
    </w:rPr>
  </w:style>
  <w:style w:type="paragraph" w:styleId="ListBullet">
    <w:name w:val="List Bullet"/>
    <w:basedOn w:val="List"/>
    <w:rsid w:val="00495689"/>
    <w:pPr>
      <w:numPr>
        <w:numId w:val="11"/>
      </w:numPr>
      <w:tabs>
        <w:tab w:val="clear" w:pos="340"/>
      </w:tabs>
      <w:spacing w:before="40" w:after="40"/>
    </w:pPr>
  </w:style>
  <w:style w:type="character" w:customStyle="1" w:styleId="SpecialBold">
    <w:name w:val="Special Bold"/>
    <w:basedOn w:val="DefaultParagraphFont"/>
    <w:rsid w:val="00495689"/>
    <w:rPr>
      <w:b/>
      <w:spacing w:val="0"/>
    </w:rPr>
  </w:style>
  <w:style w:type="character" w:styleId="Emphasis">
    <w:name w:val="Emphasis"/>
    <w:basedOn w:val="DefaultParagraphFont"/>
    <w:qFormat/>
    <w:rsid w:val="00495689"/>
    <w:rPr>
      <w:i/>
    </w:rPr>
  </w:style>
  <w:style w:type="paragraph" w:customStyle="1" w:styleId="SuperHeading">
    <w:name w:val="SuperHeading"/>
    <w:basedOn w:val="Normal"/>
    <w:rsid w:val="00495689"/>
    <w:pPr>
      <w:spacing w:before="240" w:after="120"/>
      <w:outlineLvl w:val="0"/>
    </w:pPr>
    <w:rPr>
      <w:rFonts w:ascii="Times New Roman" w:hAnsi="Times New Roman"/>
      <w:b/>
      <w:sz w:val="32"/>
    </w:rPr>
  </w:style>
  <w:style w:type="paragraph" w:customStyle="1" w:styleId="AllowPageBreak">
    <w:name w:val="AllowPageBreak"/>
    <w:rsid w:val="00495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689"/>
    <w:rPr>
      <w:rFonts w:ascii="Courier New" w:eastAsia="Times New Roman" w:hAnsi="Courier New" w:cs="Times New Roman"/>
      <w:i/>
      <w:szCs w:val="20"/>
      <w:lang w:eastAsia="en-US"/>
    </w:rPr>
  </w:style>
  <w:style w:type="paragraph" w:customStyle="1" w:styleId="HeadingBase">
    <w:name w:val="Heading Base"/>
    <w:rsid w:val="00495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689"/>
    <w:pPr>
      <w:tabs>
        <w:tab w:val="right" w:leader="dot" w:pos="9072"/>
      </w:tabs>
      <w:ind w:left="567"/>
    </w:pPr>
    <w:rPr>
      <w:szCs w:val="22"/>
    </w:rPr>
  </w:style>
  <w:style w:type="paragraph" w:customStyle="1" w:styleId="TOCBase">
    <w:name w:val="TOC Base"/>
    <w:rsid w:val="00495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689"/>
    <w:pPr>
      <w:tabs>
        <w:tab w:val="right" w:leader="dot" w:pos="9072"/>
      </w:tabs>
      <w:spacing w:before="40" w:after="40"/>
      <w:ind w:left="284"/>
    </w:pPr>
    <w:rPr>
      <w:rFonts w:ascii="Times New Roman" w:hAnsi="Times New Roman"/>
    </w:rPr>
  </w:style>
  <w:style w:type="paragraph" w:styleId="TOC1">
    <w:name w:val="toc 1"/>
    <w:basedOn w:val="TOCBase"/>
    <w:next w:val="Normal"/>
    <w:rsid w:val="00495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689"/>
    <w:rPr>
      <w:rFonts w:ascii="Times New Roman" w:eastAsia="Times New Roman" w:hAnsi="Times New Roman" w:cs="Times New Roman"/>
      <w:sz w:val="16"/>
      <w:lang w:eastAsia="en-US"/>
    </w:rPr>
  </w:style>
  <w:style w:type="paragraph" w:styleId="Title">
    <w:name w:val="Title"/>
    <w:basedOn w:val="HeadingBase"/>
    <w:link w:val="TitleChar"/>
    <w:qFormat/>
    <w:rsid w:val="00495689"/>
    <w:pPr>
      <w:spacing w:before="5040"/>
      <w:jc w:val="center"/>
    </w:pPr>
    <w:rPr>
      <w:sz w:val="48"/>
      <w:szCs w:val="72"/>
      <w:lang w:val="en-US"/>
    </w:rPr>
  </w:style>
  <w:style w:type="character" w:customStyle="1" w:styleId="TitleChar">
    <w:name w:val="Title Char"/>
    <w:basedOn w:val="DefaultParagraphFont"/>
    <w:link w:val="Title"/>
    <w:rsid w:val="00495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689"/>
    <w:pPr>
      <w:tabs>
        <w:tab w:val="left" w:pos="3600"/>
        <w:tab w:val="left" w:pos="3958"/>
      </w:tabs>
    </w:pPr>
  </w:style>
  <w:style w:type="paragraph" w:styleId="List">
    <w:name w:val="List"/>
    <w:basedOn w:val="BodyText"/>
    <w:next w:val="BodyText"/>
    <w:rsid w:val="00495689"/>
    <w:pPr>
      <w:tabs>
        <w:tab w:val="left" w:pos="340"/>
      </w:tabs>
      <w:spacing w:before="60" w:after="60"/>
      <w:ind w:left="340" w:hanging="340"/>
    </w:pPr>
  </w:style>
  <w:style w:type="paragraph" w:customStyle="1" w:styleId="Note">
    <w:name w:val="Note"/>
    <w:basedOn w:val="BodyText"/>
    <w:rsid w:val="00495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689"/>
    <w:pPr>
      <w:framePr w:wrap="auto" w:hAnchor="text" w:y="6049"/>
    </w:pPr>
    <w:rPr>
      <w:color w:val="000000"/>
      <w:sz w:val="40"/>
    </w:rPr>
  </w:style>
  <w:style w:type="paragraph" w:customStyle="1" w:styleId="TOCTitle">
    <w:name w:val="TOCTitle"/>
    <w:basedOn w:val="Heading1"/>
    <w:rsid w:val="00495689"/>
    <w:pPr>
      <w:spacing w:after="240"/>
      <w:jc w:val="center"/>
      <w:outlineLvl w:val="9"/>
    </w:pPr>
    <w:rPr>
      <w:caps/>
    </w:rPr>
  </w:style>
  <w:style w:type="paragraph" w:customStyle="1" w:styleId="Version">
    <w:name w:val="Version"/>
    <w:rsid w:val="004956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689"/>
    <w:pPr>
      <w:numPr>
        <w:numId w:val="12"/>
      </w:numPr>
      <w:tabs>
        <w:tab w:val="clear" w:pos="680"/>
      </w:tabs>
    </w:pPr>
  </w:style>
  <w:style w:type="paragraph" w:styleId="Index1">
    <w:name w:val="index 1"/>
    <w:basedOn w:val="Normal"/>
    <w:next w:val="Normal"/>
    <w:semiHidden/>
    <w:rsid w:val="00495689"/>
    <w:pPr>
      <w:keepNext w:val="0"/>
      <w:tabs>
        <w:tab w:val="right" w:pos="4176"/>
      </w:tabs>
      <w:ind w:left="198" w:hanging="198"/>
    </w:pPr>
    <w:rPr>
      <w:rFonts w:ascii="Garamond" w:hAnsi="Garamond"/>
    </w:rPr>
  </w:style>
  <w:style w:type="paragraph" w:styleId="IndexHeading">
    <w:name w:val="index heading"/>
    <w:basedOn w:val="Normal"/>
    <w:next w:val="Index1"/>
    <w:semiHidden/>
    <w:rsid w:val="00495689"/>
    <w:pPr>
      <w:spacing w:before="120" w:after="120"/>
    </w:pPr>
    <w:rPr>
      <w:rFonts w:ascii="Arial" w:hAnsi="Arial"/>
      <w:b/>
      <w:color w:val="918585"/>
      <w:sz w:val="24"/>
    </w:rPr>
  </w:style>
  <w:style w:type="paragraph" w:styleId="Header">
    <w:name w:val="header"/>
    <w:basedOn w:val="Normal"/>
    <w:link w:val="HeaderChar"/>
    <w:rsid w:val="00495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689"/>
    <w:rPr>
      <w:rFonts w:ascii="Times New Roman" w:eastAsia="Times New Roman" w:hAnsi="Times New Roman" w:cs="Times New Roman"/>
      <w:sz w:val="16"/>
      <w:szCs w:val="20"/>
      <w:lang w:val="en-GB" w:eastAsia="en-US"/>
    </w:rPr>
  </w:style>
  <w:style w:type="paragraph" w:customStyle="1" w:styleId="Chapter">
    <w:name w:val="Chapter"/>
    <w:basedOn w:val="Normal"/>
    <w:rsid w:val="00495689"/>
    <w:pPr>
      <w:spacing w:before="240"/>
    </w:pPr>
    <w:rPr>
      <w:rFonts w:ascii="Times New Roman" w:hAnsi="Times New Roman"/>
      <w:smallCaps/>
      <w:spacing w:val="80"/>
      <w:sz w:val="28"/>
    </w:rPr>
  </w:style>
  <w:style w:type="paragraph" w:customStyle="1" w:styleId="InChapter">
    <w:name w:val="InChapter"/>
    <w:basedOn w:val="Heading3"/>
    <w:rsid w:val="00495689"/>
    <w:pPr>
      <w:spacing w:after="240"/>
      <w:outlineLvl w:val="9"/>
    </w:pPr>
    <w:rPr>
      <w:noProof/>
    </w:rPr>
  </w:style>
  <w:style w:type="paragraph" w:styleId="Index2">
    <w:name w:val="index 2"/>
    <w:basedOn w:val="Normal"/>
    <w:next w:val="Normal"/>
    <w:semiHidden/>
    <w:rsid w:val="00495689"/>
    <w:pPr>
      <w:tabs>
        <w:tab w:val="right" w:pos="4176"/>
      </w:tabs>
      <w:ind w:left="568" w:hanging="284"/>
    </w:pPr>
    <w:rPr>
      <w:rFonts w:ascii="Garamond" w:hAnsi="Garamond"/>
    </w:rPr>
  </w:style>
  <w:style w:type="paragraph" w:customStyle="1" w:styleId="Byline">
    <w:name w:val="Byline"/>
    <w:rsid w:val="00495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689"/>
    <w:pPr>
      <w:tabs>
        <w:tab w:val="clear" w:pos="3600"/>
        <w:tab w:val="clear" w:pos="3958"/>
      </w:tabs>
      <w:jc w:val="right"/>
    </w:pPr>
  </w:style>
  <w:style w:type="paragraph" w:styleId="Caption">
    <w:name w:val="caption"/>
    <w:basedOn w:val="BodyText"/>
    <w:next w:val="Normal"/>
    <w:qFormat/>
    <w:rsid w:val="00495689"/>
    <w:pPr>
      <w:framePr w:w="2268" w:hSpace="181" w:vSpace="181" w:wrap="around" w:vAnchor="text" w:hAnchor="page" w:x="1135" w:y="285" w:anchorLock="1"/>
    </w:pPr>
    <w:rPr>
      <w:i/>
    </w:rPr>
  </w:style>
  <w:style w:type="paragraph" w:customStyle="1" w:styleId="MiniTOCTitle">
    <w:name w:val="MiniTOCTitle"/>
    <w:basedOn w:val="Heading4"/>
    <w:rsid w:val="00495689"/>
    <w:pPr>
      <w:spacing w:before="240"/>
      <w:outlineLvl w:val="9"/>
    </w:pPr>
    <w:rPr>
      <w:noProof/>
      <w:sz w:val="24"/>
    </w:rPr>
  </w:style>
  <w:style w:type="paragraph" w:customStyle="1" w:styleId="MiniTOCItem">
    <w:name w:val="MiniTOCItem"/>
    <w:basedOn w:val="ListBullet"/>
    <w:rsid w:val="00495689"/>
    <w:pPr>
      <w:numPr>
        <w:numId w:val="0"/>
      </w:numPr>
      <w:tabs>
        <w:tab w:val="right" w:leader="dot" w:pos="6521"/>
      </w:tabs>
      <w:spacing w:before="0" w:after="0"/>
    </w:pPr>
  </w:style>
  <w:style w:type="paragraph" w:customStyle="1" w:styleId="TOFTitle">
    <w:name w:val="TOFTitle"/>
    <w:basedOn w:val="TOCTitle"/>
    <w:rsid w:val="00495689"/>
  </w:style>
  <w:style w:type="paragraph" w:styleId="TableofFigures">
    <w:name w:val="table of figures"/>
    <w:basedOn w:val="Normal"/>
    <w:next w:val="Normal"/>
    <w:semiHidden/>
    <w:rsid w:val="00495689"/>
    <w:pPr>
      <w:tabs>
        <w:tab w:val="right" w:leader="dot" w:pos="9072"/>
      </w:tabs>
      <w:ind w:left="970" w:hanging="403"/>
    </w:pPr>
    <w:rPr>
      <w:rFonts w:ascii="Times New Roman" w:hAnsi="Times New Roman"/>
      <w:b/>
    </w:rPr>
  </w:style>
  <w:style w:type="paragraph" w:styleId="ListNumber">
    <w:name w:val="List Number"/>
    <w:basedOn w:val="List"/>
    <w:rsid w:val="00495689"/>
    <w:pPr>
      <w:numPr>
        <w:numId w:val="14"/>
      </w:numPr>
      <w:tabs>
        <w:tab w:val="clear" w:pos="340"/>
      </w:tabs>
    </w:pPr>
  </w:style>
  <w:style w:type="character" w:customStyle="1" w:styleId="WingdingSymbols">
    <w:name w:val="Wingding Symbols"/>
    <w:rsid w:val="00495689"/>
    <w:rPr>
      <w:rFonts w:ascii="Wingdings" w:hAnsi="Wingdings"/>
    </w:rPr>
  </w:style>
  <w:style w:type="paragraph" w:customStyle="1" w:styleId="TableHeading">
    <w:name w:val="Table Heading"/>
    <w:basedOn w:val="HeadingBase"/>
    <w:rsid w:val="00495689"/>
    <w:pPr>
      <w:keepLines/>
      <w:pBdr>
        <w:bottom w:val="single" w:sz="6" w:space="1" w:color="918585"/>
      </w:pBdr>
      <w:spacing w:before="240"/>
    </w:pPr>
  </w:style>
  <w:style w:type="character" w:customStyle="1" w:styleId="HotSpot">
    <w:name w:val="HotSpot"/>
    <w:rsid w:val="00495689"/>
    <w:rPr>
      <w:color w:val="0033CC"/>
      <w:u w:val="none"/>
    </w:rPr>
  </w:style>
  <w:style w:type="paragraph" w:customStyle="1" w:styleId="BodyTextRight">
    <w:name w:val="Body Text Right"/>
    <w:basedOn w:val="BodyText"/>
    <w:rsid w:val="00495689"/>
    <w:pPr>
      <w:spacing w:before="0" w:after="0"/>
      <w:jc w:val="right"/>
    </w:pPr>
  </w:style>
  <w:style w:type="paragraph" w:styleId="Index3">
    <w:name w:val="index 3"/>
    <w:basedOn w:val="ListNumber2"/>
    <w:next w:val="Normal"/>
    <w:semiHidden/>
    <w:rsid w:val="00495689"/>
    <w:pPr>
      <w:numPr>
        <w:numId w:val="0"/>
      </w:numPr>
      <w:tabs>
        <w:tab w:val="right" w:leader="dot" w:pos="4176"/>
      </w:tabs>
    </w:pPr>
  </w:style>
  <w:style w:type="paragraph" w:styleId="ListNumber2">
    <w:name w:val="List Number 2"/>
    <w:basedOn w:val="List2"/>
    <w:rsid w:val="00495689"/>
    <w:pPr>
      <w:numPr>
        <w:numId w:val="9"/>
      </w:numPr>
      <w:tabs>
        <w:tab w:val="clear" w:pos="1060"/>
      </w:tabs>
    </w:pPr>
  </w:style>
  <w:style w:type="paragraph" w:customStyle="1" w:styleId="MarginNote">
    <w:name w:val="Margin Note"/>
    <w:basedOn w:val="BodyText"/>
    <w:rsid w:val="00495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689"/>
    <w:rPr>
      <w:sz w:val="32"/>
    </w:rPr>
  </w:style>
  <w:style w:type="paragraph" w:customStyle="1" w:styleId="HeadingProcedure">
    <w:name w:val="Heading Procedure"/>
    <w:basedOn w:val="HeadingBase"/>
    <w:next w:val="Normal"/>
    <w:rsid w:val="00495689"/>
    <w:pPr>
      <w:tabs>
        <w:tab w:val="left" w:pos="0"/>
      </w:tabs>
      <w:spacing w:before="120" w:after="60"/>
    </w:pPr>
    <w:rPr>
      <w:i/>
      <w:color w:val="918585"/>
      <w:sz w:val="22"/>
    </w:rPr>
  </w:style>
  <w:style w:type="paragraph" w:customStyle="1" w:styleId="TableBodyText">
    <w:name w:val="Table Body Text"/>
    <w:basedOn w:val="BodyText"/>
    <w:rsid w:val="00495689"/>
    <w:pPr>
      <w:spacing w:before="60" w:after="60"/>
    </w:pPr>
  </w:style>
  <w:style w:type="paragraph" w:styleId="ListContinue">
    <w:name w:val="List Continue"/>
    <w:basedOn w:val="List"/>
    <w:rsid w:val="00495689"/>
    <w:pPr>
      <w:ind w:firstLine="0"/>
    </w:pPr>
  </w:style>
  <w:style w:type="paragraph" w:customStyle="1" w:styleId="ListNote">
    <w:name w:val="List Note"/>
    <w:basedOn w:val="List"/>
    <w:rsid w:val="00495689"/>
    <w:pPr>
      <w:pBdr>
        <w:top w:val="single" w:sz="6" w:space="2" w:color="918585"/>
        <w:bottom w:val="single" w:sz="6" w:space="2" w:color="918585"/>
      </w:pBdr>
      <w:tabs>
        <w:tab w:val="left" w:pos="1021"/>
      </w:tabs>
      <w:ind w:firstLine="0"/>
    </w:pPr>
  </w:style>
  <w:style w:type="paragraph" w:customStyle="1" w:styleId="Warning">
    <w:name w:val="Warning"/>
    <w:basedOn w:val="BodyText"/>
    <w:rsid w:val="00495689"/>
    <w:pPr>
      <w:shd w:val="clear" w:color="auto" w:fill="D9D9D9"/>
      <w:tabs>
        <w:tab w:val="left" w:pos="992"/>
      </w:tabs>
      <w:ind w:left="119" w:right="119"/>
    </w:pPr>
    <w:rPr>
      <w:sz w:val="20"/>
    </w:rPr>
  </w:style>
  <w:style w:type="paragraph" w:customStyle="1" w:styleId="MarginIcons">
    <w:name w:val="Margin Icons"/>
    <w:basedOn w:val="BodyText"/>
    <w:rsid w:val="00495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689"/>
    <w:rPr>
      <w:rFonts w:ascii="Courier New" w:hAnsi="Courier New"/>
    </w:rPr>
  </w:style>
  <w:style w:type="paragraph" w:customStyle="1" w:styleId="NoteBullet">
    <w:name w:val="Note Bullet"/>
    <w:basedOn w:val="Note"/>
    <w:rsid w:val="00495689"/>
    <w:pPr>
      <w:tabs>
        <w:tab w:val="clear" w:pos="680"/>
      </w:tabs>
      <w:spacing w:before="60" w:after="60"/>
    </w:pPr>
  </w:style>
  <w:style w:type="paragraph" w:customStyle="1" w:styleId="SubHeading2">
    <w:name w:val="SubHeading2"/>
    <w:basedOn w:val="HeadingBase"/>
    <w:rsid w:val="00495689"/>
    <w:pPr>
      <w:spacing w:before="240" w:after="60"/>
    </w:pPr>
    <w:rPr>
      <w:sz w:val="20"/>
    </w:rPr>
  </w:style>
  <w:style w:type="paragraph" w:customStyle="1" w:styleId="SubHeading1">
    <w:name w:val="SubHeading1"/>
    <w:basedOn w:val="HeadingBase"/>
    <w:rsid w:val="00495689"/>
    <w:pPr>
      <w:spacing w:before="240" w:after="60"/>
    </w:pPr>
    <w:rPr>
      <w:color w:val="918585"/>
      <w:sz w:val="22"/>
    </w:rPr>
  </w:style>
  <w:style w:type="paragraph" w:customStyle="1" w:styleId="SideHeading">
    <w:name w:val="Side Heading"/>
    <w:basedOn w:val="HeadingBase"/>
    <w:rsid w:val="00495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689"/>
    <w:pPr>
      <w:numPr>
        <w:numId w:val="10"/>
      </w:numPr>
    </w:pPr>
  </w:style>
  <w:style w:type="paragraph" w:styleId="PlainText">
    <w:name w:val="Plain Text"/>
    <w:basedOn w:val="Normal"/>
    <w:link w:val="PlainTextChar"/>
    <w:rsid w:val="00495689"/>
    <w:rPr>
      <w:sz w:val="20"/>
    </w:rPr>
  </w:style>
  <w:style w:type="character" w:customStyle="1" w:styleId="PlainTextChar">
    <w:name w:val="Plain Text Char"/>
    <w:basedOn w:val="DefaultParagraphFont"/>
    <w:link w:val="PlainText"/>
    <w:rsid w:val="00495689"/>
    <w:rPr>
      <w:rFonts w:ascii="Courier New" w:eastAsia="Times New Roman" w:hAnsi="Courier New" w:cs="Times New Roman"/>
      <w:sz w:val="20"/>
      <w:szCs w:val="20"/>
      <w:lang w:eastAsia="en-US"/>
    </w:rPr>
  </w:style>
  <w:style w:type="character" w:customStyle="1" w:styleId="MenuOption">
    <w:name w:val="Menu Option"/>
    <w:basedOn w:val="DefaultParagraphFont"/>
    <w:rsid w:val="00495689"/>
    <w:rPr>
      <w:b/>
      <w:smallCaps/>
    </w:rPr>
  </w:style>
  <w:style w:type="paragraph" w:customStyle="1" w:styleId="TableListNumber">
    <w:name w:val="Table List Number"/>
    <w:basedOn w:val="ListNumber"/>
    <w:rsid w:val="00495689"/>
    <w:pPr>
      <w:numPr>
        <w:numId w:val="0"/>
      </w:numPr>
    </w:pPr>
  </w:style>
  <w:style w:type="paragraph" w:styleId="TOC4">
    <w:name w:val="toc 4"/>
    <w:basedOn w:val="TOCBase"/>
    <w:next w:val="Normal"/>
    <w:semiHidden/>
    <w:rsid w:val="00495689"/>
    <w:pPr>
      <w:tabs>
        <w:tab w:val="right" w:leader="dot" w:pos="9071"/>
      </w:tabs>
      <w:ind w:left="1701"/>
    </w:pPr>
  </w:style>
  <w:style w:type="paragraph" w:customStyle="1" w:styleId="ListAlpha">
    <w:name w:val="List Alpha"/>
    <w:basedOn w:val="List"/>
    <w:rsid w:val="00495689"/>
    <w:pPr>
      <w:numPr>
        <w:numId w:val="8"/>
      </w:numPr>
    </w:pPr>
  </w:style>
  <w:style w:type="paragraph" w:customStyle="1" w:styleId="ListAlpha2">
    <w:name w:val="List Alpha 2"/>
    <w:basedOn w:val="List2"/>
    <w:rsid w:val="00495689"/>
    <w:pPr>
      <w:numPr>
        <w:numId w:val="7"/>
      </w:numPr>
    </w:pPr>
  </w:style>
  <w:style w:type="paragraph" w:styleId="List2">
    <w:name w:val="List 2"/>
    <w:basedOn w:val="BodyText"/>
    <w:rsid w:val="00495689"/>
    <w:pPr>
      <w:tabs>
        <w:tab w:val="left" w:pos="680"/>
      </w:tabs>
      <w:spacing w:before="60" w:after="60"/>
      <w:ind w:left="680" w:hanging="340"/>
    </w:pPr>
  </w:style>
  <w:style w:type="paragraph" w:styleId="List3">
    <w:name w:val="List 3"/>
    <w:basedOn w:val="BodyText"/>
    <w:rsid w:val="00495689"/>
    <w:pPr>
      <w:tabs>
        <w:tab w:val="left" w:pos="1021"/>
      </w:tabs>
      <w:spacing w:before="60" w:after="60"/>
      <w:ind w:left="1020" w:hanging="340"/>
    </w:pPr>
  </w:style>
  <w:style w:type="paragraph" w:styleId="List4">
    <w:name w:val="List 4"/>
    <w:basedOn w:val="BodyText"/>
    <w:rsid w:val="00495689"/>
    <w:pPr>
      <w:tabs>
        <w:tab w:val="left" w:pos="1361"/>
      </w:tabs>
      <w:spacing w:before="60" w:after="60"/>
      <w:ind w:left="1361" w:hanging="340"/>
    </w:pPr>
  </w:style>
  <w:style w:type="paragraph" w:styleId="List5">
    <w:name w:val="List 5"/>
    <w:basedOn w:val="BodyText"/>
    <w:rsid w:val="00495689"/>
    <w:pPr>
      <w:tabs>
        <w:tab w:val="left" w:pos="1701"/>
      </w:tabs>
      <w:spacing w:before="60" w:after="60"/>
      <w:ind w:left="1701" w:hanging="340"/>
    </w:pPr>
  </w:style>
  <w:style w:type="paragraph" w:styleId="ListBullet3">
    <w:name w:val="List Bullet 3"/>
    <w:basedOn w:val="List3"/>
    <w:rsid w:val="00495689"/>
    <w:pPr>
      <w:numPr>
        <w:numId w:val="13"/>
      </w:numPr>
      <w:tabs>
        <w:tab w:val="clear" w:pos="1021"/>
      </w:tabs>
      <w:ind w:left="1037" w:hanging="357"/>
    </w:pPr>
  </w:style>
  <w:style w:type="paragraph" w:styleId="ListBullet4">
    <w:name w:val="List Bullet 4"/>
    <w:basedOn w:val="List4"/>
    <w:rsid w:val="00495689"/>
    <w:pPr>
      <w:numPr>
        <w:numId w:val="2"/>
      </w:numPr>
      <w:tabs>
        <w:tab w:val="clear" w:pos="1361"/>
      </w:tabs>
    </w:pPr>
  </w:style>
  <w:style w:type="paragraph" w:styleId="ListBullet5">
    <w:name w:val="List Bullet 5"/>
    <w:basedOn w:val="List5"/>
    <w:rsid w:val="00495689"/>
    <w:pPr>
      <w:numPr>
        <w:numId w:val="3"/>
      </w:numPr>
    </w:pPr>
  </w:style>
  <w:style w:type="paragraph" w:styleId="ListContinue2">
    <w:name w:val="List Continue 2"/>
    <w:basedOn w:val="List2"/>
    <w:rsid w:val="00495689"/>
    <w:pPr>
      <w:ind w:firstLine="0"/>
    </w:pPr>
  </w:style>
  <w:style w:type="paragraph" w:styleId="ListContinue3">
    <w:name w:val="List Continue 3"/>
    <w:basedOn w:val="List3"/>
    <w:rsid w:val="00495689"/>
    <w:pPr>
      <w:ind w:left="1021" w:firstLine="0"/>
    </w:pPr>
  </w:style>
  <w:style w:type="paragraph" w:styleId="ListContinue4">
    <w:name w:val="List Continue 4"/>
    <w:basedOn w:val="List4"/>
    <w:rsid w:val="00495689"/>
    <w:pPr>
      <w:ind w:firstLine="0"/>
    </w:pPr>
  </w:style>
  <w:style w:type="paragraph" w:styleId="ListContinue5">
    <w:name w:val="List Continue 5"/>
    <w:basedOn w:val="List5"/>
    <w:rsid w:val="00495689"/>
    <w:pPr>
      <w:ind w:firstLine="0"/>
    </w:pPr>
  </w:style>
  <w:style w:type="paragraph" w:styleId="ListNumber3">
    <w:name w:val="List Number 3"/>
    <w:basedOn w:val="List3"/>
    <w:rsid w:val="00495689"/>
    <w:pPr>
      <w:numPr>
        <w:numId w:val="4"/>
      </w:numPr>
    </w:pPr>
  </w:style>
  <w:style w:type="paragraph" w:styleId="ListNumber4">
    <w:name w:val="List Number 4"/>
    <w:basedOn w:val="List4"/>
    <w:rsid w:val="00495689"/>
    <w:pPr>
      <w:numPr>
        <w:numId w:val="5"/>
      </w:numPr>
    </w:pPr>
  </w:style>
  <w:style w:type="paragraph" w:styleId="ListNumber5">
    <w:name w:val="List Number 5"/>
    <w:basedOn w:val="List5"/>
    <w:rsid w:val="00495689"/>
    <w:pPr>
      <w:numPr>
        <w:numId w:val="6"/>
      </w:numPr>
    </w:pPr>
  </w:style>
  <w:style w:type="paragraph" w:styleId="BlockText">
    <w:name w:val="Block Text"/>
    <w:basedOn w:val="Normal"/>
    <w:rsid w:val="00495689"/>
    <w:pPr>
      <w:spacing w:after="120"/>
      <w:ind w:left="1440" w:right="1440"/>
    </w:pPr>
  </w:style>
  <w:style w:type="character" w:customStyle="1" w:styleId="Subscript">
    <w:name w:val="Subscript"/>
    <w:basedOn w:val="DefaultParagraphFont"/>
    <w:rsid w:val="00495689"/>
    <w:rPr>
      <w:sz w:val="16"/>
      <w:vertAlign w:val="subscript"/>
    </w:rPr>
  </w:style>
  <w:style w:type="character" w:customStyle="1" w:styleId="Superscript">
    <w:name w:val="Superscript"/>
    <w:basedOn w:val="DefaultParagraphFont"/>
    <w:rsid w:val="00495689"/>
    <w:rPr>
      <w:sz w:val="16"/>
      <w:vertAlign w:val="superscript"/>
    </w:rPr>
  </w:style>
  <w:style w:type="character" w:customStyle="1" w:styleId="Symbols">
    <w:name w:val="Symbols"/>
    <w:basedOn w:val="DefaultParagraphFont"/>
    <w:rsid w:val="00495689"/>
    <w:rPr>
      <w:rFonts w:ascii="Symbol" w:hAnsi="Symbol"/>
    </w:rPr>
  </w:style>
  <w:style w:type="character" w:customStyle="1" w:styleId="MenuOptions">
    <w:name w:val="Menu Options"/>
    <w:basedOn w:val="DefaultParagraphFont"/>
    <w:rsid w:val="00495689"/>
    <w:rPr>
      <w:rFonts w:ascii="Arial Narrow" w:hAnsi="Arial Narrow"/>
      <w:smallCaps/>
    </w:rPr>
  </w:style>
  <w:style w:type="character" w:customStyle="1" w:styleId="Buttons">
    <w:name w:val="Buttons"/>
    <w:basedOn w:val="DefaultParagraphFont"/>
    <w:rsid w:val="00495689"/>
    <w:rPr>
      <w:b/>
    </w:rPr>
  </w:style>
  <w:style w:type="character" w:customStyle="1" w:styleId="Underlined">
    <w:name w:val="Underlined"/>
    <w:basedOn w:val="DefaultParagraphFont"/>
    <w:rsid w:val="00495689"/>
    <w:rPr>
      <w:u w:val="single"/>
    </w:rPr>
  </w:style>
  <w:style w:type="paragraph" w:customStyle="1" w:styleId="TableBodyTextRight">
    <w:name w:val="Table Body Text Right"/>
    <w:basedOn w:val="TableBodyText"/>
    <w:rsid w:val="00495689"/>
    <w:pPr>
      <w:widowControl w:val="0"/>
      <w:autoSpaceDE w:val="0"/>
      <w:autoSpaceDN w:val="0"/>
      <w:adjustRightInd w:val="0"/>
      <w:jc w:val="right"/>
    </w:pPr>
    <w:rPr>
      <w:rFonts w:cs="Arial"/>
      <w:szCs w:val="18"/>
    </w:rPr>
  </w:style>
  <w:style w:type="paragraph" w:customStyle="1" w:styleId="CopyrightText">
    <w:name w:val="Copyright Text"/>
    <w:basedOn w:val="BodyText"/>
    <w:rsid w:val="00495689"/>
    <w:rPr>
      <w:sz w:val="18"/>
    </w:rPr>
  </w:style>
  <w:style w:type="paragraph" w:customStyle="1" w:styleId="BodySmallRight">
    <w:name w:val="Body Small Right"/>
    <w:basedOn w:val="BodyTextRight"/>
    <w:rsid w:val="00495689"/>
    <w:rPr>
      <w:sz w:val="18"/>
      <w:szCs w:val="18"/>
    </w:rPr>
  </w:style>
  <w:style w:type="paragraph" w:customStyle="1" w:styleId="MarginEdition">
    <w:name w:val="Margin Edition"/>
    <w:basedOn w:val="MarginNote"/>
    <w:rsid w:val="00495689"/>
    <w:pPr>
      <w:spacing w:before="0" w:after="0"/>
    </w:pPr>
    <w:rPr>
      <w:rFonts w:ascii="Times New Roman" w:hAnsi="Times New Roman"/>
      <w:color w:val="999999"/>
    </w:rPr>
  </w:style>
  <w:style w:type="paragraph" w:customStyle="1" w:styleId="Spacer">
    <w:name w:val="Spacer"/>
    <w:basedOn w:val="Normal"/>
    <w:rsid w:val="00495689"/>
    <w:rPr>
      <w:sz w:val="2"/>
      <w:szCs w:val="2"/>
    </w:rPr>
  </w:style>
  <w:style w:type="character" w:customStyle="1" w:styleId="Small">
    <w:name w:val="Small"/>
    <w:basedOn w:val="DefaultParagraphFont"/>
    <w:rsid w:val="00495689"/>
    <w:rPr>
      <w:sz w:val="16"/>
    </w:rPr>
  </w:style>
  <w:style w:type="paragraph" w:customStyle="1" w:styleId="WideTable">
    <w:name w:val="Wide Table"/>
    <w:basedOn w:val="Normal"/>
    <w:rsid w:val="00495689"/>
    <w:pPr>
      <w:ind w:left="-1418"/>
    </w:pPr>
    <w:rPr>
      <w:sz w:val="2"/>
      <w:szCs w:val="2"/>
    </w:rPr>
  </w:style>
  <w:style w:type="character" w:styleId="PageNumber">
    <w:name w:val="page number"/>
    <w:basedOn w:val="DefaultParagraphFont"/>
    <w:rsid w:val="00495689"/>
  </w:style>
  <w:style w:type="paragraph" w:styleId="Quote">
    <w:name w:val="Quote"/>
    <w:basedOn w:val="Heading1"/>
    <w:link w:val="QuoteChar"/>
    <w:qFormat/>
    <w:rsid w:val="00495689"/>
    <w:rPr>
      <w:b w:val="0"/>
      <w:sz w:val="72"/>
      <w:szCs w:val="72"/>
      <w:lang w:val="en-NZ"/>
    </w:rPr>
  </w:style>
  <w:style w:type="character" w:customStyle="1" w:styleId="QuoteChar">
    <w:name w:val="Quote Char"/>
    <w:basedOn w:val="DefaultParagraphFont"/>
    <w:link w:val="Quote"/>
    <w:rsid w:val="00495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689"/>
    <w:pPr>
      <w:pageBreakBefore/>
    </w:pPr>
  </w:style>
  <w:style w:type="paragraph" w:customStyle="1" w:styleId="Border">
    <w:name w:val="Border"/>
    <w:basedOn w:val="Normal"/>
    <w:qFormat/>
    <w:rsid w:val="00495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689"/>
    <w:rPr>
      <w:b/>
      <w:bCs/>
      <w:i/>
      <w:iCs/>
      <w:color w:val="auto"/>
    </w:rPr>
  </w:style>
  <w:style w:type="paragraph" w:styleId="IntenseQuote">
    <w:name w:val="Intense Quote"/>
    <w:basedOn w:val="Normal"/>
    <w:next w:val="Normal"/>
    <w:link w:val="IntenseQuoteChar"/>
    <w:uiPriority w:val="30"/>
    <w:qFormat/>
    <w:rsid w:val="00495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689"/>
    <w:rPr>
      <w:smallCaps/>
      <w:color w:val="auto"/>
      <w:u w:val="single"/>
    </w:rPr>
  </w:style>
  <w:style w:type="character" w:styleId="IntenseReference">
    <w:name w:val="Intense Reference"/>
    <w:basedOn w:val="DefaultParagraphFont"/>
    <w:uiPriority w:val="32"/>
    <w:qFormat/>
    <w:rsid w:val="00495689"/>
    <w:rPr>
      <w:b/>
      <w:bCs/>
      <w:smallCaps/>
      <w:color w:val="auto"/>
      <w:spacing w:val="5"/>
      <w:u w:val="single"/>
    </w:rPr>
  </w:style>
  <w:style w:type="paragraph" w:customStyle="1" w:styleId="2ColumnHeading">
    <w:name w:val="2Column Heading"/>
    <w:basedOn w:val="BodyText"/>
    <w:qFormat/>
    <w:rsid w:val="00495689"/>
    <w:pPr>
      <w:spacing w:after="60"/>
      <w:ind w:left="-2268"/>
    </w:pPr>
    <w:rPr>
      <w:b/>
    </w:rPr>
  </w:style>
  <w:style w:type="paragraph" w:customStyle="1" w:styleId="Heading1TOC">
    <w:name w:val="Heading1 TOC"/>
    <w:basedOn w:val="Normal"/>
    <w:qFormat/>
    <w:rsid w:val="00495689"/>
    <w:pPr>
      <w:spacing w:before="240" w:after="120"/>
    </w:pPr>
    <w:rPr>
      <w:rFonts w:ascii="Times New Roman" w:hAnsi="Times New Roman"/>
      <w:b/>
      <w:sz w:val="32"/>
    </w:rPr>
  </w:style>
  <w:style w:type="paragraph" w:customStyle="1" w:styleId="Heading2TOC">
    <w:name w:val="Heading2 TOC"/>
    <w:basedOn w:val="Normal"/>
    <w:qFormat/>
    <w:rsid w:val="00495689"/>
    <w:pPr>
      <w:spacing w:before="240" w:after="60"/>
    </w:pPr>
    <w:rPr>
      <w:rFonts w:ascii="Times New Roman" w:hAnsi="Times New Roman"/>
      <w:b/>
      <w:sz w:val="28"/>
    </w:rPr>
  </w:style>
  <w:style w:type="character" w:customStyle="1" w:styleId="Underline">
    <w:name w:val="Underline"/>
    <w:basedOn w:val="DefaultParagraphFont"/>
    <w:qFormat/>
    <w:rsid w:val="00495689"/>
    <w:rPr>
      <w:u w:val="single"/>
    </w:rPr>
  </w:style>
  <w:style w:type="character" w:customStyle="1" w:styleId="BoldandItalics">
    <w:name w:val="Bold and Italics"/>
    <w:qFormat/>
    <w:rsid w:val="00495689"/>
    <w:rPr>
      <w:b/>
      <w:i/>
      <w:u w:val="none"/>
    </w:rPr>
  </w:style>
  <w:style w:type="paragraph" w:styleId="BalloonText">
    <w:name w:val="Balloon Text"/>
    <w:basedOn w:val="Normal"/>
    <w:link w:val="BalloonTextChar"/>
    <w:rsid w:val="00495689"/>
    <w:rPr>
      <w:rFonts w:ascii="Tahoma" w:hAnsi="Tahoma" w:cs="Tahoma"/>
      <w:sz w:val="16"/>
      <w:szCs w:val="16"/>
    </w:rPr>
  </w:style>
  <w:style w:type="character" w:customStyle="1" w:styleId="BalloonTextChar">
    <w:name w:val="Balloon Text Char"/>
    <w:basedOn w:val="DefaultParagraphFont"/>
    <w:link w:val="BalloonText"/>
    <w:rsid w:val="00495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689"/>
    <w:rPr>
      <w:b/>
      <w:color w:val="660033"/>
      <w:spacing w:val="0"/>
    </w:rPr>
  </w:style>
  <w:style w:type="paragraph" w:customStyle="1" w:styleId="Nameditemlist">
    <w:name w:val="Named item list"/>
    <w:basedOn w:val="BodyText"/>
    <w:qFormat/>
    <w:rsid w:val="00495689"/>
    <w:pPr>
      <w:tabs>
        <w:tab w:val="left" w:pos="2835"/>
      </w:tabs>
      <w:ind w:left="2835" w:hanging="2835"/>
    </w:pPr>
  </w:style>
  <w:style w:type="paragraph" w:customStyle="1" w:styleId="BodyTextnopadding">
    <w:name w:val="Body Text no padding"/>
    <w:basedOn w:val="BodyText"/>
    <w:qFormat/>
    <w:rsid w:val="00495689"/>
    <w:pPr>
      <w:spacing w:before="0" w:after="0"/>
    </w:pPr>
  </w:style>
  <w:style w:type="paragraph" w:customStyle="1" w:styleId="BodyTextBold">
    <w:name w:val="Body Text Bold"/>
    <w:basedOn w:val="BodyText"/>
    <w:qFormat/>
    <w:rsid w:val="00495689"/>
    <w:rPr>
      <w:b/>
    </w:rPr>
  </w:style>
  <w:style w:type="character" w:styleId="Hyperlink">
    <w:name w:val="Hyperlink"/>
    <w:basedOn w:val="DefaultParagraphFont"/>
    <w:uiPriority w:val="99"/>
    <w:unhideWhenUsed/>
    <w:rsid w:val="004938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1481</Words>
  <Characters>8937</Characters>
  <Application>Microsoft Office Word</Application>
  <DocSecurity>0</DocSecurity>
  <Lines>406</Lines>
  <Paragraphs>236</Paragraphs>
  <ScaleCrop>false</ScaleCrop>
  <Company>Author-it Software Corporation Ltd.</Company>
  <LinksUpToDate>false</LinksUpToDate>
  <CharactersWithSpaces>10182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PMAOPS390 Operate a biochemical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2022-09-21T04:55:00Z</dcterms:created>
  <dcterms:modified xsi:type="dcterms:W3CDTF">2022-09-21T04:55:00Z</dcterms:modified>
</cp:coreProperties>
</file>