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EAC" w:rsidP="00211EAC">
      <w:pPr>
        <w:pStyle w:val="Title"/>
      </w:pPr>
      <w:r>
        <w:fldChar w:fldCharType="begin"/>
      </w:r>
      <w:r>
        <w:instrText xml:space="preserve"> TITLE   \* MERGEFORMAT </w:instrText>
      </w:r>
      <w:r>
        <w:fldChar w:fldCharType="separate"/>
      </w:r>
      <w:r>
        <w:t>PMAOPS366 Operate sintering equipment</w:t>
      </w:r>
      <w:r>
        <w:fldChar w:fldCharType="end"/>
      </w:r>
    </w:p>
    <w:p w:rsidR="00211EAC" w:rsidP="00211EAC">
      <w:pPr>
        <w:pStyle w:val="Version"/>
        <w:sectPr w:rsidSect="004926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6C4" w:rsidP="004926C4">
      <w:pPr>
        <w:pStyle w:val="SuperHeading"/>
      </w:pPr>
      <w:r w:rsidRPr="004926C4">
        <w:t>PMAOPS366 Operate sintering equipment</w:t>
      </w:r>
    </w:p>
    <w:p w:rsidR="00000000" w:rsidRPr="004926C4" w:rsidP="004926C4">
      <w:pPr>
        <w:pStyle w:val="Heading1"/>
      </w:pPr>
      <w:bookmarkStart w:id="1" w:name="O_908202"/>
      <w:bookmarkEnd w:id="1"/>
      <w:r w:rsidRPr="004926C4">
        <w:t>Modification History</w:t>
      </w:r>
    </w:p>
    <w:p w:rsidR="00000000" w:rsidRPr="004926C4" w:rsidP="00211EAC">
      <w:pPr>
        <w:pStyle w:val="BodyText"/>
      </w:pPr>
      <w:r w:rsidRPr="004926C4">
        <w:t>Release 1. Supersedes and is equivalent to PMAOPS366A Operate sintering equipment</w:t>
      </w:r>
    </w:p>
    <w:p w:rsidR="00000000" w:rsidRPr="004926C4" w:rsidP="004926C4">
      <w:pPr>
        <w:pStyle w:val="Heading1"/>
      </w:pPr>
      <w:bookmarkStart w:id="2" w:name="O_908210"/>
      <w:bookmarkEnd w:id="2"/>
      <w:r w:rsidRPr="004926C4">
        <w:t>Application</w:t>
      </w:r>
    </w:p>
    <w:p w:rsidR="00000000" w:rsidRPr="004926C4" w:rsidP="00211EAC">
      <w:pPr>
        <w:pStyle w:val="BodyText"/>
      </w:pPr>
      <w:r w:rsidRPr="004926C4">
        <w:t>This unit of competency covers the skills and knowledge required to operate sintering equipment as used in a metalliferous m</w:t>
      </w:r>
      <w:r w:rsidRPr="004926C4">
        <w:t xml:space="preserve">inerals or other processing plant and ancillary equipment. </w:t>
      </w:r>
    </w:p>
    <w:p w:rsidR="00000000" w:rsidRPr="004926C4" w:rsidP="00211EAC">
      <w:pPr>
        <w:pStyle w:val="BodyText"/>
      </w:pPr>
      <w:r w:rsidRPr="004926C4">
        <w:t>Sintering is the process of applying sufficient heat and pressure to smaller solid particles to cause them to fuse together into larger particles without the entire particle melting. Many process</w:t>
      </w:r>
      <w:r w:rsidRPr="004926C4">
        <w:t>es are used to achieve this.</w:t>
      </w:r>
    </w:p>
    <w:p w:rsidR="00000000" w:rsidRPr="004926C4" w:rsidP="00211EAC">
      <w:pPr>
        <w:pStyle w:val="BodyText"/>
      </w:pPr>
      <w:r w:rsidRPr="004926C4">
        <w:t>This unit of competency applies to operations technicians who are required to demonstrate a significant understanding of the process and the equipment operation in order to identify and rectify operational problems, perform st</w:t>
      </w:r>
      <w:r w:rsidRPr="004926C4">
        <w:t>art-up, shutdown and isolation processes, and operate and monitor equipment.</w:t>
      </w:r>
    </w:p>
    <w:p w:rsidR="00000000" w:rsidRPr="004926C4" w:rsidP="00211EAC">
      <w:pPr>
        <w:pStyle w:val="BodyText"/>
      </w:pPr>
      <w:r w:rsidRPr="004926C4">
        <w:t xml:space="preserve">This unit of competency applies to an individual operating independently in a plant with local control or in liaison with the control room operator in a plant with a centralised </w:t>
      </w:r>
      <w:r w:rsidRPr="004926C4">
        <w:t xml:space="preserve">control panel, such as distributed control system (DCS) type controls. In the case of large complex plant, the operations technician would be part of a team during start-up and shutdown procedures. </w:t>
      </w:r>
    </w:p>
    <w:p w:rsidR="00000000" w:rsidRPr="004926C4" w:rsidP="00211EAC">
      <w:pPr>
        <w:pStyle w:val="BodyText"/>
      </w:pPr>
      <w:r w:rsidRPr="004926C4">
        <w:t>This unit of competency applies to an individual working</w:t>
      </w:r>
      <w:r w:rsidRPr="004926C4">
        <w:t xml:space="preserve"> alone or as part of a team or group and working in liaison with other shift team members and the control room operator, as appropriate.</w:t>
      </w:r>
    </w:p>
    <w:p w:rsidR="00000000" w:rsidRPr="004926C4" w:rsidP="00211EAC">
      <w:pPr>
        <w:pStyle w:val="BodyText"/>
      </w:pPr>
      <w:r w:rsidRPr="004926C4">
        <w:t xml:space="preserve">This unit of competency does not require the operation of a central control panel. </w:t>
      </w:r>
    </w:p>
    <w:p w:rsidR="00000000" w:rsidRPr="004926C4" w:rsidP="00211EAC">
      <w:pPr>
        <w:pStyle w:val="BodyText"/>
      </w:pPr>
      <w:r w:rsidRPr="004926C4">
        <w:t>No licensing, legislative or cert</w:t>
      </w:r>
      <w:r w:rsidRPr="004926C4">
        <w:t>ification requirements apply to this unit at the time of publication.</w:t>
      </w:r>
    </w:p>
    <w:p w:rsidR="00000000" w:rsidRPr="004926C4" w:rsidP="004926C4">
      <w:pPr>
        <w:pStyle w:val="Heading1"/>
      </w:pPr>
      <w:bookmarkStart w:id="3" w:name="O_908209"/>
      <w:bookmarkEnd w:id="3"/>
      <w:r w:rsidRPr="004926C4">
        <w:t>Pre-requisite Unit</w:t>
      </w:r>
    </w:p>
    <w:p w:rsidR="00000000" w:rsidRPr="004926C4" w:rsidP="00211EAC">
      <w:pPr>
        <w:pStyle w:val="BodyText"/>
      </w:pPr>
      <w:r w:rsidRPr="004926C4">
        <w:t>Nil</w:t>
      </w:r>
    </w:p>
    <w:p w:rsidR="00000000" w:rsidRPr="004926C4" w:rsidP="004926C4">
      <w:pPr>
        <w:pStyle w:val="Heading1"/>
      </w:pPr>
      <w:bookmarkStart w:id="4" w:name="O_908208"/>
      <w:bookmarkEnd w:id="4"/>
      <w:r w:rsidRPr="004926C4">
        <w:t>Competency Field</w:t>
      </w:r>
    </w:p>
    <w:p w:rsidR="00000000" w:rsidRPr="004926C4" w:rsidP="00211EAC">
      <w:pPr>
        <w:pStyle w:val="BodyText"/>
      </w:pPr>
      <w:r w:rsidRPr="004926C4">
        <w:t>Operations</w:t>
      </w:r>
    </w:p>
    <w:p w:rsidR="00000000" w:rsidRPr="004926C4" w:rsidP="004926C4">
      <w:pPr>
        <w:pStyle w:val="Heading1"/>
      </w:pPr>
      <w:bookmarkStart w:id="5" w:name="O_908207"/>
      <w:bookmarkEnd w:id="5"/>
      <w:r w:rsidRPr="004926C4">
        <w:t>Unit Sector</w:t>
      </w:r>
    </w:p>
    <w:p w:rsidR="00000000" w:rsidRPr="004926C4" w:rsidP="004926C4">
      <w:pPr>
        <w:pStyle w:val="Heading1"/>
      </w:pPr>
      <w:bookmarkStart w:id="6" w:name="O_908206"/>
      <w:bookmarkEnd w:id="6"/>
      <w:r w:rsidRPr="004926C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926C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 xml:space="preserve">Elements describe the </w:t>
            </w:r>
            <w:r w:rsidRPr="004926C4">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Performance criteria describe the performance needed to demonstrate achievement of the element.</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1</w:t>
            </w:r>
          </w:p>
        </w:tc>
        <w:tc>
          <w:tcPr>
            <w:tcW w:w="1962" w:type="dxa"/>
            <w:vMerge w:val="restart"/>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1.1</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Receive and give shift handover</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1.2</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Identify work requirements</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1.3</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Identify and control hazards</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1.4</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Coordinate with appropriate personnel</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1.5</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Check for recent work undertaken on sintering plant</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1.6</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Note any outstanding/incomplete work</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1.7</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Check operational status of sintering plant</w:t>
            </w:r>
          </w:p>
        </w:tc>
      </w:tr>
      <w:tr w:rsidTr="004926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26C4">
            <w:pPr>
              <w:pStyle w:val="BodyText"/>
              <w:rPr>
                <w:lang w:val="en-NZ"/>
              </w:rPr>
            </w:pP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2</w:t>
            </w:r>
          </w:p>
        </w:tc>
        <w:tc>
          <w:tcPr>
            <w:tcW w:w="1962" w:type="dxa"/>
            <w:vMerge w:val="restart"/>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Operate sintering plant</w:t>
            </w: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2.1</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Describe the type of sintering plant, the component plant items and their duties</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2.2</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Complete routine checks, logs and paperwork taking action on unexpected readings</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2.3</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Change rate, grade or specification smoothly as required</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2.4</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Adjust feed rate, suction rate and temperature of sintering plant and its component plant items in accordance with procedures</w:t>
            </w:r>
          </w:p>
        </w:tc>
      </w:tr>
      <w:tr w:rsidTr="004926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26C4">
            <w:pPr>
              <w:pStyle w:val="BodyText"/>
              <w:rPr>
                <w:lang w:val="en-NZ"/>
              </w:rPr>
            </w:pP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3</w:t>
            </w:r>
          </w:p>
        </w:tc>
        <w:tc>
          <w:tcPr>
            <w:tcW w:w="1962" w:type="dxa"/>
            <w:vMerge w:val="restart"/>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Operate cooling and screening equipment</w:t>
            </w: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3.1</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Monitor critical variables such as temperature, depth of sinter and sinter size</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3.2</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Keep critical variables in range</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3.3</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Recognise trends/patterns which indicate a potential or actual problem with the cooling and screening equipment</w:t>
            </w:r>
          </w:p>
        </w:tc>
      </w:tr>
      <w:tr w:rsidTr="004926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26C4">
            <w:pPr>
              <w:pStyle w:val="BodyText"/>
              <w:rPr>
                <w:lang w:val="en-NZ"/>
              </w:rPr>
            </w:pP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4</w:t>
            </w:r>
          </w:p>
        </w:tc>
        <w:tc>
          <w:tcPr>
            <w:tcW w:w="1962" w:type="dxa"/>
            <w:vMerge w:val="restart"/>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4.1</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Monitor sintering plant unit and its component plant items frequently and critically throughout shift using measured/indicated data and senses</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4.2</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 xml:space="preserve">Describe impacts of any </w:t>
            </w:r>
            <w:r w:rsidRPr="004926C4">
              <w:t>changes upstream and downstream</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4.3</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Recognise actual and developing situations which may require action</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4.4</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Apply operational knowledge to resolve problems</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4.5</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 xml:space="preserve">Take other actions on abnormal situations which cannot be resolved during </w:t>
            </w:r>
            <w:r w:rsidRPr="004926C4">
              <w:t>the shift to ensure safety and the resolution of the situation</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4.6</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Follow through items initiated until final resolution has occurred</w:t>
            </w:r>
          </w:p>
        </w:tc>
      </w:tr>
      <w:tr w:rsidTr="004926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26C4">
            <w:pPr>
              <w:pStyle w:val="BodyText"/>
              <w:rPr>
                <w:lang w:val="en-NZ"/>
              </w:rPr>
            </w:pP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5</w:t>
            </w:r>
          </w:p>
        </w:tc>
        <w:tc>
          <w:tcPr>
            <w:tcW w:w="1962" w:type="dxa"/>
            <w:vMerge w:val="restart"/>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Isolate and de-isolate sintering system and its component plant items</w:t>
            </w: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5.1</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Complete any required pre-start checks</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5.2</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Start up/shut down sintering system according to the sintering system type and duty in liaison with other personnel</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5.3</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Start up/shut down/changeover component plant items within unit according to their type and duty in liaison with other personnel</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5.4</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Isolate entire sintering system and/or any component plant item</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5.5</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Make safe for required work</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5.6</w:t>
            </w:r>
          </w:p>
        </w:tc>
        <w:tc>
          <w:tcPr>
            <w:tcW w:w="561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Check sinterin</w:t>
            </w:r>
            <w:r w:rsidRPr="004926C4">
              <w:t>g system/plant item is ready to be returned to service</w:t>
            </w:r>
          </w:p>
        </w:tc>
      </w:tr>
      <w:tr w:rsidTr="004926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5.7</w:t>
            </w:r>
          </w:p>
        </w:tc>
        <w:tc>
          <w:tcPr>
            <w:tcW w:w="5610" w:type="dxa"/>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De-isolate and prepare sintering system/plant item for return to service</w:t>
            </w:r>
          </w:p>
        </w:tc>
      </w:tr>
    </w:tbl>
    <w:p w:rsidR="00000000" w:rsidRPr="004926C4" w:rsidP="004926C4">
      <w:pPr>
        <w:pStyle w:val="BodyText"/>
      </w:pPr>
    </w:p>
    <w:p w:rsidR="00000000" w:rsidRPr="004926C4" w:rsidP="004926C4">
      <w:pPr>
        <w:pStyle w:val="AllowPageBreak"/>
      </w:pPr>
    </w:p>
    <w:p w:rsidR="00000000" w:rsidRPr="004926C4" w:rsidP="004926C4">
      <w:pPr>
        <w:pStyle w:val="Heading1"/>
      </w:pPr>
      <w:bookmarkStart w:id="7" w:name="O_908205"/>
      <w:bookmarkEnd w:id="7"/>
      <w:r w:rsidRPr="004926C4">
        <w:t>Foundation Skills</w:t>
      </w:r>
    </w:p>
    <w:p w:rsidR="00000000" w:rsidRPr="004926C4" w:rsidP="00211EAC">
      <w:pPr>
        <w:pStyle w:val="BodyText"/>
      </w:pPr>
      <w:r w:rsidRPr="004926C4">
        <w:t>This section describes those language, literacy, numeracy and employment skills that are essential to performance.</w:t>
      </w:r>
    </w:p>
    <w:p w:rsidR="00000000" w:rsidRPr="004926C4" w:rsidP="00211EAC">
      <w:pPr>
        <w:pStyle w:val="BodyText"/>
      </w:pPr>
      <w:r w:rsidRPr="004926C4">
        <w:t>Foundation skills essential to performance are explicit in the performance criteria of this unit of competency.</w:t>
      </w:r>
    </w:p>
    <w:p w:rsidR="00000000" w:rsidRPr="004926C4" w:rsidP="004926C4">
      <w:pPr>
        <w:pStyle w:val="Heading1"/>
      </w:pPr>
      <w:bookmarkStart w:id="8" w:name="O_908204"/>
      <w:bookmarkEnd w:id="8"/>
      <w:r w:rsidRPr="004926C4">
        <w:t>Range of Co</w:t>
      </w:r>
      <w:r w:rsidRPr="004926C4">
        <w:t>nditions</w:t>
      </w:r>
    </w:p>
    <w:tbl>
      <w:tblPr>
        <w:tblW w:w="0" w:type="auto"/>
        <w:tblCellMar>
          <w:left w:w="62" w:type="dxa"/>
          <w:right w:w="62" w:type="dxa"/>
        </w:tblCellMar>
        <w:tblLook w:val="0000"/>
      </w:tblPr>
      <w:tblGrid>
        <w:gridCol w:w="2163"/>
        <w:gridCol w:w="7033"/>
      </w:tblGrid>
      <w:tr w:rsidTr="00211E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t>This field allows for different work environments and conditions that may affect performance. Essential operating conditions that may be present (depending on the work situation, needs of the candidate, accessibility of the item, and local industr</w:t>
            </w:r>
            <w:r w:rsidRPr="004926C4">
              <w:t>y and regional contexts) are included.</w:t>
            </w:r>
          </w:p>
        </w:tc>
      </w:tr>
      <w:tr w:rsidTr="00211E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 xml:space="preserve">The latest version of all legislation, regulations, industry codes of practice and Australian/international standards, or the version specified by the local </w:t>
            </w:r>
            <w:r w:rsidRPr="004926C4">
              <w:t>regulatory authority, must be used, and include one or more of the following:</w:t>
            </w:r>
          </w:p>
          <w:p w:rsidR="00000000" w:rsidRPr="004926C4" w:rsidP="004926C4">
            <w:pPr>
              <w:pStyle w:val="ListBullet"/>
            </w:pPr>
            <w:r w:rsidRPr="004926C4">
              <w:t>legislative requirements, including work health and safety (WHS)</w:t>
            </w:r>
          </w:p>
          <w:p w:rsidR="00000000" w:rsidRPr="004926C4" w:rsidP="004926C4">
            <w:pPr>
              <w:pStyle w:val="ListBullet"/>
            </w:pPr>
            <w:r w:rsidRPr="004926C4">
              <w:t>industry codes of practice and guidelines</w:t>
            </w:r>
          </w:p>
          <w:p w:rsidR="00000000" w:rsidRPr="004926C4" w:rsidP="004926C4">
            <w:pPr>
              <w:pStyle w:val="ListBullet"/>
            </w:pPr>
            <w:r w:rsidRPr="004926C4">
              <w:t xml:space="preserve">environmental regulations and guidelines </w:t>
            </w:r>
          </w:p>
          <w:p w:rsidR="00000000" w:rsidRPr="004926C4" w:rsidP="004926C4">
            <w:pPr>
              <w:pStyle w:val="ListBullet"/>
            </w:pPr>
            <w:r w:rsidRPr="004926C4">
              <w:t>Australian and other standar</w:t>
            </w:r>
            <w:r w:rsidRPr="004926C4">
              <w:t>ds</w:t>
            </w:r>
          </w:p>
          <w:p w:rsidR="00000000" w:rsidRPr="004926C4" w:rsidP="004926C4">
            <w:pPr>
              <w:pStyle w:val="ListBullet"/>
            </w:pPr>
            <w:r w:rsidRPr="004926C4">
              <w:t xml:space="preserve">licence and certification requirements </w:t>
            </w:r>
          </w:p>
          <w:p w:rsidR="00000000" w:rsidRPr="004926C4" w:rsidP="004926C4">
            <w:pPr>
              <w:pStyle w:val="BodyText"/>
            </w:pPr>
          </w:p>
          <w:p w:rsidR="00000000" w:rsidRPr="004926C4" w:rsidP="004926C4">
            <w:pPr>
              <w:pStyle w:val="BodyText"/>
            </w:pPr>
            <w:r w:rsidRPr="004926C4">
              <w:t>All operations to which this unit applies are subject to stringent health, safety and environment (HSE) requirements, which may be imposed through state/territory or federal legislation, and these must not be com</w:t>
            </w:r>
            <w:r w:rsidRPr="004926C4">
              <w:t>promised at any time. Where there is an apparent conflict between performance criteria and HSE requirements, the HSE requirements take precedence.</w:t>
            </w:r>
          </w:p>
          <w:p w:rsidR="00000000" w:rsidP="004926C4">
            <w:pPr>
              <w:pStyle w:val="BodyText"/>
              <w:rPr>
                <w:lang w:val="en-NZ"/>
              </w:rPr>
            </w:pPr>
          </w:p>
        </w:tc>
      </w:tr>
      <w:tr w:rsidTr="00211E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Hazards include one or more of the following:</w:t>
            </w:r>
          </w:p>
          <w:p w:rsidR="00000000" w:rsidRPr="004926C4" w:rsidP="004926C4">
            <w:pPr>
              <w:pStyle w:val="ListBullet"/>
            </w:pPr>
            <w:r w:rsidRPr="004926C4">
              <w:t>electricity</w:t>
            </w:r>
          </w:p>
          <w:p w:rsidR="00000000" w:rsidRPr="004926C4" w:rsidP="004926C4">
            <w:pPr>
              <w:pStyle w:val="ListBullet"/>
            </w:pPr>
            <w:r w:rsidRPr="004926C4">
              <w:t>gas</w:t>
            </w:r>
          </w:p>
          <w:p w:rsidR="00000000" w:rsidRPr="004926C4" w:rsidP="004926C4">
            <w:pPr>
              <w:pStyle w:val="ListBullet"/>
            </w:pPr>
            <w:r w:rsidRPr="004926C4">
              <w:t>structural hazards</w:t>
            </w:r>
          </w:p>
          <w:p w:rsidR="00000000" w:rsidRPr="004926C4" w:rsidP="004926C4">
            <w:pPr>
              <w:pStyle w:val="ListBullet"/>
            </w:pPr>
            <w:r w:rsidRPr="004926C4">
              <w:t>structural collapse</w:t>
            </w:r>
          </w:p>
          <w:p w:rsidR="00000000" w:rsidRPr="004926C4" w:rsidP="004926C4">
            <w:pPr>
              <w:pStyle w:val="ListBullet"/>
            </w:pPr>
            <w:r w:rsidRPr="004926C4">
              <w:t>equipment failures</w:t>
            </w:r>
          </w:p>
          <w:p w:rsidR="00000000" w:rsidRPr="004926C4" w:rsidP="004926C4">
            <w:pPr>
              <w:pStyle w:val="ListBullet"/>
            </w:pPr>
            <w:r w:rsidRPr="004926C4">
              <w:t>industrial (machinery, equipment and product)</w:t>
            </w:r>
          </w:p>
          <w:p w:rsidR="00000000" w:rsidRPr="004926C4" w:rsidP="004926C4">
            <w:pPr>
              <w:pStyle w:val="ListBullet"/>
            </w:pPr>
            <w:r w:rsidRPr="004926C4">
              <w:t>equipment or product mass</w:t>
            </w:r>
          </w:p>
          <w:p w:rsidR="00000000" w:rsidRPr="004926C4" w:rsidP="004926C4">
            <w:pPr>
              <w:pStyle w:val="ListBullet"/>
            </w:pPr>
            <w:r w:rsidRPr="004926C4">
              <w:t>noise, rotational equipment or vibration</w:t>
            </w:r>
          </w:p>
          <w:p w:rsidR="00000000" w:rsidRPr="004926C4" w:rsidP="004926C4">
            <w:pPr>
              <w:pStyle w:val="ListBullet"/>
            </w:pPr>
            <w:r w:rsidRPr="004926C4">
              <w:t>plant services (steam, condensate and cooling water)</w:t>
            </w:r>
          </w:p>
          <w:p w:rsidR="00000000" w:rsidRPr="004926C4" w:rsidP="004926C4">
            <w:pPr>
              <w:pStyle w:val="ListBullet"/>
            </w:pPr>
            <w:r w:rsidRPr="004926C4">
              <w:t>working at heights, in restricted or confined space</w:t>
            </w:r>
            <w:r w:rsidRPr="004926C4">
              <w:t>s, or in environments subjected to heat, dusts or vapours</w:t>
            </w:r>
          </w:p>
          <w:p w:rsidR="00000000" w:rsidRPr="004926C4" w:rsidP="004926C4">
            <w:pPr>
              <w:pStyle w:val="ListBullet"/>
            </w:pPr>
            <w:r w:rsidRPr="004926C4">
              <w:t>flammability and explosivity</w:t>
            </w:r>
          </w:p>
          <w:p w:rsidR="00000000" w:rsidRPr="004926C4" w:rsidP="004926C4">
            <w:pPr>
              <w:pStyle w:val="ListBullet"/>
            </w:pPr>
            <w:r w:rsidRPr="004926C4">
              <w:t>hazardous products and materials</w:t>
            </w:r>
          </w:p>
          <w:p w:rsidR="00000000" w:rsidRPr="004926C4" w:rsidP="004926C4">
            <w:pPr>
              <w:pStyle w:val="ListBullet"/>
            </w:pPr>
            <w:r w:rsidRPr="004926C4">
              <w:t>unauthorised personnel</w:t>
            </w:r>
          </w:p>
          <w:p w:rsidR="00000000" w:rsidRPr="004926C4" w:rsidP="004926C4">
            <w:pPr>
              <w:pStyle w:val="ListBullet"/>
            </w:pPr>
            <w:r w:rsidRPr="004926C4">
              <w:t>sharp edges, protrusions or obstructions</w:t>
            </w:r>
          </w:p>
          <w:p w:rsidR="00000000" w:rsidRPr="004926C4" w:rsidP="004926C4">
            <w:pPr>
              <w:pStyle w:val="ListBullet"/>
            </w:pPr>
            <w:r w:rsidRPr="004926C4">
              <w:t>slippery surfaces, spills or leaks</w:t>
            </w:r>
          </w:p>
          <w:p w:rsidR="00000000" w:rsidRPr="004926C4" w:rsidP="004926C4">
            <w:pPr>
              <w:pStyle w:val="ListBullet"/>
            </w:pPr>
            <w:r w:rsidRPr="004926C4">
              <w:t>extreme weather</w:t>
            </w:r>
          </w:p>
          <w:p w:rsidR="00000000" w:rsidRPr="004926C4" w:rsidP="004926C4">
            <w:pPr>
              <w:pStyle w:val="ListBullet"/>
            </w:pPr>
            <w:r w:rsidRPr="004926C4">
              <w:t>other hazards that mi</w:t>
            </w:r>
            <w:r w:rsidRPr="004926C4">
              <w:t>ght arise</w:t>
            </w:r>
          </w:p>
          <w:p w:rsidR="00000000" w:rsidP="004926C4">
            <w:pPr>
              <w:pStyle w:val="BodyText"/>
              <w:rPr>
                <w:lang w:val="en-NZ"/>
              </w:rPr>
            </w:pPr>
          </w:p>
        </w:tc>
      </w:tr>
      <w:tr w:rsidTr="00211E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Routine problems are predictable and have known solutions and include one or more of the following:</w:t>
            </w:r>
          </w:p>
          <w:p w:rsidR="00000000" w:rsidRPr="004926C4" w:rsidP="004926C4">
            <w:pPr>
              <w:pStyle w:val="ListBullet"/>
            </w:pPr>
            <w:r w:rsidRPr="004926C4">
              <w:t>moisture content</w:t>
            </w:r>
          </w:p>
          <w:p w:rsidR="00000000" w:rsidRPr="004926C4" w:rsidP="004926C4">
            <w:pPr>
              <w:pStyle w:val="ListBullet"/>
            </w:pPr>
            <w:r w:rsidRPr="004926C4">
              <w:t>blockages in discharge chutes</w:t>
            </w:r>
          </w:p>
          <w:p w:rsidR="00000000" w:rsidRPr="004926C4" w:rsidP="004926C4">
            <w:pPr>
              <w:pStyle w:val="ListBullet"/>
            </w:pPr>
            <w:r w:rsidRPr="004926C4">
              <w:t>debris/build-up on roll feeder</w:t>
            </w:r>
          </w:p>
          <w:p w:rsidR="00000000" w:rsidRPr="004926C4" w:rsidP="004926C4">
            <w:pPr>
              <w:pStyle w:val="ListBullet"/>
            </w:pPr>
            <w:r w:rsidRPr="004926C4">
              <w:t>pallet seal and wind box leakage</w:t>
            </w:r>
          </w:p>
          <w:p w:rsidR="00000000" w:rsidP="004926C4">
            <w:pPr>
              <w:pStyle w:val="BodyText"/>
              <w:rPr>
                <w:lang w:val="en-NZ"/>
              </w:rPr>
            </w:pPr>
          </w:p>
        </w:tc>
      </w:tr>
      <w:tr w:rsidTr="00211E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Non-routine problems are unexpected problems, or variations of previous problems and must be resolved by applying operational knowledge to develop new solutions, either individually or in collaboration with relevant experts, to:</w:t>
            </w:r>
          </w:p>
          <w:p w:rsidR="00000000" w:rsidRPr="004926C4" w:rsidP="004926C4">
            <w:pPr>
              <w:pStyle w:val="ListBullet"/>
            </w:pPr>
            <w:r w:rsidRPr="004926C4">
              <w:t>deter</w:t>
            </w:r>
            <w:r w:rsidRPr="004926C4">
              <w:t>mine problems needing action</w:t>
            </w:r>
          </w:p>
          <w:p w:rsidR="00000000" w:rsidRPr="004926C4" w:rsidP="004926C4">
            <w:pPr>
              <w:pStyle w:val="ListBullet"/>
            </w:pPr>
            <w:r w:rsidRPr="004926C4">
              <w:t>determine possible fault causes</w:t>
            </w:r>
          </w:p>
          <w:p w:rsidR="00000000" w:rsidRPr="004926C4" w:rsidP="004926C4">
            <w:pPr>
              <w:pStyle w:val="ListBullet"/>
            </w:pPr>
            <w:r w:rsidRPr="004926C4">
              <w:t>develop solutions to problems which do not have a known solution</w:t>
            </w:r>
          </w:p>
          <w:p w:rsidR="00000000" w:rsidRPr="004926C4" w:rsidP="004926C4">
            <w:pPr>
              <w:pStyle w:val="ListBullet"/>
            </w:pPr>
            <w:r w:rsidRPr="004926C4">
              <w:t>follow through items initiated until final resolution has occurred</w:t>
            </w:r>
          </w:p>
          <w:p w:rsidR="00000000" w:rsidRPr="004926C4" w:rsidP="004926C4">
            <w:pPr>
              <w:pStyle w:val="ListBullet"/>
            </w:pPr>
            <w:r w:rsidRPr="004926C4">
              <w:t>report problems outside area of responsibility to designated person</w:t>
            </w:r>
          </w:p>
          <w:p w:rsidR="00000000" w:rsidRPr="004926C4" w:rsidP="004926C4">
            <w:pPr>
              <w:pStyle w:val="BodyText"/>
            </w:pPr>
          </w:p>
          <w:p w:rsidR="00000000" w:rsidRPr="004926C4" w:rsidP="004926C4">
            <w:pPr>
              <w:pStyle w:val="BodyText"/>
            </w:pPr>
            <w:r w:rsidRPr="004926C4">
              <w:t>Operational knowledge includes one or more of the following:</w:t>
            </w:r>
          </w:p>
          <w:p w:rsidR="00000000" w:rsidRPr="004926C4" w:rsidP="004926C4">
            <w:pPr>
              <w:pStyle w:val="ListBullet"/>
            </w:pPr>
            <w:r w:rsidRPr="004926C4">
              <w:t>procedures</w:t>
            </w:r>
          </w:p>
          <w:p w:rsidR="00000000" w:rsidRPr="004926C4" w:rsidP="004926C4">
            <w:pPr>
              <w:pStyle w:val="ListBullet"/>
            </w:pPr>
            <w:r w:rsidRPr="004926C4">
              <w:t>training</w:t>
            </w:r>
          </w:p>
          <w:p w:rsidR="00000000" w:rsidRPr="004926C4" w:rsidP="004926C4">
            <w:pPr>
              <w:pStyle w:val="ListBullet"/>
            </w:pPr>
            <w:r w:rsidRPr="004926C4">
              <w:t>technical information, such as journals and engineering specifications</w:t>
            </w:r>
          </w:p>
          <w:p w:rsidR="00000000" w:rsidRPr="004926C4" w:rsidP="004926C4">
            <w:pPr>
              <w:pStyle w:val="ListBullet"/>
            </w:pPr>
            <w:r w:rsidRPr="004926C4">
              <w:t>remembered experience</w:t>
            </w:r>
          </w:p>
          <w:p w:rsidR="00000000" w:rsidRPr="004926C4" w:rsidP="004926C4">
            <w:pPr>
              <w:pStyle w:val="ListBullet"/>
            </w:pPr>
            <w:r w:rsidRPr="004926C4">
              <w:t>relevant kno</w:t>
            </w:r>
            <w:r w:rsidRPr="004926C4">
              <w:t>wledge obtained from appropriate people</w:t>
            </w:r>
          </w:p>
          <w:p w:rsidR="00000000" w:rsidP="004926C4">
            <w:pPr>
              <w:pStyle w:val="BodyText"/>
              <w:rPr>
                <w:lang w:val="en-NZ"/>
              </w:rPr>
            </w:pPr>
          </w:p>
        </w:tc>
      </w:tr>
      <w:tr w:rsidTr="00211E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Start up shut down includes the following:</w:t>
            </w:r>
          </w:p>
          <w:p w:rsidR="00000000" w:rsidRPr="004926C4" w:rsidP="004926C4">
            <w:pPr>
              <w:pStyle w:val="ListBullet"/>
            </w:pPr>
            <w:r w:rsidRPr="004926C4">
              <w:t>start up and shut down to/from normal operating conditions</w:t>
            </w:r>
          </w:p>
          <w:p w:rsidR="00000000" w:rsidRPr="004926C4" w:rsidP="004926C4">
            <w:pPr>
              <w:pStyle w:val="ListBullet"/>
            </w:pPr>
            <w:r w:rsidRPr="004926C4">
              <w:t>start up and shut down to/from isolated, cold or empty</w:t>
            </w:r>
          </w:p>
          <w:p w:rsidR="00000000" w:rsidRPr="004926C4" w:rsidP="004926C4">
            <w:pPr>
              <w:pStyle w:val="ListBullet"/>
            </w:pPr>
            <w:r w:rsidRPr="004926C4">
              <w:t>start up and shut down to/from other conditions/situations experienced on the plant</w:t>
            </w:r>
          </w:p>
          <w:p w:rsidR="00000000" w:rsidP="004926C4">
            <w:pPr>
              <w:pStyle w:val="BodyText"/>
              <w:rPr>
                <w:lang w:val="en-NZ"/>
              </w:rPr>
            </w:pPr>
          </w:p>
        </w:tc>
      </w:tr>
      <w:tr w:rsidTr="00211E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All operations must be performed in accordance with relevant procedures.</w:t>
            </w:r>
          </w:p>
          <w:p w:rsidR="00000000" w:rsidRPr="004926C4" w:rsidP="004926C4">
            <w:pPr>
              <w:pStyle w:val="BodyText"/>
            </w:pPr>
          </w:p>
          <w:p w:rsidR="00000000" w:rsidRPr="004926C4" w:rsidP="004926C4">
            <w:pPr>
              <w:pStyle w:val="BodyText"/>
            </w:pPr>
            <w:r w:rsidRPr="004926C4">
              <w:t>Procedures are written, verbal, visual, computer-based or in some other form, include</w:t>
            </w:r>
            <w:r w:rsidRPr="004926C4">
              <w:t xml:space="preserve"> one or more of the following:</w:t>
            </w:r>
          </w:p>
          <w:p w:rsidR="00000000" w:rsidRPr="004926C4" w:rsidP="004926C4">
            <w:pPr>
              <w:pStyle w:val="ListBullet"/>
            </w:pPr>
            <w:r w:rsidRPr="004926C4">
              <w:t>emergency procedures</w:t>
            </w:r>
          </w:p>
          <w:p w:rsidR="00000000" w:rsidRPr="004926C4" w:rsidP="004926C4">
            <w:pPr>
              <w:pStyle w:val="ListBullet"/>
            </w:pPr>
            <w:r w:rsidRPr="004926C4">
              <w:t>work instructions</w:t>
            </w:r>
          </w:p>
          <w:p w:rsidR="00000000" w:rsidRPr="004926C4" w:rsidP="004926C4">
            <w:pPr>
              <w:pStyle w:val="ListBullet"/>
            </w:pPr>
            <w:r w:rsidRPr="004926C4">
              <w:t>standard operating procedures (SOPs)</w:t>
            </w:r>
          </w:p>
          <w:p w:rsidR="00000000" w:rsidRPr="004926C4" w:rsidP="004926C4">
            <w:pPr>
              <w:pStyle w:val="ListBullet"/>
            </w:pPr>
            <w:r w:rsidRPr="004926C4">
              <w:t>safe work method statements (SWMS)</w:t>
            </w:r>
          </w:p>
          <w:p w:rsidR="00000000" w:rsidRPr="004926C4" w:rsidP="004926C4">
            <w:pPr>
              <w:pStyle w:val="ListBullet"/>
            </w:pPr>
            <w:r w:rsidRPr="004926C4">
              <w:t>formulas/recipes</w:t>
            </w:r>
          </w:p>
          <w:p w:rsidR="00000000" w:rsidRPr="004926C4" w:rsidP="004926C4">
            <w:pPr>
              <w:pStyle w:val="ListBullet"/>
            </w:pPr>
            <w:r w:rsidRPr="004926C4">
              <w:t>batch sheets</w:t>
            </w:r>
          </w:p>
          <w:p w:rsidR="00000000" w:rsidRPr="004926C4" w:rsidP="004926C4">
            <w:pPr>
              <w:pStyle w:val="ListBullet"/>
            </w:pPr>
            <w:r w:rsidRPr="004926C4">
              <w:t>temporary instructions</w:t>
            </w:r>
          </w:p>
          <w:p w:rsidR="00000000" w:rsidRPr="004926C4" w:rsidP="004926C4">
            <w:pPr>
              <w:pStyle w:val="ListBullet"/>
            </w:pPr>
            <w:r w:rsidRPr="004926C4">
              <w:t xml:space="preserve">any similar instructions provided for the smooth running of the plant </w:t>
            </w:r>
          </w:p>
          <w:p w:rsidR="00000000" w:rsidP="004926C4">
            <w:pPr>
              <w:pStyle w:val="BodyText"/>
              <w:rPr>
                <w:lang w:val="en-NZ"/>
              </w:rPr>
            </w:pPr>
          </w:p>
        </w:tc>
      </w:tr>
      <w:tr w:rsidTr="00211E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Operate is to monitor, adjust/make change to the production unit and/or its component items to meet specifications, by one or both of the following:</w:t>
            </w:r>
          </w:p>
          <w:p w:rsidR="00000000" w:rsidRPr="004926C4" w:rsidP="004926C4">
            <w:pPr>
              <w:pStyle w:val="ListBullet"/>
            </w:pPr>
            <w:r w:rsidRPr="004926C4">
              <w:t xml:space="preserve">manually in the plant </w:t>
            </w:r>
          </w:p>
          <w:p w:rsidR="00000000" w:rsidRPr="004926C4" w:rsidP="004926C4">
            <w:pPr>
              <w:pStyle w:val="ListBullet"/>
            </w:pPr>
            <w:r w:rsidRPr="004926C4">
              <w:t>us</w:t>
            </w:r>
            <w:r w:rsidRPr="004926C4">
              <w:t>ing local controller in the plant</w:t>
            </w:r>
          </w:p>
          <w:p w:rsidR="00000000" w:rsidP="004926C4">
            <w:pPr>
              <w:pStyle w:val="BodyText"/>
              <w:rPr>
                <w:lang w:val="en-NZ"/>
              </w:rPr>
            </w:pPr>
          </w:p>
        </w:tc>
      </w:tr>
      <w:tr w:rsidTr="00211E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Product includes anything produced by a process step and so includes:</w:t>
            </w:r>
          </w:p>
          <w:p w:rsidR="00000000" w:rsidRPr="004926C4" w:rsidP="004926C4">
            <w:pPr>
              <w:pStyle w:val="ListBullet"/>
            </w:pPr>
            <w:r w:rsidRPr="004926C4">
              <w:t>intermediate products, such as the product from one process step, which then becomes the feed for another</w:t>
            </w:r>
          </w:p>
          <w:p w:rsidR="00000000" w:rsidP="004926C4">
            <w:pPr>
              <w:pStyle w:val="BodyText"/>
              <w:rPr>
                <w:lang w:val="en-NZ"/>
              </w:rPr>
            </w:pPr>
          </w:p>
        </w:tc>
      </w:tr>
      <w:tr w:rsidTr="00211E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Logs and reports include one or more of the following:</w:t>
            </w:r>
          </w:p>
          <w:p w:rsidR="00000000" w:rsidRPr="004926C4" w:rsidP="004926C4">
            <w:pPr>
              <w:pStyle w:val="ListBullet"/>
            </w:pPr>
            <w:r w:rsidRPr="004926C4">
              <w:t>paper or electronic-based logs and reports</w:t>
            </w:r>
          </w:p>
          <w:p w:rsidR="00000000" w:rsidRPr="004926C4" w:rsidP="004926C4">
            <w:pPr>
              <w:pStyle w:val="ListBullet"/>
            </w:pPr>
            <w:r w:rsidRPr="004926C4">
              <w:t>verbal/radio reports</w:t>
            </w:r>
          </w:p>
          <w:p w:rsidR="00000000" w:rsidRPr="004926C4" w:rsidP="004926C4">
            <w:pPr>
              <w:pStyle w:val="ListBullet"/>
            </w:pPr>
            <w:r w:rsidRPr="004926C4">
              <w:t>reporting items found which require action</w:t>
            </w:r>
          </w:p>
          <w:p w:rsidR="00000000" w:rsidP="004926C4">
            <w:pPr>
              <w:pStyle w:val="BodyText"/>
              <w:rPr>
                <w:lang w:val="en-NZ"/>
              </w:rPr>
            </w:pPr>
          </w:p>
        </w:tc>
      </w:tr>
      <w:tr w:rsidTr="00211E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26C4">
            <w:pPr>
              <w:pStyle w:val="BodyText"/>
              <w:rPr>
                <w:lang w:val="en-NZ"/>
              </w:rPr>
            </w:pPr>
            <w:r w:rsidRPr="004926C4">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4926C4" w:rsidP="004926C4">
            <w:pPr>
              <w:pStyle w:val="BodyText"/>
            </w:pPr>
            <w:r w:rsidRPr="004926C4">
              <w:t xml:space="preserve">Work requirements will be identified from one or more of the following: </w:t>
            </w:r>
          </w:p>
          <w:p w:rsidR="00000000" w:rsidRPr="004926C4" w:rsidP="004926C4">
            <w:pPr>
              <w:pStyle w:val="ListBullet"/>
            </w:pPr>
            <w:r w:rsidRPr="004926C4">
              <w:t>briefings</w:t>
            </w:r>
          </w:p>
          <w:p w:rsidR="00000000" w:rsidRPr="004926C4" w:rsidP="004926C4">
            <w:pPr>
              <w:pStyle w:val="ListBullet"/>
            </w:pPr>
            <w:r w:rsidRPr="004926C4">
              <w:t xml:space="preserve">handovers </w:t>
            </w:r>
          </w:p>
          <w:p w:rsidR="00000000" w:rsidRPr="004926C4" w:rsidP="004926C4">
            <w:pPr>
              <w:pStyle w:val="ListBullet"/>
            </w:pPr>
            <w:r w:rsidRPr="004926C4">
              <w:t xml:space="preserve">orders </w:t>
            </w:r>
          </w:p>
          <w:p w:rsidR="00000000" w:rsidRPr="004926C4" w:rsidP="004926C4">
            <w:pPr>
              <w:pStyle w:val="ListBullet"/>
            </w:pPr>
            <w:r w:rsidRPr="004926C4">
              <w:t>compliance documentation</w:t>
            </w:r>
          </w:p>
          <w:p w:rsidR="00000000" w:rsidRPr="004926C4" w:rsidP="004926C4">
            <w:pPr>
              <w:pStyle w:val="ListBullet"/>
            </w:pPr>
            <w:r w:rsidRPr="004926C4">
              <w:t xml:space="preserve">product specifications </w:t>
            </w:r>
          </w:p>
          <w:p w:rsidR="00000000" w:rsidRPr="004926C4" w:rsidP="004926C4">
            <w:pPr>
              <w:pStyle w:val="ListBullet"/>
            </w:pPr>
            <w:r w:rsidRPr="004926C4">
              <w:t xml:space="preserve">nature and scope of tasks </w:t>
            </w:r>
          </w:p>
          <w:p w:rsidR="00000000" w:rsidRPr="004926C4" w:rsidP="004926C4">
            <w:pPr>
              <w:pStyle w:val="ListBullet"/>
            </w:pPr>
            <w:r w:rsidRPr="004926C4">
              <w:t xml:space="preserve">achievement targets </w:t>
            </w:r>
          </w:p>
          <w:p w:rsidR="00000000" w:rsidRPr="004926C4" w:rsidP="004926C4">
            <w:pPr>
              <w:pStyle w:val="ListBullet"/>
            </w:pPr>
            <w:r w:rsidRPr="004926C4">
              <w:t xml:space="preserve">operational conditions </w:t>
            </w:r>
          </w:p>
          <w:p w:rsidR="00000000" w:rsidRPr="004926C4" w:rsidP="004926C4">
            <w:pPr>
              <w:pStyle w:val="ListBullet"/>
            </w:pPr>
            <w:r w:rsidRPr="004926C4">
              <w:t xml:space="preserve">lighting conditions </w:t>
            </w:r>
          </w:p>
          <w:p w:rsidR="00000000" w:rsidRPr="004926C4" w:rsidP="004926C4">
            <w:pPr>
              <w:pStyle w:val="ListBullet"/>
            </w:pPr>
            <w:r w:rsidRPr="004926C4">
              <w:t xml:space="preserve">plant or equipment defects </w:t>
            </w:r>
          </w:p>
          <w:p w:rsidR="00000000" w:rsidRPr="004926C4" w:rsidP="004926C4">
            <w:pPr>
              <w:pStyle w:val="ListBullet"/>
            </w:pPr>
            <w:r w:rsidRPr="004926C4">
              <w:t xml:space="preserve">hazards and potential hazards </w:t>
            </w:r>
          </w:p>
          <w:p w:rsidR="00000000" w:rsidRPr="004926C4" w:rsidP="004926C4">
            <w:pPr>
              <w:pStyle w:val="ListBullet"/>
            </w:pPr>
            <w:r w:rsidRPr="004926C4">
              <w:t>coordination requirements or issues</w:t>
            </w:r>
          </w:p>
        </w:tc>
      </w:tr>
    </w:tbl>
    <w:p w:rsidR="00000000" w:rsidRPr="004926C4" w:rsidP="004926C4">
      <w:pPr>
        <w:pStyle w:val="BodyText"/>
      </w:pPr>
    </w:p>
    <w:p w:rsidR="00000000" w:rsidRPr="004926C4" w:rsidP="004926C4">
      <w:pPr>
        <w:pStyle w:val="AllowPageBreak"/>
      </w:pPr>
    </w:p>
    <w:p w:rsidR="00000000" w:rsidRPr="004926C4" w:rsidP="004926C4">
      <w:pPr>
        <w:pStyle w:val="Heading1"/>
      </w:pPr>
      <w:bookmarkStart w:id="9" w:name="O_908203"/>
      <w:bookmarkEnd w:id="9"/>
      <w:r w:rsidRPr="004926C4">
        <w:t>Unit Mapping Information</w:t>
      </w:r>
    </w:p>
    <w:p w:rsidR="00000000" w:rsidRPr="004926C4" w:rsidP="00211EAC">
      <w:pPr>
        <w:pStyle w:val="BodyText"/>
      </w:pPr>
      <w:r w:rsidRPr="004926C4">
        <w:t>Release 1. Supersedes and is equivalent to PMAOPS366A Operate sintering equipment</w:t>
      </w:r>
    </w:p>
    <w:p w:rsidR="00000000" w:rsidRPr="004926C4" w:rsidP="004926C4">
      <w:pPr>
        <w:pStyle w:val="Heading1"/>
      </w:pPr>
      <w:bookmarkStart w:id="10" w:name="O_908196"/>
      <w:bookmarkEnd w:id="10"/>
      <w:r w:rsidRPr="004926C4">
        <w:t>Links</w:t>
      </w:r>
    </w:p>
    <w:p w:rsidR="00000000" w:rsidRPr="004926C4" w:rsidP="00211EAC">
      <w:pPr>
        <w:pStyle w:val="BodyText"/>
      </w:pPr>
      <w:r w:rsidRPr="004926C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E7902">
        <w:rPr>
          <w:rStyle w:val="Hyperlink"/>
        </w:rPr>
        <w:t>https://vetnet.gov.au/Pages/TrainingDocs.aspx?q=9fc2cf53-e570-4e9f-ad6a-b228ffdb6875</w:t>
      </w:r>
      <w:r>
        <w:fldChar w:fldCharType="end"/>
      </w:r>
    </w:p>
    <w:p w:rsidR="00000000" w:rsidRPr="004926C4" w:rsidP="00211EAC">
      <w:pPr>
        <w:pStyle w:val="BodyText"/>
        <w:sectPr w:rsidSect="004926C4">
          <w:headerReference w:type="default" r:id="rId10"/>
          <w:footerReference w:type="default" r:id="rId11"/>
          <w:pgSz w:w="11908" w:h="16833"/>
          <w:pgMar w:top="1702" w:right="1418" w:bottom="1702" w:left="1418" w:header="992" w:footer="992" w:gutter="0"/>
          <w:cols w:space="720"/>
          <w:noEndnote/>
          <w:docGrid w:linePitch="299"/>
        </w:sectPr>
      </w:pPr>
    </w:p>
    <w:p w:rsidR="00000000" w:rsidRPr="004926C4" w:rsidP="004926C4">
      <w:pPr>
        <w:pStyle w:val="SuperHeading"/>
      </w:pPr>
      <w:r w:rsidRPr="004926C4">
        <w:t xml:space="preserve">Assessment </w:t>
      </w:r>
      <w:r w:rsidRPr="004926C4">
        <w:t>Requirements for PMAOPS366 Operate sintering equipment</w:t>
      </w:r>
    </w:p>
    <w:p w:rsidR="00000000" w:rsidRPr="004926C4" w:rsidP="004926C4">
      <w:pPr>
        <w:pStyle w:val="Heading1"/>
      </w:pPr>
      <w:bookmarkStart w:id="11" w:name="O_908198"/>
      <w:bookmarkEnd w:id="11"/>
      <w:r w:rsidRPr="004926C4">
        <w:t>Modification History</w:t>
      </w:r>
    </w:p>
    <w:p w:rsidR="00000000" w:rsidRPr="004926C4" w:rsidP="00211EAC">
      <w:pPr>
        <w:pStyle w:val="BodyText"/>
      </w:pPr>
      <w:r w:rsidRPr="004926C4">
        <w:t>Release 1. Supersedes and is equivalent to PMAOPS366A Operate sintering equipment</w:t>
      </w:r>
    </w:p>
    <w:p w:rsidR="00000000" w:rsidRPr="004926C4" w:rsidP="004926C4">
      <w:pPr>
        <w:pStyle w:val="Heading1"/>
      </w:pPr>
      <w:bookmarkStart w:id="12" w:name="O_908201"/>
      <w:bookmarkEnd w:id="12"/>
      <w:r w:rsidRPr="004926C4">
        <w:t>Performance Evidence</w:t>
      </w:r>
    </w:p>
    <w:p w:rsidR="00000000" w:rsidRPr="004926C4" w:rsidP="00211EAC">
      <w:pPr>
        <w:pStyle w:val="BodyText"/>
      </w:pPr>
      <w:r w:rsidRPr="004926C4">
        <w:t xml:space="preserve">Evidence required to demonstrate competence </w:t>
      </w:r>
      <w:r w:rsidRPr="004926C4">
        <w:t>in this unit must be relevant to and satisfy the requirements of the elements and performance criteria, and include the ability to:</w:t>
      </w:r>
    </w:p>
    <w:p w:rsidR="00000000" w:rsidRPr="004926C4" w:rsidP="004926C4">
      <w:pPr>
        <w:pStyle w:val="ListBullet"/>
      </w:pPr>
      <w:r w:rsidRPr="004926C4">
        <w:t>use data and own senses to monitor sintering plant and maximise performance</w:t>
      </w:r>
    </w:p>
    <w:p w:rsidR="00000000" w:rsidRPr="004926C4" w:rsidP="004926C4">
      <w:pPr>
        <w:pStyle w:val="ListBullet"/>
      </w:pPr>
      <w:r w:rsidRPr="004926C4">
        <w:t>adjust feeds, rates, pressures and temperatures</w:t>
      </w:r>
      <w:r w:rsidRPr="004926C4">
        <w:t xml:space="preserve"> to meet product requirements</w:t>
      </w:r>
    </w:p>
    <w:p w:rsidR="00000000" w:rsidRPr="004926C4" w:rsidP="004926C4">
      <w:pPr>
        <w:pStyle w:val="ListBullet"/>
      </w:pPr>
      <w:r w:rsidRPr="004926C4">
        <w:t>perform pre-start checks, start-up/shutdown procedures, and isolations and de-isolations</w:t>
      </w:r>
    </w:p>
    <w:p w:rsidR="00000000" w:rsidRPr="004926C4" w:rsidP="004926C4">
      <w:pPr>
        <w:pStyle w:val="ListBullet"/>
      </w:pPr>
      <w:r w:rsidRPr="004926C4">
        <w:t>identify early warning signs of equipment/processes needing attention or with potential problems and take action</w:t>
      </w:r>
    </w:p>
    <w:p w:rsidR="00000000" w:rsidRPr="004926C4" w:rsidP="004926C4">
      <w:pPr>
        <w:pStyle w:val="ListBullet"/>
      </w:pPr>
      <w:r w:rsidRPr="004926C4">
        <w:t>identify hazards and ris</w:t>
      </w:r>
      <w:r w:rsidRPr="004926C4">
        <w:t>ks and apply risk control procedures.</w:t>
      </w:r>
    </w:p>
    <w:p w:rsidR="00000000" w:rsidRPr="004926C4" w:rsidP="004926C4">
      <w:pPr>
        <w:pStyle w:val="AllowPageBreak"/>
      </w:pPr>
    </w:p>
    <w:p w:rsidR="00000000" w:rsidRPr="004926C4" w:rsidP="004926C4">
      <w:pPr>
        <w:pStyle w:val="Heading1"/>
      </w:pPr>
      <w:bookmarkStart w:id="13" w:name="O_908200"/>
      <w:bookmarkEnd w:id="13"/>
      <w:r w:rsidRPr="004926C4">
        <w:t>Knowledge Evidence</w:t>
      </w:r>
    </w:p>
    <w:p w:rsidR="00000000" w:rsidRPr="004926C4" w:rsidP="00211EAC">
      <w:pPr>
        <w:pStyle w:val="BodyText"/>
      </w:pPr>
      <w:r w:rsidRPr="004926C4">
        <w:t>Evidence must be provided that demonstrates knowledge of:</w:t>
      </w:r>
    </w:p>
    <w:p w:rsidR="00000000" w:rsidRPr="004926C4" w:rsidP="004926C4">
      <w:pPr>
        <w:pStyle w:val="ListBullet"/>
      </w:pPr>
      <w:r w:rsidRPr="004926C4">
        <w:t xml:space="preserve">all items on a schematic of the system and functions of each </w:t>
      </w:r>
    </w:p>
    <w:p w:rsidR="00000000" w:rsidRPr="004926C4" w:rsidP="004926C4">
      <w:pPr>
        <w:pStyle w:val="ListBullet"/>
      </w:pPr>
      <w:r w:rsidRPr="004926C4">
        <w:t>principles of operation of sintering plant/equipment</w:t>
      </w:r>
    </w:p>
    <w:p w:rsidR="00000000" w:rsidRPr="004926C4" w:rsidP="004926C4">
      <w:pPr>
        <w:pStyle w:val="ListBullet"/>
      </w:pPr>
      <w:r w:rsidRPr="004926C4">
        <w:t>process-specific science (physics and chemistry) to the level of being able to interpret the science and extract factors controlling the process and product and by-product production rate and quality (e.g. for chemistry interpret the equation for factors c</w:t>
      </w:r>
      <w:r w:rsidRPr="004926C4">
        <w:t>ontrolling rate and yield and also interfering reactions and by-products)</w:t>
      </w:r>
    </w:p>
    <w:p w:rsidR="00000000" w:rsidRPr="004926C4" w:rsidP="004926C4">
      <w:pPr>
        <w:pStyle w:val="ListBullet"/>
      </w:pPr>
      <w:r w:rsidRPr="004926C4">
        <w:t xml:space="preserve">systems’ operating parameters, integrity limits, product tolerances, limitations and specifications, feed rate, temperature, pressure, flow and pH </w:t>
      </w:r>
    </w:p>
    <w:p w:rsidR="00000000" w:rsidRPr="004926C4" w:rsidP="004926C4">
      <w:pPr>
        <w:pStyle w:val="ListBullet"/>
      </w:pPr>
      <w:r w:rsidRPr="004926C4">
        <w:t>function and troubleshooting of ma</w:t>
      </w:r>
      <w:r w:rsidRPr="004926C4">
        <w:t>jor components and their problems</w:t>
      </w:r>
    </w:p>
    <w:p w:rsidR="00000000" w:rsidRPr="004926C4" w:rsidP="004926C4">
      <w:pPr>
        <w:pStyle w:val="ListBullet"/>
      </w:pPr>
      <w:r w:rsidRPr="004926C4">
        <w:t>hierarchy of control</w:t>
      </w:r>
    </w:p>
    <w:p w:rsidR="00000000" w:rsidRPr="004926C4" w:rsidP="004926C4">
      <w:pPr>
        <w:pStyle w:val="ListBullet"/>
      </w:pPr>
      <w:r w:rsidRPr="004926C4">
        <w:t>hazards that may arise in the job/work environment, and:</w:t>
      </w:r>
    </w:p>
    <w:p w:rsidR="00000000" w:rsidRPr="004926C4" w:rsidP="004926C4">
      <w:pPr>
        <w:pStyle w:val="ListBullet2"/>
      </w:pPr>
      <w:r w:rsidRPr="004926C4">
        <w:t xml:space="preserve">their possible causes </w:t>
      </w:r>
    </w:p>
    <w:p w:rsidR="00000000" w:rsidRPr="004926C4" w:rsidP="004926C4">
      <w:pPr>
        <w:pStyle w:val="ListBullet2"/>
      </w:pPr>
      <w:r w:rsidRPr="004926C4">
        <w:t>potential consequences</w:t>
      </w:r>
    </w:p>
    <w:p w:rsidR="00000000" w:rsidRPr="004926C4" w:rsidP="004926C4">
      <w:pPr>
        <w:pStyle w:val="ListBullet2"/>
      </w:pPr>
      <w:r w:rsidRPr="004926C4">
        <w:t>appropriate risk controls.</w:t>
      </w:r>
    </w:p>
    <w:p w:rsidR="00000000" w:rsidRPr="004926C4" w:rsidP="004926C4">
      <w:pPr>
        <w:pStyle w:val="AllowPageBreak"/>
      </w:pPr>
    </w:p>
    <w:p w:rsidR="00000000" w:rsidRPr="004926C4" w:rsidP="004926C4">
      <w:pPr>
        <w:pStyle w:val="Heading1"/>
      </w:pPr>
      <w:bookmarkStart w:id="14" w:name="O_908199"/>
      <w:bookmarkEnd w:id="14"/>
      <w:r w:rsidRPr="004926C4">
        <w:t>Assessment Conditions</w:t>
      </w:r>
    </w:p>
    <w:p w:rsidR="00000000" w:rsidRPr="004926C4" w:rsidP="004926C4">
      <w:pPr>
        <w:pStyle w:val="ListBullet"/>
      </w:pPr>
      <w:r w:rsidRPr="004926C4">
        <w:t>The unit should be assessed ho</w:t>
      </w:r>
      <w:r w:rsidRPr="004926C4">
        <w:t>listically and the judgement of competence based on a holistic assessment of the evidence.</w:t>
      </w:r>
    </w:p>
    <w:p w:rsidR="00000000" w:rsidRPr="004926C4" w:rsidP="004926C4">
      <w:pPr>
        <w:pStyle w:val="ListBullet"/>
      </w:pPr>
      <w:r w:rsidRPr="004926C4">
        <w:t>The collection of performance evidence:</w:t>
      </w:r>
    </w:p>
    <w:p w:rsidR="00000000" w:rsidRPr="004926C4" w:rsidP="004926C4">
      <w:pPr>
        <w:pStyle w:val="ListBullet2"/>
      </w:pPr>
      <w:r w:rsidRPr="004926C4">
        <w:t xml:space="preserve">should occur over a range of situations which include typical disruptions to normal, smooth operations </w:t>
      </w:r>
    </w:p>
    <w:p w:rsidR="00000000" w:rsidRPr="004926C4" w:rsidP="004926C4">
      <w:pPr>
        <w:pStyle w:val="ListBullet2"/>
      </w:pPr>
      <w:r w:rsidRPr="004926C4">
        <w:t>will typically include a supervisor/third-party report focusing on consistent performance and problem recognition and solving. A supervisor/third-party report must be prepared by someone who has a direct, relevant, current relationship with the person bein</w:t>
      </w:r>
      <w:r w:rsidRPr="004926C4">
        <w:t xml:space="preserve">g assessed and who is in a position to form a judgement on workplace performance relevant to the unit of competency </w:t>
      </w:r>
    </w:p>
    <w:p w:rsidR="00000000" w:rsidRPr="004926C4" w:rsidP="004926C4">
      <w:pPr>
        <w:pStyle w:val="ListBullet2"/>
      </w:pPr>
      <w:r w:rsidRPr="004926C4">
        <w:t xml:space="preserve">must include the use of industrial type sintering plant allowing operation </w:t>
      </w:r>
    </w:p>
    <w:p w:rsidR="00000000" w:rsidRPr="004926C4" w:rsidP="004926C4">
      <w:pPr>
        <w:pStyle w:val="ListBullet2"/>
      </w:pPr>
      <w:r w:rsidRPr="004926C4">
        <w:t>may use industry-based simulation for part of the unit particul</w:t>
      </w:r>
      <w:r w:rsidRPr="004926C4">
        <w:t>arly where safety, lack of opportunity or significant cost is an issue.</w:t>
      </w:r>
    </w:p>
    <w:p w:rsidR="00000000" w:rsidRPr="004926C4" w:rsidP="004926C4">
      <w:pPr>
        <w:pStyle w:val="ListBullet"/>
      </w:pPr>
      <w:r w:rsidRPr="004926C4">
        <w:t>Assessment should occur in operational workplace situations. Where this is not possible, or where personal safety or environmental damage are limiting factors, assessment must occur i</w:t>
      </w:r>
      <w:r w:rsidRPr="004926C4">
        <w:t>n a sufficiently rigorous simulated environment reflecting realistic operational workplace conditions. This must cover all aspects of workplace performance, including environment, task skills, task management skills, contingency management skills and job r</w:t>
      </w:r>
      <w:r w:rsidRPr="004926C4">
        <w:t xml:space="preserve">ole environment skills. </w:t>
      </w:r>
    </w:p>
    <w:p w:rsidR="00000000" w:rsidRPr="004926C4" w:rsidP="004926C4">
      <w:pPr>
        <w:pStyle w:val="ListBullet"/>
      </w:pPr>
      <w:r w:rsidRPr="004926C4">
        <w:t xml:space="preserve">Assessment in a simulated environment should use evidence collected from one or more of: </w:t>
      </w:r>
    </w:p>
    <w:p w:rsidR="00000000" w:rsidRPr="004926C4" w:rsidP="004926C4">
      <w:pPr>
        <w:pStyle w:val="ListBullet2"/>
      </w:pPr>
      <w:r w:rsidRPr="004926C4">
        <w:t>walk-throughs</w:t>
      </w:r>
    </w:p>
    <w:p w:rsidR="00000000" w:rsidRPr="004926C4" w:rsidP="004926C4">
      <w:pPr>
        <w:pStyle w:val="ListBullet2"/>
      </w:pPr>
      <w:r w:rsidRPr="004926C4">
        <w:t xml:space="preserve">pilot plant operation </w:t>
      </w:r>
    </w:p>
    <w:p w:rsidR="00000000" w:rsidRPr="004926C4" w:rsidP="004926C4">
      <w:pPr>
        <w:pStyle w:val="ListBullet2"/>
      </w:pPr>
      <w:r w:rsidRPr="004926C4">
        <w:t xml:space="preserve">demonstration of skills </w:t>
      </w:r>
    </w:p>
    <w:p w:rsidR="00000000" w:rsidRPr="004926C4" w:rsidP="004926C4">
      <w:pPr>
        <w:pStyle w:val="ListBullet2"/>
      </w:pPr>
      <w:r w:rsidRPr="004926C4">
        <w:t xml:space="preserve">industry-based case studies/scenarios </w:t>
      </w:r>
    </w:p>
    <w:p w:rsidR="00000000" w:rsidRPr="004926C4" w:rsidP="004926C4">
      <w:pPr>
        <w:pStyle w:val="ListBullet2"/>
      </w:pPr>
      <w:r w:rsidRPr="004926C4">
        <w:t>‘what ifs’.</w:t>
      </w:r>
    </w:p>
    <w:p w:rsidR="00000000" w:rsidRPr="004926C4" w:rsidP="004926C4">
      <w:pPr>
        <w:pStyle w:val="ListBullet"/>
      </w:pPr>
      <w:r w:rsidRPr="004926C4">
        <w:t xml:space="preserve">Knowledge evidence may be </w:t>
      </w:r>
      <w:r w:rsidRPr="004926C4">
        <w:t>collected concurrently with performance evidence (provided a record is kept) or through an independent process, such as workbooks, written assessments or interviews (provided a record is kept).</w:t>
      </w:r>
    </w:p>
    <w:p w:rsidR="00000000" w:rsidRPr="004926C4" w:rsidP="004926C4">
      <w:pPr>
        <w:pStyle w:val="ListBullet"/>
      </w:pPr>
      <w:r w:rsidRPr="004926C4">
        <w:t>Assessment processes and techniques must be appropriate to the</w:t>
      </w:r>
      <w:r w:rsidRPr="004926C4">
        <w:t xml:space="preserve"> language, literacy and numeracy requirements of the work being performed and the needs of the candidate.</w:t>
      </w:r>
    </w:p>
    <w:p w:rsidR="00000000" w:rsidRPr="004926C4" w:rsidP="004926C4">
      <w:pPr>
        <w:pStyle w:val="ListBullet"/>
      </w:pPr>
      <w:r w:rsidRPr="004926C4">
        <w:t>Conditions for assessment must include access to all tools, equipment, materials and documentation required, including relevant workplace procedures, product and manufacturing specifications associated with this unit.</w:t>
      </w:r>
    </w:p>
    <w:p w:rsidR="00000000" w:rsidRPr="004926C4" w:rsidP="004926C4">
      <w:pPr>
        <w:pStyle w:val="ListBullet"/>
      </w:pPr>
      <w:r w:rsidRPr="004926C4">
        <w:t>The regulatory framework will be refle</w:t>
      </w:r>
      <w:r w:rsidRPr="004926C4">
        <w:t>cted in workplace policies and procedures and is not required to be independently assessed.</w:t>
      </w:r>
    </w:p>
    <w:p w:rsidR="00000000" w:rsidRPr="004926C4" w:rsidP="004926C4">
      <w:pPr>
        <w:pStyle w:val="ListBullet"/>
      </w:pPr>
      <w:r w:rsidRPr="004926C4">
        <w:t>Foundation skills are integral to competent performance of the unit and should not be assessed separately.</w:t>
      </w:r>
    </w:p>
    <w:p w:rsidR="00000000" w:rsidRPr="004926C4" w:rsidP="004926C4">
      <w:pPr>
        <w:pStyle w:val="ListBullet"/>
      </w:pPr>
      <w:r w:rsidRPr="004926C4">
        <w:t>Assessors must satisfy the assessor competency requiremen</w:t>
      </w:r>
      <w:r w:rsidRPr="004926C4">
        <w:t>ts that are in place at the time of the assessment as set by the VET regulator.</w:t>
      </w:r>
    </w:p>
    <w:p w:rsidR="00000000" w:rsidRPr="004926C4" w:rsidP="004926C4">
      <w:pPr>
        <w:pStyle w:val="ListBullet"/>
      </w:pPr>
      <w:r w:rsidRPr="004926C4">
        <w:t>In addition, the assessor or anyone acting in subject matter expert role in assessment must demonstrate both technical competency and currency. If the assessor cannot demonstra</w:t>
      </w:r>
      <w:r w:rsidRPr="004926C4">
        <w:t xml:space="preserve">te technical competency and currency they must assess with a subject matter expert who does meet these requirements. </w:t>
      </w:r>
    </w:p>
    <w:p w:rsidR="00000000" w:rsidRPr="004926C4" w:rsidP="004926C4">
      <w:pPr>
        <w:pStyle w:val="ListBullet"/>
      </w:pPr>
      <w:r w:rsidRPr="004926C4">
        <w:t>Technical competence can be demonstrated through one or more of:</w:t>
      </w:r>
    </w:p>
    <w:p w:rsidR="00000000" w:rsidRPr="004926C4" w:rsidP="004926C4">
      <w:pPr>
        <w:pStyle w:val="ListBullet2"/>
      </w:pPr>
      <w:r w:rsidRPr="004926C4">
        <w:t xml:space="preserve">relevant VET or other qualification/Statement of Attainment </w:t>
      </w:r>
    </w:p>
    <w:p w:rsidR="00000000" w:rsidRPr="004926C4" w:rsidP="004926C4">
      <w:pPr>
        <w:pStyle w:val="ListBullet2"/>
      </w:pPr>
      <w:r w:rsidRPr="004926C4">
        <w:t>appropriate</w:t>
      </w:r>
      <w:r w:rsidRPr="004926C4">
        <w:t xml:space="preserve"> workplace experience undertaking the type of work being assessed under routine and non-routine conditions </w:t>
      </w:r>
    </w:p>
    <w:p w:rsidR="00000000" w:rsidRPr="004926C4" w:rsidP="004926C4">
      <w:pPr>
        <w:pStyle w:val="ListBullet2"/>
      </w:pPr>
      <w:r w:rsidRPr="004926C4">
        <w:t>appropriate workplace experience supervising/evaluating the type of work being assessed under routine and non-routine conditions</w:t>
      </w:r>
    </w:p>
    <w:p w:rsidR="00000000" w:rsidRPr="004926C4" w:rsidP="004926C4">
      <w:pPr>
        <w:pStyle w:val="ListBullet"/>
      </w:pPr>
      <w:r w:rsidRPr="004926C4">
        <w:t>Currency can be de</w:t>
      </w:r>
      <w:r w:rsidRPr="004926C4">
        <w:t>monstrated through one or more of:</w:t>
      </w:r>
    </w:p>
    <w:p w:rsidR="00000000" w:rsidRPr="004926C4" w:rsidP="004926C4">
      <w:pPr>
        <w:pStyle w:val="ListBullet2"/>
      </w:pPr>
      <w:r w:rsidRPr="004926C4">
        <w:t xml:space="preserve">being currently employed undertaking the type of work being assessed </w:t>
      </w:r>
    </w:p>
    <w:p w:rsidR="00000000" w:rsidRPr="004926C4" w:rsidP="004926C4">
      <w:pPr>
        <w:pStyle w:val="ListBullet2"/>
      </w:pPr>
      <w:r w:rsidRPr="004926C4">
        <w:t>being employed by the organisation undertaking the type of work being assessed and having maintained currency in accordance with that organisation’s p</w:t>
      </w:r>
      <w:r w:rsidRPr="004926C4">
        <w:t xml:space="preserve">olicies and procedures </w:t>
      </w:r>
    </w:p>
    <w:p w:rsidR="00000000" w:rsidRPr="004926C4" w:rsidP="004926C4">
      <w:pPr>
        <w:pStyle w:val="ListBullet2"/>
      </w:pPr>
      <w:r w:rsidRPr="004926C4">
        <w:t xml:space="preserve">having consulted/had contact with an organisation undertaking the type of work being assessed within the last twelve months, the consultation/contact being related to assessment </w:t>
      </w:r>
    </w:p>
    <w:p w:rsidR="00000000" w:rsidRPr="004926C4" w:rsidP="004926C4">
      <w:pPr>
        <w:pStyle w:val="ListBullet2"/>
      </w:pPr>
      <w:r w:rsidRPr="004926C4">
        <w:t xml:space="preserve">conducting on-the-job training/assessments of the type of work being assessed </w:t>
      </w:r>
    </w:p>
    <w:p w:rsidR="00000000" w:rsidRPr="004926C4" w:rsidP="004926C4">
      <w:pPr>
        <w:pStyle w:val="ListBullet2"/>
      </w:pPr>
      <w:r w:rsidRPr="004926C4">
        <w:t>being an active member of a relevant professional body and participating in activities relevant to the assessment of this type of work.</w:t>
      </w:r>
    </w:p>
    <w:p w:rsidR="00000000" w:rsidRPr="004926C4" w:rsidP="004926C4">
      <w:pPr>
        <w:pStyle w:val="AllowPageBreak"/>
      </w:pPr>
    </w:p>
    <w:p w:rsidR="00000000" w:rsidRPr="004926C4" w:rsidP="004926C4">
      <w:pPr>
        <w:pStyle w:val="Heading1"/>
      </w:pPr>
      <w:bookmarkStart w:id="15" w:name="O_908197"/>
      <w:bookmarkEnd w:id="15"/>
      <w:r w:rsidRPr="004926C4">
        <w:t>Links</w:t>
      </w:r>
    </w:p>
    <w:p w:rsidR="00000000" w:rsidRPr="004926C4" w:rsidP="00211EAC">
      <w:pPr>
        <w:pStyle w:val="BodyText"/>
      </w:pPr>
      <w:r w:rsidRPr="004926C4">
        <w:t>Companion Volume i</w:t>
      </w:r>
      <w:r w:rsidRPr="004926C4">
        <w:t xml:space="preserve">mplementation guides are found in VETNet - </w:t>
      </w:r>
      <w:r>
        <w:fldChar w:fldCharType="begin"/>
      </w:r>
      <w:r>
        <w:instrText xml:space="preserve"> HYPERLINK "https://vetnet.gov.au/Pages/TrainingDocs.aspx?q=9fc2cf53-e570-4e9f-ad6a-b228ffdb6875" </w:instrText>
      </w:r>
      <w:r>
        <w:fldChar w:fldCharType="separate"/>
      </w:r>
      <w:r w:rsidRPr="003E7902">
        <w:rPr>
          <w:rStyle w:val="Hyperlink"/>
        </w:rPr>
        <w:t>https://vetnet.gov.au/Pages/TrainingDocs.aspx?q=9fc2cf53-e570-4e9f-ad6a-b228ffdb6875</w:t>
      </w:r>
      <w:r>
        <w:fldChar w:fldCharType="end"/>
      </w:r>
    </w:p>
    <w:p w:rsidR="00000000" w:rsidRPr="004926C4" w:rsidP="004926C4"/>
    <w:sectPr w:rsidSect="004926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C4" w:rsidRPr="00211EAC" w:rsidP="00211E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AC" w:rsidP="004926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11EAC" w:rsidP="004926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11EAC" w:rsidP="004926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C4" w:rsidP="004926C4">
    <w:pPr>
      <w:pStyle w:val="Footer"/>
      <w:framePr w:wrap="around"/>
    </w:pPr>
    <w:r>
      <w:fldChar w:fldCharType="begin"/>
    </w:r>
    <w:r>
      <w:instrText xml:space="preserve"> DOCPROPERTY  Subject  \* MERGEFORMAT </w:instrText>
    </w:r>
    <w:r>
      <w:fldChar w:fldCharType="separate"/>
    </w:r>
    <w:r w:rsidR="00211EAC">
      <w:t>Approved</w:t>
    </w:r>
    <w:r w:rsidR="00211EAC">
      <w:fldChar w:fldCharType="end"/>
    </w:r>
    <w:r>
      <w:tab/>
      <w:t xml:space="preserve">Page </w:t>
    </w:r>
    <w:r>
      <w:fldChar w:fldCharType="begin"/>
    </w:r>
    <w:r>
      <w:instrText xml:space="preserve"> PAGE  \* Arabic  \* MERGEFORMAT </w:instrText>
    </w:r>
    <w:r>
      <w:fldChar w:fldCharType="separate"/>
    </w:r>
    <w:r w:rsidR="00211EA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1EAC">
      <w:rPr>
        <w:noProof/>
      </w:rPr>
      <w:t>8</w:t>
    </w:r>
    <w:r>
      <w:rPr>
        <w:noProof/>
      </w:rPr>
      <w:fldChar w:fldCharType="end"/>
    </w:r>
  </w:p>
  <w:p w:rsidR="004926C4" w:rsidP="004926C4">
    <w:pPr>
      <w:pStyle w:val="Footer"/>
      <w:framePr w:wrap="around"/>
    </w:pPr>
    <w:r>
      <w:t xml:space="preserve">© Commonwealth of Australia, </w:t>
    </w:r>
    <w:r>
      <w:fldChar w:fldCharType="begin"/>
    </w:r>
    <w:r>
      <w:instrText xml:space="preserve"> DATE  \@ "yyyy"  \* MERGEFORMAT </w:instrText>
    </w:r>
    <w:r>
      <w:fldChar w:fldCharType="separate"/>
    </w:r>
    <w:r w:rsidR="00211EAC">
      <w:rPr>
        <w:noProof/>
      </w:rPr>
      <w:t>2025</w:t>
    </w:r>
    <w:r>
      <w:fldChar w:fldCharType="end"/>
    </w:r>
    <w:r>
      <w:tab/>
    </w:r>
    <w:r>
      <w:fldChar w:fldCharType="begin"/>
    </w:r>
    <w:r>
      <w:instrText xml:space="preserve"> DOCPROPERTY  Author  \* MERGEFORMAT </w:instrText>
    </w:r>
    <w:r>
      <w:fldChar w:fldCharType="separate"/>
    </w:r>
    <w:r w:rsidR="00211EAC">
      <w:t>Manufacturing Industry Skills Alliance</w:t>
    </w:r>
    <w:r w:rsidR="00211EAC">
      <w:fldChar w:fldCharType="end"/>
    </w:r>
  </w:p>
  <w:p w:rsidR="004926C4" w:rsidP="004926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6C4" w:rsidRPr="00211EAC" w:rsidP="00211E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AC" w:rsidRPr="002D2AF8" w:rsidP="004926C4">
    <w:pPr>
      <w:pStyle w:val="Header"/>
      <w:framePr w:wrap="around"/>
    </w:pPr>
    <w:r>
      <w:fldChar w:fldCharType="begin"/>
    </w:r>
    <w:r>
      <w:instrText xml:space="preserve"> TITLE   \* MERGEFORMAT </w:instrText>
    </w:r>
    <w:r>
      <w:fldChar w:fldCharType="separate"/>
    </w:r>
    <w:r>
      <w:t>PMAOPS366 Operate sintering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1EAC" w:rsidP="004926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C4" w:rsidRPr="002D2AF8" w:rsidP="004926C4">
    <w:pPr>
      <w:pStyle w:val="Header"/>
      <w:framePr w:wrap="around"/>
    </w:pPr>
    <w:r>
      <w:fldChar w:fldCharType="begin"/>
    </w:r>
    <w:r>
      <w:instrText xml:space="preserve"> TITLE   \* MERGEFORMAT </w:instrText>
    </w:r>
    <w:r>
      <w:fldChar w:fldCharType="separate"/>
    </w:r>
    <w:r w:rsidR="00211EAC">
      <w:t>PMAOPS366 Operate sintering equipment</w:t>
    </w:r>
    <w:r w:rsidR="00211EAC">
      <w:fldChar w:fldCharType="end"/>
    </w:r>
    <w:r>
      <w:tab/>
      <w:t xml:space="preserve">Date this document was generated: </w:t>
    </w:r>
    <w:r>
      <w:fldChar w:fldCharType="begin"/>
    </w:r>
    <w:r>
      <w:instrText xml:space="preserve"> CREATEDATE  \@ "d MMMM yyyy"  \* MERGEFORMAT </w:instrText>
    </w:r>
    <w:r>
      <w:fldChar w:fldCharType="separate"/>
    </w:r>
    <w:r w:rsidR="00211EAC">
      <w:rPr>
        <w:noProof/>
      </w:rPr>
      <w:t>2 March 2025</w:t>
    </w:r>
    <w:r>
      <w:fldChar w:fldCharType="end"/>
    </w:r>
  </w:p>
  <w:p w:rsidR="004926C4" w:rsidP="004926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E3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12B2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9ED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6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6C4"/>
    <w:pPr>
      <w:spacing w:before="360" w:after="60"/>
      <w:outlineLvl w:val="0"/>
    </w:pPr>
    <w:rPr>
      <w:sz w:val="32"/>
    </w:rPr>
  </w:style>
  <w:style w:type="paragraph" w:styleId="Heading2">
    <w:name w:val="heading 2"/>
    <w:basedOn w:val="HeadingBase"/>
    <w:next w:val="BodyText"/>
    <w:link w:val="Heading2Char"/>
    <w:qFormat/>
    <w:rsid w:val="004926C4"/>
    <w:pPr>
      <w:keepLines/>
      <w:spacing w:before="240" w:after="120"/>
      <w:outlineLvl w:val="1"/>
    </w:pPr>
    <w:rPr>
      <w:sz w:val="28"/>
      <w:szCs w:val="40"/>
    </w:rPr>
  </w:style>
  <w:style w:type="paragraph" w:styleId="Heading3">
    <w:name w:val="heading 3"/>
    <w:basedOn w:val="HeadingBase"/>
    <w:next w:val="BodyText"/>
    <w:link w:val="Heading3Char"/>
    <w:qFormat/>
    <w:rsid w:val="004926C4"/>
    <w:pPr>
      <w:spacing w:before="180" w:after="120"/>
      <w:outlineLvl w:val="2"/>
    </w:pPr>
    <w:rPr>
      <w:spacing w:val="-10"/>
      <w:kern w:val="32"/>
    </w:rPr>
  </w:style>
  <w:style w:type="paragraph" w:styleId="Heading4">
    <w:name w:val="heading 4"/>
    <w:basedOn w:val="HeadingBase"/>
    <w:next w:val="BodyText"/>
    <w:link w:val="Heading4Char"/>
    <w:qFormat/>
    <w:rsid w:val="004926C4"/>
    <w:pPr>
      <w:spacing w:before="160" w:after="120"/>
      <w:outlineLvl w:val="3"/>
    </w:pPr>
    <w:rPr>
      <w:sz w:val="22"/>
    </w:rPr>
  </w:style>
  <w:style w:type="paragraph" w:styleId="Heading5">
    <w:name w:val="heading 5"/>
    <w:basedOn w:val="HeadingBase"/>
    <w:next w:val="Normal"/>
    <w:link w:val="Heading5Char"/>
    <w:qFormat/>
    <w:rsid w:val="004926C4"/>
    <w:pPr>
      <w:spacing w:before="80"/>
      <w:outlineLvl w:val="4"/>
    </w:pPr>
    <w:rPr>
      <w:color w:val="918585"/>
      <w:sz w:val="20"/>
    </w:rPr>
  </w:style>
  <w:style w:type="paragraph" w:styleId="Heading6">
    <w:name w:val="heading 6"/>
    <w:basedOn w:val="HeadingBase"/>
    <w:next w:val="Normal"/>
    <w:link w:val="Heading6Char"/>
    <w:qFormat/>
    <w:rsid w:val="004926C4"/>
    <w:pPr>
      <w:spacing w:before="60"/>
      <w:outlineLvl w:val="5"/>
    </w:pPr>
    <w:rPr>
      <w:color w:val="918585"/>
      <w:sz w:val="20"/>
    </w:rPr>
  </w:style>
  <w:style w:type="paragraph" w:styleId="Heading7">
    <w:name w:val="heading 7"/>
    <w:basedOn w:val="Normal"/>
    <w:next w:val="Normal"/>
    <w:link w:val="Heading7Char"/>
    <w:qFormat/>
    <w:rsid w:val="004926C4"/>
    <w:pPr>
      <w:ind w:left="720"/>
      <w:outlineLvl w:val="6"/>
    </w:pPr>
    <w:rPr>
      <w:i/>
    </w:rPr>
  </w:style>
  <w:style w:type="paragraph" w:styleId="Heading8">
    <w:name w:val="heading 8"/>
    <w:basedOn w:val="Normal"/>
    <w:next w:val="Normal"/>
    <w:link w:val="Heading8Char"/>
    <w:qFormat/>
    <w:rsid w:val="004926C4"/>
    <w:pPr>
      <w:ind w:left="720"/>
      <w:outlineLvl w:val="7"/>
    </w:pPr>
    <w:rPr>
      <w:i/>
    </w:rPr>
  </w:style>
  <w:style w:type="paragraph" w:styleId="Heading9">
    <w:name w:val="heading 9"/>
    <w:basedOn w:val="Normal"/>
    <w:next w:val="Normal"/>
    <w:link w:val="Heading9Char"/>
    <w:qFormat/>
    <w:rsid w:val="004926C4"/>
    <w:pPr>
      <w:ind w:left="720"/>
      <w:outlineLvl w:val="8"/>
    </w:pPr>
    <w:rPr>
      <w:i/>
    </w:rPr>
  </w:style>
  <w:style w:type="character" w:default="1" w:styleId="DefaultParagraphFont">
    <w:name w:val="Default Paragraph Font"/>
    <w:uiPriority w:val="1"/>
    <w:unhideWhenUsed/>
    <w:rsid w:val="00492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6C4"/>
  </w:style>
  <w:style w:type="character" w:customStyle="1" w:styleId="Heading1Char">
    <w:name w:val="Heading 1 Char"/>
    <w:basedOn w:val="DefaultParagraphFont"/>
    <w:link w:val="Heading1"/>
    <w:rsid w:val="004926C4"/>
    <w:rPr>
      <w:rFonts w:ascii="Times New Roman" w:eastAsia="Times New Roman" w:hAnsi="Times New Roman" w:cs="Times New Roman"/>
      <w:b/>
      <w:sz w:val="32"/>
      <w:szCs w:val="20"/>
      <w:lang w:eastAsia="en-US"/>
    </w:rPr>
  </w:style>
  <w:style w:type="paragraph" w:styleId="BodyText">
    <w:name w:val="Body Text"/>
    <w:basedOn w:val="Normal"/>
    <w:link w:val="BodyTextChar"/>
    <w:rsid w:val="004926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6C4"/>
    <w:rPr>
      <w:rFonts w:ascii="Times New Roman" w:eastAsia="Times New Roman" w:hAnsi="Times New Roman" w:cs="Times New Roman"/>
      <w:sz w:val="24"/>
      <w:lang w:eastAsia="en-US"/>
    </w:rPr>
  </w:style>
  <w:style w:type="paragraph" w:styleId="ListBullet">
    <w:name w:val="List Bullet"/>
    <w:basedOn w:val="List"/>
    <w:rsid w:val="004926C4"/>
    <w:pPr>
      <w:numPr>
        <w:numId w:val="12"/>
      </w:numPr>
      <w:tabs>
        <w:tab w:val="clear" w:pos="340"/>
      </w:tabs>
      <w:spacing w:before="40" w:after="40"/>
    </w:pPr>
  </w:style>
  <w:style w:type="character" w:customStyle="1" w:styleId="SpecialBold">
    <w:name w:val="Special Bold"/>
    <w:basedOn w:val="DefaultParagraphFont"/>
    <w:rsid w:val="004926C4"/>
    <w:rPr>
      <w:b/>
      <w:spacing w:val="0"/>
    </w:rPr>
  </w:style>
  <w:style w:type="paragraph" w:styleId="ListBullet2">
    <w:name w:val="List Bullet 2"/>
    <w:basedOn w:val="List2"/>
    <w:rsid w:val="004926C4"/>
    <w:pPr>
      <w:numPr>
        <w:numId w:val="13"/>
      </w:numPr>
      <w:tabs>
        <w:tab w:val="clear" w:pos="680"/>
      </w:tabs>
    </w:pPr>
  </w:style>
  <w:style w:type="paragraph" w:customStyle="1" w:styleId="SuperHeading">
    <w:name w:val="SuperHeading"/>
    <w:basedOn w:val="Normal"/>
    <w:rsid w:val="004926C4"/>
    <w:pPr>
      <w:spacing w:before="240" w:after="120"/>
      <w:outlineLvl w:val="0"/>
    </w:pPr>
    <w:rPr>
      <w:rFonts w:ascii="Times New Roman" w:hAnsi="Times New Roman"/>
      <w:b/>
      <w:sz w:val="32"/>
    </w:rPr>
  </w:style>
  <w:style w:type="paragraph" w:customStyle="1" w:styleId="AllowPageBreak">
    <w:name w:val="AllowPageBreak"/>
    <w:rsid w:val="004926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6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6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6C4"/>
    <w:rPr>
      <w:rFonts w:ascii="Courier New" w:eastAsia="Times New Roman" w:hAnsi="Courier New" w:cs="Times New Roman"/>
      <w:i/>
      <w:szCs w:val="20"/>
      <w:lang w:eastAsia="en-US"/>
    </w:rPr>
  </w:style>
  <w:style w:type="paragraph" w:customStyle="1" w:styleId="HeadingBase">
    <w:name w:val="Heading Base"/>
    <w:rsid w:val="00492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6C4"/>
    <w:pPr>
      <w:tabs>
        <w:tab w:val="right" w:leader="dot" w:pos="9072"/>
      </w:tabs>
      <w:ind w:left="567"/>
    </w:pPr>
    <w:rPr>
      <w:szCs w:val="22"/>
    </w:rPr>
  </w:style>
  <w:style w:type="paragraph" w:customStyle="1" w:styleId="TOCBase">
    <w:name w:val="TOC Base"/>
    <w:rsid w:val="00492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6C4"/>
    <w:pPr>
      <w:tabs>
        <w:tab w:val="right" w:leader="dot" w:pos="9072"/>
      </w:tabs>
      <w:spacing w:before="40" w:after="40"/>
      <w:ind w:left="284"/>
    </w:pPr>
    <w:rPr>
      <w:rFonts w:ascii="Times New Roman" w:hAnsi="Times New Roman"/>
    </w:rPr>
  </w:style>
  <w:style w:type="paragraph" w:styleId="TOC1">
    <w:name w:val="toc 1"/>
    <w:basedOn w:val="TOCBase"/>
    <w:next w:val="Normal"/>
    <w:rsid w:val="004926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6C4"/>
    <w:rPr>
      <w:rFonts w:ascii="Times New Roman" w:eastAsia="Times New Roman" w:hAnsi="Times New Roman" w:cs="Times New Roman"/>
      <w:sz w:val="16"/>
      <w:lang w:eastAsia="en-US"/>
    </w:rPr>
  </w:style>
  <w:style w:type="paragraph" w:styleId="Title">
    <w:name w:val="Title"/>
    <w:basedOn w:val="HeadingBase"/>
    <w:link w:val="TitleChar"/>
    <w:qFormat/>
    <w:rsid w:val="004926C4"/>
    <w:pPr>
      <w:spacing w:before="5040"/>
      <w:jc w:val="center"/>
    </w:pPr>
    <w:rPr>
      <w:sz w:val="48"/>
      <w:szCs w:val="72"/>
      <w:lang w:val="en-US"/>
    </w:rPr>
  </w:style>
  <w:style w:type="character" w:customStyle="1" w:styleId="TitleChar">
    <w:name w:val="Title Char"/>
    <w:basedOn w:val="DefaultParagraphFont"/>
    <w:link w:val="Title"/>
    <w:rsid w:val="00492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6C4"/>
    <w:pPr>
      <w:tabs>
        <w:tab w:val="left" w:pos="3600"/>
        <w:tab w:val="left" w:pos="3958"/>
      </w:tabs>
    </w:pPr>
  </w:style>
  <w:style w:type="paragraph" w:styleId="List">
    <w:name w:val="List"/>
    <w:basedOn w:val="BodyText"/>
    <w:next w:val="BodyText"/>
    <w:rsid w:val="004926C4"/>
    <w:pPr>
      <w:tabs>
        <w:tab w:val="left" w:pos="340"/>
      </w:tabs>
      <w:spacing w:before="60" w:after="60"/>
      <w:ind w:left="340" w:hanging="340"/>
    </w:pPr>
  </w:style>
  <w:style w:type="paragraph" w:customStyle="1" w:styleId="Note">
    <w:name w:val="Note"/>
    <w:basedOn w:val="BodyText"/>
    <w:rsid w:val="004926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6C4"/>
    <w:pPr>
      <w:framePr w:wrap="auto" w:hAnchor="text" w:y="6049"/>
    </w:pPr>
    <w:rPr>
      <w:color w:val="000000"/>
      <w:sz w:val="40"/>
    </w:rPr>
  </w:style>
  <w:style w:type="paragraph" w:customStyle="1" w:styleId="TOCTitle">
    <w:name w:val="TOCTitle"/>
    <w:basedOn w:val="Heading1"/>
    <w:rsid w:val="004926C4"/>
    <w:pPr>
      <w:spacing w:after="240"/>
      <w:jc w:val="center"/>
      <w:outlineLvl w:val="9"/>
    </w:pPr>
    <w:rPr>
      <w:caps/>
    </w:rPr>
  </w:style>
  <w:style w:type="paragraph" w:customStyle="1" w:styleId="Version">
    <w:name w:val="Version"/>
    <w:rsid w:val="004926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6C4"/>
    <w:pPr>
      <w:keepNext w:val="0"/>
      <w:tabs>
        <w:tab w:val="right" w:pos="4176"/>
      </w:tabs>
      <w:ind w:left="198" w:hanging="198"/>
    </w:pPr>
    <w:rPr>
      <w:rFonts w:ascii="Garamond" w:hAnsi="Garamond"/>
    </w:rPr>
  </w:style>
  <w:style w:type="paragraph" w:styleId="IndexHeading">
    <w:name w:val="index heading"/>
    <w:basedOn w:val="Normal"/>
    <w:next w:val="Index1"/>
    <w:semiHidden/>
    <w:rsid w:val="004926C4"/>
    <w:pPr>
      <w:spacing w:before="120" w:after="120"/>
    </w:pPr>
    <w:rPr>
      <w:rFonts w:ascii="Arial" w:hAnsi="Arial"/>
      <w:b/>
      <w:color w:val="918585"/>
      <w:sz w:val="24"/>
    </w:rPr>
  </w:style>
  <w:style w:type="paragraph" w:styleId="Header">
    <w:name w:val="header"/>
    <w:basedOn w:val="Normal"/>
    <w:link w:val="HeaderChar"/>
    <w:rsid w:val="00492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6C4"/>
    <w:rPr>
      <w:rFonts w:ascii="Times New Roman" w:eastAsia="Times New Roman" w:hAnsi="Times New Roman" w:cs="Times New Roman"/>
      <w:sz w:val="16"/>
      <w:szCs w:val="20"/>
      <w:lang w:val="en-GB" w:eastAsia="en-US"/>
    </w:rPr>
  </w:style>
  <w:style w:type="paragraph" w:customStyle="1" w:styleId="Chapter">
    <w:name w:val="Chapter"/>
    <w:basedOn w:val="Normal"/>
    <w:rsid w:val="004926C4"/>
    <w:pPr>
      <w:spacing w:before="240"/>
    </w:pPr>
    <w:rPr>
      <w:rFonts w:ascii="Times New Roman" w:hAnsi="Times New Roman"/>
      <w:smallCaps/>
      <w:spacing w:val="80"/>
      <w:sz w:val="28"/>
    </w:rPr>
  </w:style>
  <w:style w:type="paragraph" w:customStyle="1" w:styleId="InChapter">
    <w:name w:val="InChapter"/>
    <w:basedOn w:val="Heading3"/>
    <w:rsid w:val="004926C4"/>
    <w:pPr>
      <w:spacing w:after="240"/>
      <w:outlineLvl w:val="9"/>
    </w:pPr>
    <w:rPr>
      <w:noProof/>
    </w:rPr>
  </w:style>
  <w:style w:type="paragraph" w:styleId="Index2">
    <w:name w:val="index 2"/>
    <w:basedOn w:val="Normal"/>
    <w:next w:val="Normal"/>
    <w:semiHidden/>
    <w:rsid w:val="004926C4"/>
    <w:pPr>
      <w:tabs>
        <w:tab w:val="right" w:pos="4176"/>
      </w:tabs>
      <w:ind w:left="568" w:hanging="284"/>
    </w:pPr>
    <w:rPr>
      <w:rFonts w:ascii="Garamond" w:hAnsi="Garamond"/>
    </w:rPr>
  </w:style>
  <w:style w:type="paragraph" w:customStyle="1" w:styleId="Byline">
    <w:name w:val="Byline"/>
    <w:rsid w:val="00492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6C4"/>
    <w:pPr>
      <w:tabs>
        <w:tab w:val="clear" w:pos="3600"/>
        <w:tab w:val="clear" w:pos="3958"/>
      </w:tabs>
      <w:jc w:val="right"/>
    </w:pPr>
  </w:style>
  <w:style w:type="character" w:styleId="Emphasis">
    <w:name w:val="Emphasis"/>
    <w:basedOn w:val="DefaultParagraphFont"/>
    <w:qFormat/>
    <w:rsid w:val="004926C4"/>
    <w:rPr>
      <w:i/>
    </w:rPr>
  </w:style>
  <w:style w:type="paragraph" w:styleId="Caption">
    <w:name w:val="caption"/>
    <w:basedOn w:val="BodyText"/>
    <w:next w:val="Normal"/>
    <w:qFormat/>
    <w:rsid w:val="004926C4"/>
    <w:pPr>
      <w:framePr w:w="2268" w:hSpace="181" w:vSpace="181" w:wrap="around" w:vAnchor="text" w:hAnchor="page" w:x="1135" w:y="285" w:anchorLock="1"/>
    </w:pPr>
    <w:rPr>
      <w:i/>
    </w:rPr>
  </w:style>
  <w:style w:type="paragraph" w:customStyle="1" w:styleId="MiniTOCTitle">
    <w:name w:val="MiniTOCTitle"/>
    <w:basedOn w:val="Heading4"/>
    <w:rsid w:val="004926C4"/>
    <w:pPr>
      <w:spacing w:before="240"/>
      <w:outlineLvl w:val="9"/>
    </w:pPr>
    <w:rPr>
      <w:noProof/>
      <w:sz w:val="24"/>
    </w:rPr>
  </w:style>
  <w:style w:type="paragraph" w:customStyle="1" w:styleId="MiniTOCItem">
    <w:name w:val="MiniTOCItem"/>
    <w:basedOn w:val="ListBullet"/>
    <w:rsid w:val="004926C4"/>
    <w:pPr>
      <w:numPr>
        <w:numId w:val="0"/>
      </w:numPr>
      <w:tabs>
        <w:tab w:val="right" w:leader="dot" w:pos="6521"/>
      </w:tabs>
      <w:spacing w:before="0" w:after="0"/>
    </w:pPr>
  </w:style>
  <w:style w:type="paragraph" w:customStyle="1" w:styleId="TOFTitle">
    <w:name w:val="TOFTitle"/>
    <w:basedOn w:val="TOCTitle"/>
    <w:rsid w:val="004926C4"/>
  </w:style>
  <w:style w:type="paragraph" w:styleId="TableofFigures">
    <w:name w:val="table of figures"/>
    <w:basedOn w:val="Normal"/>
    <w:next w:val="Normal"/>
    <w:semiHidden/>
    <w:rsid w:val="004926C4"/>
    <w:pPr>
      <w:tabs>
        <w:tab w:val="right" w:leader="dot" w:pos="9072"/>
      </w:tabs>
      <w:ind w:left="970" w:hanging="403"/>
    </w:pPr>
    <w:rPr>
      <w:rFonts w:ascii="Times New Roman" w:hAnsi="Times New Roman"/>
      <w:b/>
    </w:rPr>
  </w:style>
  <w:style w:type="paragraph" w:styleId="ListNumber">
    <w:name w:val="List Number"/>
    <w:basedOn w:val="List"/>
    <w:rsid w:val="004926C4"/>
    <w:pPr>
      <w:numPr>
        <w:numId w:val="15"/>
      </w:numPr>
      <w:tabs>
        <w:tab w:val="clear" w:pos="340"/>
      </w:tabs>
    </w:pPr>
  </w:style>
  <w:style w:type="character" w:customStyle="1" w:styleId="WingdingSymbols">
    <w:name w:val="Wingding Symbols"/>
    <w:rsid w:val="004926C4"/>
    <w:rPr>
      <w:rFonts w:ascii="Wingdings" w:hAnsi="Wingdings"/>
    </w:rPr>
  </w:style>
  <w:style w:type="paragraph" w:customStyle="1" w:styleId="TableHeading">
    <w:name w:val="Table Heading"/>
    <w:basedOn w:val="HeadingBase"/>
    <w:rsid w:val="004926C4"/>
    <w:pPr>
      <w:keepLines/>
      <w:pBdr>
        <w:bottom w:val="single" w:sz="6" w:space="1" w:color="918585"/>
      </w:pBdr>
      <w:spacing w:before="240"/>
    </w:pPr>
  </w:style>
  <w:style w:type="character" w:customStyle="1" w:styleId="HotSpot">
    <w:name w:val="HotSpot"/>
    <w:rsid w:val="004926C4"/>
    <w:rPr>
      <w:color w:val="0033CC"/>
      <w:u w:val="none"/>
    </w:rPr>
  </w:style>
  <w:style w:type="paragraph" w:customStyle="1" w:styleId="BodyTextRight">
    <w:name w:val="Body Text Right"/>
    <w:basedOn w:val="BodyText"/>
    <w:rsid w:val="004926C4"/>
    <w:pPr>
      <w:spacing w:before="0" w:after="0"/>
      <w:jc w:val="right"/>
    </w:pPr>
  </w:style>
  <w:style w:type="paragraph" w:styleId="Index3">
    <w:name w:val="index 3"/>
    <w:basedOn w:val="ListNumber2"/>
    <w:next w:val="Normal"/>
    <w:semiHidden/>
    <w:rsid w:val="004926C4"/>
    <w:pPr>
      <w:numPr>
        <w:numId w:val="0"/>
      </w:numPr>
      <w:tabs>
        <w:tab w:val="right" w:leader="dot" w:pos="4176"/>
      </w:tabs>
    </w:pPr>
  </w:style>
  <w:style w:type="paragraph" w:styleId="ListNumber2">
    <w:name w:val="List Number 2"/>
    <w:basedOn w:val="List2"/>
    <w:rsid w:val="004926C4"/>
    <w:pPr>
      <w:numPr>
        <w:numId w:val="10"/>
      </w:numPr>
      <w:tabs>
        <w:tab w:val="clear" w:pos="1060"/>
      </w:tabs>
    </w:pPr>
  </w:style>
  <w:style w:type="paragraph" w:customStyle="1" w:styleId="MarginNote">
    <w:name w:val="Margin Note"/>
    <w:basedOn w:val="BodyText"/>
    <w:rsid w:val="00492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6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6C4"/>
    <w:rPr>
      <w:sz w:val="32"/>
    </w:rPr>
  </w:style>
  <w:style w:type="paragraph" w:customStyle="1" w:styleId="HeadingProcedure">
    <w:name w:val="Heading Procedure"/>
    <w:basedOn w:val="HeadingBase"/>
    <w:next w:val="Normal"/>
    <w:rsid w:val="004926C4"/>
    <w:pPr>
      <w:tabs>
        <w:tab w:val="left" w:pos="0"/>
      </w:tabs>
      <w:spacing w:before="120" w:after="60"/>
    </w:pPr>
    <w:rPr>
      <w:i/>
      <w:color w:val="918585"/>
      <w:sz w:val="22"/>
    </w:rPr>
  </w:style>
  <w:style w:type="paragraph" w:customStyle="1" w:styleId="TableBodyText">
    <w:name w:val="Table Body Text"/>
    <w:basedOn w:val="BodyText"/>
    <w:rsid w:val="004926C4"/>
    <w:pPr>
      <w:spacing w:before="60" w:after="60"/>
    </w:pPr>
  </w:style>
  <w:style w:type="paragraph" w:styleId="ListContinue">
    <w:name w:val="List Continue"/>
    <w:basedOn w:val="List"/>
    <w:rsid w:val="004926C4"/>
    <w:pPr>
      <w:ind w:firstLine="0"/>
    </w:pPr>
  </w:style>
  <w:style w:type="paragraph" w:customStyle="1" w:styleId="ListNote">
    <w:name w:val="List Note"/>
    <w:basedOn w:val="List"/>
    <w:rsid w:val="004926C4"/>
    <w:pPr>
      <w:pBdr>
        <w:top w:val="single" w:sz="6" w:space="2" w:color="918585"/>
        <w:bottom w:val="single" w:sz="6" w:space="2" w:color="918585"/>
      </w:pBdr>
      <w:tabs>
        <w:tab w:val="left" w:pos="1021"/>
      </w:tabs>
      <w:ind w:firstLine="0"/>
    </w:pPr>
  </w:style>
  <w:style w:type="paragraph" w:customStyle="1" w:styleId="Warning">
    <w:name w:val="Warning"/>
    <w:basedOn w:val="BodyText"/>
    <w:rsid w:val="004926C4"/>
    <w:pPr>
      <w:shd w:val="clear" w:color="auto" w:fill="D9D9D9"/>
      <w:tabs>
        <w:tab w:val="left" w:pos="992"/>
      </w:tabs>
      <w:ind w:left="119" w:right="119"/>
    </w:pPr>
    <w:rPr>
      <w:sz w:val="20"/>
    </w:rPr>
  </w:style>
  <w:style w:type="paragraph" w:customStyle="1" w:styleId="MarginIcons">
    <w:name w:val="Margin Icons"/>
    <w:basedOn w:val="BodyText"/>
    <w:rsid w:val="00492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6C4"/>
    <w:rPr>
      <w:rFonts w:ascii="Courier New" w:hAnsi="Courier New"/>
    </w:rPr>
  </w:style>
  <w:style w:type="paragraph" w:customStyle="1" w:styleId="NoteBullet">
    <w:name w:val="Note Bullet"/>
    <w:basedOn w:val="Note"/>
    <w:rsid w:val="004926C4"/>
    <w:pPr>
      <w:tabs>
        <w:tab w:val="clear" w:pos="680"/>
      </w:tabs>
      <w:spacing w:before="60" w:after="60"/>
    </w:pPr>
  </w:style>
  <w:style w:type="paragraph" w:customStyle="1" w:styleId="SubHeading2">
    <w:name w:val="SubHeading2"/>
    <w:basedOn w:val="HeadingBase"/>
    <w:rsid w:val="004926C4"/>
    <w:pPr>
      <w:spacing w:before="240" w:after="60"/>
    </w:pPr>
    <w:rPr>
      <w:sz w:val="20"/>
    </w:rPr>
  </w:style>
  <w:style w:type="paragraph" w:customStyle="1" w:styleId="SubHeading1">
    <w:name w:val="SubHeading1"/>
    <w:basedOn w:val="HeadingBase"/>
    <w:rsid w:val="004926C4"/>
    <w:pPr>
      <w:spacing w:before="240" w:after="60"/>
    </w:pPr>
    <w:rPr>
      <w:color w:val="918585"/>
      <w:sz w:val="22"/>
    </w:rPr>
  </w:style>
  <w:style w:type="paragraph" w:customStyle="1" w:styleId="SideHeading">
    <w:name w:val="Side Heading"/>
    <w:basedOn w:val="HeadingBase"/>
    <w:rsid w:val="00492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6C4"/>
    <w:pPr>
      <w:tabs>
        <w:tab w:val="num" w:pos="360"/>
      </w:tabs>
    </w:pPr>
  </w:style>
  <w:style w:type="paragraph" w:styleId="PlainText">
    <w:name w:val="Plain Text"/>
    <w:basedOn w:val="Normal"/>
    <w:link w:val="PlainTextChar"/>
    <w:rsid w:val="004926C4"/>
    <w:rPr>
      <w:sz w:val="20"/>
    </w:rPr>
  </w:style>
  <w:style w:type="character" w:customStyle="1" w:styleId="PlainTextChar">
    <w:name w:val="Plain Text Char"/>
    <w:basedOn w:val="DefaultParagraphFont"/>
    <w:link w:val="PlainText"/>
    <w:rsid w:val="004926C4"/>
    <w:rPr>
      <w:rFonts w:ascii="Courier New" w:eastAsia="Times New Roman" w:hAnsi="Courier New" w:cs="Times New Roman"/>
      <w:sz w:val="20"/>
      <w:szCs w:val="20"/>
      <w:lang w:eastAsia="en-US"/>
    </w:rPr>
  </w:style>
  <w:style w:type="character" w:customStyle="1" w:styleId="MenuOption">
    <w:name w:val="Menu Option"/>
    <w:basedOn w:val="DefaultParagraphFont"/>
    <w:rsid w:val="004926C4"/>
    <w:rPr>
      <w:b/>
      <w:smallCaps/>
    </w:rPr>
  </w:style>
  <w:style w:type="paragraph" w:customStyle="1" w:styleId="TableListNumber">
    <w:name w:val="Table List Number"/>
    <w:basedOn w:val="ListNumber"/>
    <w:rsid w:val="004926C4"/>
    <w:pPr>
      <w:numPr>
        <w:numId w:val="0"/>
      </w:numPr>
    </w:pPr>
  </w:style>
  <w:style w:type="paragraph" w:styleId="TOC4">
    <w:name w:val="toc 4"/>
    <w:basedOn w:val="TOCBase"/>
    <w:next w:val="Normal"/>
    <w:semiHidden/>
    <w:rsid w:val="004926C4"/>
    <w:pPr>
      <w:tabs>
        <w:tab w:val="right" w:leader="dot" w:pos="9071"/>
      </w:tabs>
      <w:ind w:left="1701"/>
    </w:pPr>
  </w:style>
  <w:style w:type="paragraph" w:customStyle="1" w:styleId="ListAlpha">
    <w:name w:val="List Alpha"/>
    <w:basedOn w:val="List"/>
    <w:rsid w:val="004926C4"/>
    <w:pPr>
      <w:numPr>
        <w:numId w:val="9"/>
      </w:numPr>
    </w:pPr>
  </w:style>
  <w:style w:type="paragraph" w:customStyle="1" w:styleId="ListAlpha2">
    <w:name w:val="List Alpha 2"/>
    <w:basedOn w:val="List2"/>
    <w:rsid w:val="004926C4"/>
    <w:pPr>
      <w:numPr>
        <w:numId w:val="8"/>
      </w:numPr>
    </w:pPr>
  </w:style>
  <w:style w:type="paragraph" w:styleId="List2">
    <w:name w:val="List 2"/>
    <w:basedOn w:val="BodyText"/>
    <w:rsid w:val="004926C4"/>
    <w:pPr>
      <w:tabs>
        <w:tab w:val="left" w:pos="680"/>
      </w:tabs>
      <w:spacing w:before="60" w:after="60"/>
      <w:ind w:left="680" w:hanging="340"/>
    </w:pPr>
  </w:style>
  <w:style w:type="paragraph" w:styleId="List3">
    <w:name w:val="List 3"/>
    <w:basedOn w:val="BodyText"/>
    <w:rsid w:val="004926C4"/>
    <w:pPr>
      <w:tabs>
        <w:tab w:val="left" w:pos="1021"/>
      </w:tabs>
      <w:spacing w:before="60" w:after="60"/>
      <w:ind w:left="1020" w:hanging="340"/>
    </w:pPr>
  </w:style>
  <w:style w:type="paragraph" w:styleId="List4">
    <w:name w:val="List 4"/>
    <w:basedOn w:val="BodyText"/>
    <w:rsid w:val="004926C4"/>
    <w:pPr>
      <w:tabs>
        <w:tab w:val="left" w:pos="1361"/>
      </w:tabs>
      <w:spacing w:before="60" w:after="60"/>
      <w:ind w:left="1361" w:hanging="340"/>
    </w:pPr>
  </w:style>
  <w:style w:type="paragraph" w:styleId="List5">
    <w:name w:val="List 5"/>
    <w:basedOn w:val="BodyText"/>
    <w:rsid w:val="004926C4"/>
    <w:pPr>
      <w:tabs>
        <w:tab w:val="left" w:pos="1701"/>
      </w:tabs>
      <w:spacing w:before="60" w:after="60"/>
      <w:ind w:left="1701" w:hanging="340"/>
    </w:pPr>
  </w:style>
  <w:style w:type="paragraph" w:styleId="ListBullet3">
    <w:name w:val="List Bullet 3"/>
    <w:basedOn w:val="List3"/>
    <w:rsid w:val="004926C4"/>
    <w:pPr>
      <w:numPr>
        <w:numId w:val="14"/>
      </w:numPr>
      <w:tabs>
        <w:tab w:val="clear" w:pos="1021"/>
      </w:tabs>
      <w:ind w:left="1037" w:hanging="357"/>
    </w:pPr>
  </w:style>
  <w:style w:type="paragraph" w:styleId="ListBullet4">
    <w:name w:val="List Bullet 4"/>
    <w:basedOn w:val="List4"/>
    <w:rsid w:val="004926C4"/>
    <w:pPr>
      <w:numPr>
        <w:numId w:val="3"/>
      </w:numPr>
      <w:tabs>
        <w:tab w:val="clear" w:pos="1361"/>
      </w:tabs>
    </w:pPr>
  </w:style>
  <w:style w:type="paragraph" w:styleId="ListBullet5">
    <w:name w:val="List Bullet 5"/>
    <w:basedOn w:val="List5"/>
    <w:rsid w:val="004926C4"/>
    <w:pPr>
      <w:numPr>
        <w:numId w:val="4"/>
      </w:numPr>
    </w:pPr>
  </w:style>
  <w:style w:type="paragraph" w:styleId="ListContinue2">
    <w:name w:val="List Continue 2"/>
    <w:basedOn w:val="List2"/>
    <w:rsid w:val="004926C4"/>
    <w:pPr>
      <w:ind w:firstLine="0"/>
    </w:pPr>
  </w:style>
  <w:style w:type="paragraph" w:styleId="ListContinue3">
    <w:name w:val="List Continue 3"/>
    <w:basedOn w:val="List3"/>
    <w:rsid w:val="004926C4"/>
    <w:pPr>
      <w:ind w:left="1021" w:firstLine="0"/>
    </w:pPr>
  </w:style>
  <w:style w:type="paragraph" w:styleId="ListContinue4">
    <w:name w:val="List Continue 4"/>
    <w:basedOn w:val="List4"/>
    <w:rsid w:val="004926C4"/>
    <w:pPr>
      <w:ind w:firstLine="0"/>
    </w:pPr>
  </w:style>
  <w:style w:type="paragraph" w:styleId="ListContinue5">
    <w:name w:val="List Continue 5"/>
    <w:basedOn w:val="List5"/>
    <w:rsid w:val="004926C4"/>
    <w:pPr>
      <w:ind w:firstLine="0"/>
    </w:pPr>
  </w:style>
  <w:style w:type="paragraph" w:styleId="ListNumber3">
    <w:name w:val="List Number 3"/>
    <w:basedOn w:val="List3"/>
    <w:rsid w:val="004926C4"/>
    <w:pPr>
      <w:numPr>
        <w:numId w:val="5"/>
      </w:numPr>
    </w:pPr>
  </w:style>
  <w:style w:type="paragraph" w:styleId="ListNumber4">
    <w:name w:val="List Number 4"/>
    <w:basedOn w:val="List4"/>
    <w:rsid w:val="004926C4"/>
    <w:pPr>
      <w:numPr>
        <w:numId w:val="6"/>
      </w:numPr>
    </w:pPr>
  </w:style>
  <w:style w:type="paragraph" w:styleId="ListNumber5">
    <w:name w:val="List Number 5"/>
    <w:basedOn w:val="List5"/>
    <w:rsid w:val="004926C4"/>
    <w:pPr>
      <w:numPr>
        <w:numId w:val="7"/>
      </w:numPr>
    </w:pPr>
  </w:style>
  <w:style w:type="paragraph" w:styleId="BlockText">
    <w:name w:val="Block Text"/>
    <w:basedOn w:val="Normal"/>
    <w:rsid w:val="004926C4"/>
    <w:pPr>
      <w:spacing w:after="120"/>
      <w:ind w:left="1440" w:right="1440"/>
    </w:pPr>
  </w:style>
  <w:style w:type="character" w:customStyle="1" w:styleId="Subscript">
    <w:name w:val="Subscript"/>
    <w:basedOn w:val="DefaultParagraphFont"/>
    <w:rsid w:val="004926C4"/>
    <w:rPr>
      <w:sz w:val="16"/>
      <w:vertAlign w:val="subscript"/>
    </w:rPr>
  </w:style>
  <w:style w:type="character" w:customStyle="1" w:styleId="Superscript">
    <w:name w:val="Superscript"/>
    <w:basedOn w:val="DefaultParagraphFont"/>
    <w:rsid w:val="004926C4"/>
    <w:rPr>
      <w:sz w:val="16"/>
      <w:vertAlign w:val="superscript"/>
    </w:rPr>
  </w:style>
  <w:style w:type="character" w:customStyle="1" w:styleId="Symbols">
    <w:name w:val="Symbols"/>
    <w:basedOn w:val="DefaultParagraphFont"/>
    <w:rsid w:val="004926C4"/>
    <w:rPr>
      <w:rFonts w:ascii="Symbol" w:hAnsi="Symbol"/>
    </w:rPr>
  </w:style>
  <w:style w:type="character" w:customStyle="1" w:styleId="MenuOptions">
    <w:name w:val="Menu Options"/>
    <w:basedOn w:val="DefaultParagraphFont"/>
    <w:rsid w:val="004926C4"/>
    <w:rPr>
      <w:rFonts w:ascii="Arial Narrow" w:hAnsi="Arial Narrow"/>
      <w:smallCaps/>
    </w:rPr>
  </w:style>
  <w:style w:type="character" w:customStyle="1" w:styleId="Buttons">
    <w:name w:val="Buttons"/>
    <w:basedOn w:val="DefaultParagraphFont"/>
    <w:rsid w:val="004926C4"/>
    <w:rPr>
      <w:b/>
    </w:rPr>
  </w:style>
  <w:style w:type="character" w:customStyle="1" w:styleId="Underlined">
    <w:name w:val="Underlined"/>
    <w:basedOn w:val="DefaultParagraphFont"/>
    <w:rsid w:val="004926C4"/>
    <w:rPr>
      <w:u w:val="single"/>
    </w:rPr>
  </w:style>
  <w:style w:type="paragraph" w:customStyle="1" w:styleId="TableBodyTextRight">
    <w:name w:val="Table Body Text Right"/>
    <w:basedOn w:val="TableBodyText"/>
    <w:rsid w:val="004926C4"/>
    <w:pPr>
      <w:widowControl w:val="0"/>
      <w:autoSpaceDE w:val="0"/>
      <w:autoSpaceDN w:val="0"/>
      <w:adjustRightInd w:val="0"/>
      <w:jc w:val="right"/>
    </w:pPr>
    <w:rPr>
      <w:rFonts w:cs="Arial"/>
      <w:szCs w:val="18"/>
    </w:rPr>
  </w:style>
  <w:style w:type="paragraph" w:customStyle="1" w:styleId="CopyrightText">
    <w:name w:val="Copyright Text"/>
    <w:basedOn w:val="BodyText"/>
    <w:rsid w:val="004926C4"/>
    <w:rPr>
      <w:sz w:val="18"/>
    </w:rPr>
  </w:style>
  <w:style w:type="paragraph" w:customStyle="1" w:styleId="BodySmallRight">
    <w:name w:val="Body Small Right"/>
    <w:basedOn w:val="BodyTextRight"/>
    <w:rsid w:val="004926C4"/>
    <w:rPr>
      <w:sz w:val="18"/>
      <w:szCs w:val="18"/>
    </w:rPr>
  </w:style>
  <w:style w:type="paragraph" w:customStyle="1" w:styleId="MarginEdition">
    <w:name w:val="Margin Edition"/>
    <w:basedOn w:val="MarginNote"/>
    <w:rsid w:val="004926C4"/>
    <w:pPr>
      <w:spacing w:before="0" w:after="0"/>
    </w:pPr>
    <w:rPr>
      <w:rFonts w:ascii="Times New Roman" w:hAnsi="Times New Roman"/>
      <w:color w:val="999999"/>
    </w:rPr>
  </w:style>
  <w:style w:type="paragraph" w:customStyle="1" w:styleId="Spacer">
    <w:name w:val="Spacer"/>
    <w:basedOn w:val="Normal"/>
    <w:rsid w:val="004926C4"/>
    <w:rPr>
      <w:sz w:val="2"/>
      <w:szCs w:val="2"/>
    </w:rPr>
  </w:style>
  <w:style w:type="character" w:customStyle="1" w:styleId="Small">
    <w:name w:val="Small"/>
    <w:basedOn w:val="DefaultParagraphFont"/>
    <w:rsid w:val="004926C4"/>
    <w:rPr>
      <w:sz w:val="16"/>
    </w:rPr>
  </w:style>
  <w:style w:type="paragraph" w:customStyle="1" w:styleId="WideTable">
    <w:name w:val="Wide Table"/>
    <w:basedOn w:val="Normal"/>
    <w:rsid w:val="004926C4"/>
    <w:pPr>
      <w:ind w:left="-1418"/>
    </w:pPr>
    <w:rPr>
      <w:sz w:val="2"/>
      <w:szCs w:val="2"/>
    </w:rPr>
  </w:style>
  <w:style w:type="character" w:styleId="PageNumber">
    <w:name w:val="page number"/>
    <w:basedOn w:val="DefaultParagraphFont"/>
    <w:rsid w:val="004926C4"/>
  </w:style>
  <w:style w:type="paragraph" w:styleId="Quote">
    <w:name w:val="Quote"/>
    <w:basedOn w:val="Heading1"/>
    <w:link w:val="QuoteChar"/>
    <w:qFormat/>
    <w:rsid w:val="004926C4"/>
    <w:rPr>
      <w:b w:val="0"/>
      <w:sz w:val="72"/>
      <w:szCs w:val="72"/>
      <w:lang w:val="en-NZ"/>
    </w:rPr>
  </w:style>
  <w:style w:type="character" w:customStyle="1" w:styleId="QuoteChar">
    <w:name w:val="Quote Char"/>
    <w:basedOn w:val="DefaultParagraphFont"/>
    <w:link w:val="Quote"/>
    <w:rsid w:val="00492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6C4"/>
    <w:pPr>
      <w:pageBreakBefore/>
    </w:pPr>
  </w:style>
  <w:style w:type="paragraph" w:customStyle="1" w:styleId="Border">
    <w:name w:val="Border"/>
    <w:basedOn w:val="Normal"/>
    <w:qFormat/>
    <w:rsid w:val="00492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6C4"/>
    <w:rPr>
      <w:b/>
      <w:bCs/>
      <w:i/>
      <w:iCs/>
      <w:color w:val="auto"/>
    </w:rPr>
  </w:style>
  <w:style w:type="paragraph" w:styleId="IntenseQuote">
    <w:name w:val="Intense Quote"/>
    <w:basedOn w:val="Normal"/>
    <w:next w:val="Normal"/>
    <w:link w:val="IntenseQuoteChar"/>
    <w:uiPriority w:val="30"/>
    <w:qFormat/>
    <w:rsid w:val="00492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6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6C4"/>
    <w:rPr>
      <w:smallCaps/>
      <w:color w:val="auto"/>
      <w:u w:val="single"/>
    </w:rPr>
  </w:style>
  <w:style w:type="character" w:styleId="IntenseReference">
    <w:name w:val="Intense Reference"/>
    <w:basedOn w:val="DefaultParagraphFont"/>
    <w:uiPriority w:val="32"/>
    <w:qFormat/>
    <w:rsid w:val="004926C4"/>
    <w:rPr>
      <w:b/>
      <w:bCs/>
      <w:smallCaps/>
      <w:color w:val="auto"/>
      <w:spacing w:val="5"/>
      <w:u w:val="single"/>
    </w:rPr>
  </w:style>
  <w:style w:type="paragraph" w:customStyle="1" w:styleId="2ColumnHeading">
    <w:name w:val="2Column Heading"/>
    <w:basedOn w:val="BodyText"/>
    <w:qFormat/>
    <w:rsid w:val="004926C4"/>
    <w:pPr>
      <w:spacing w:after="60"/>
      <w:ind w:left="-2268"/>
    </w:pPr>
    <w:rPr>
      <w:b/>
    </w:rPr>
  </w:style>
  <w:style w:type="paragraph" w:customStyle="1" w:styleId="Heading1TOC">
    <w:name w:val="Heading1 TOC"/>
    <w:basedOn w:val="Normal"/>
    <w:qFormat/>
    <w:rsid w:val="004926C4"/>
    <w:pPr>
      <w:spacing w:before="240" w:after="120"/>
    </w:pPr>
    <w:rPr>
      <w:rFonts w:ascii="Times New Roman" w:hAnsi="Times New Roman"/>
      <w:b/>
      <w:sz w:val="32"/>
    </w:rPr>
  </w:style>
  <w:style w:type="paragraph" w:customStyle="1" w:styleId="Heading2TOC">
    <w:name w:val="Heading2 TOC"/>
    <w:basedOn w:val="Normal"/>
    <w:qFormat/>
    <w:rsid w:val="004926C4"/>
    <w:pPr>
      <w:spacing w:before="240" w:after="60"/>
    </w:pPr>
    <w:rPr>
      <w:rFonts w:ascii="Times New Roman" w:hAnsi="Times New Roman"/>
      <w:b/>
      <w:sz w:val="28"/>
    </w:rPr>
  </w:style>
  <w:style w:type="character" w:customStyle="1" w:styleId="Underline">
    <w:name w:val="Underline"/>
    <w:basedOn w:val="DefaultParagraphFont"/>
    <w:qFormat/>
    <w:rsid w:val="004926C4"/>
    <w:rPr>
      <w:u w:val="single"/>
    </w:rPr>
  </w:style>
  <w:style w:type="character" w:customStyle="1" w:styleId="BoldandItalics">
    <w:name w:val="Bold and Italics"/>
    <w:qFormat/>
    <w:rsid w:val="004926C4"/>
    <w:rPr>
      <w:b/>
      <w:i/>
      <w:u w:val="none"/>
    </w:rPr>
  </w:style>
  <w:style w:type="paragraph" w:styleId="BalloonText">
    <w:name w:val="Balloon Text"/>
    <w:basedOn w:val="Normal"/>
    <w:link w:val="BalloonTextChar"/>
    <w:rsid w:val="004926C4"/>
    <w:rPr>
      <w:rFonts w:ascii="Tahoma" w:hAnsi="Tahoma" w:cs="Tahoma"/>
      <w:sz w:val="16"/>
      <w:szCs w:val="16"/>
    </w:rPr>
  </w:style>
  <w:style w:type="character" w:customStyle="1" w:styleId="BalloonTextChar">
    <w:name w:val="Balloon Text Char"/>
    <w:basedOn w:val="DefaultParagraphFont"/>
    <w:link w:val="BalloonText"/>
    <w:rsid w:val="004926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6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6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6C4"/>
    <w:rPr>
      <w:b/>
      <w:color w:val="660033"/>
      <w:spacing w:val="0"/>
    </w:rPr>
  </w:style>
  <w:style w:type="paragraph" w:customStyle="1" w:styleId="Nameditemlist">
    <w:name w:val="Named item list"/>
    <w:basedOn w:val="BodyText"/>
    <w:qFormat/>
    <w:rsid w:val="004926C4"/>
    <w:pPr>
      <w:tabs>
        <w:tab w:val="left" w:pos="2835"/>
      </w:tabs>
      <w:ind w:left="2835" w:hanging="2835"/>
    </w:pPr>
  </w:style>
  <w:style w:type="paragraph" w:customStyle="1" w:styleId="BodyTextnopadding">
    <w:name w:val="Body Text no padding"/>
    <w:basedOn w:val="BodyText"/>
    <w:qFormat/>
    <w:rsid w:val="004926C4"/>
    <w:pPr>
      <w:spacing w:before="0" w:after="0"/>
    </w:pPr>
  </w:style>
  <w:style w:type="paragraph" w:customStyle="1" w:styleId="BodyTextBold">
    <w:name w:val="Body Text Bold"/>
    <w:basedOn w:val="BodyText"/>
    <w:qFormat/>
    <w:rsid w:val="004926C4"/>
    <w:rPr>
      <w:b/>
    </w:rPr>
  </w:style>
  <w:style w:type="character" w:styleId="Hyperlink">
    <w:name w:val="Hyperlink"/>
    <w:basedOn w:val="DefaultParagraphFont"/>
    <w:uiPriority w:val="99"/>
    <w:unhideWhenUsed/>
    <w:rsid w:val="00211E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2094</Words>
  <Characters>12968</Characters>
  <Application>Microsoft Office Word</Application>
  <DocSecurity>0</DocSecurity>
  <Lines>447</Lines>
  <Paragraphs>278</Paragraphs>
  <ScaleCrop>false</ScaleCrop>
  <Company>Author-it Software Corporation Ltd.</Company>
  <LinksUpToDate>false</LinksUpToDate>
  <CharactersWithSpaces>14784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PMAOPS366 Operate sintering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