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7C4" w:rsidP="00DA4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PMAOPS348 Operate safety, protection and shutdown systems</w:t>
      </w:r>
      <w:r>
        <w:fldChar w:fldCharType="end"/>
      </w:r>
    </w:p>
    <w:p w:rsidR="00DA47C4" w:rsidP="00DA47C4">
      <w:pPr>
        <w:pStyle w:val="Version"/>
        <w:sectPr w:rsidSect="000F0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956" w:rsidP="000F0956">
      <w:pPr>
        <w:pStyle w:val="SuperHeading"/>
      </w:pPr>
      <w:r w:rsidRPr="000F0956">
        <w:t>Assessment Requirements for PMAOPS348 Operate safety, protection and shutdown systems</w:t>
      </w:r>
    </w:p>
    <w:p w:rsidR="00000000" w:rsidRPr="000F0956" w:rsidP="000F0956">
      <w:pPr>
        <w:pStyle w:val="Heading1"/>
      </w:pPr>
      <w:bookmarkStart w:id="1" w:name="O_1071755"/>
      <w:bookmarkEnd w:id="1"/>
      <w:r w:rsidRPr="000F0956">
        <w:t>Modification History</w:t>
      </w:r>
    </w:p>
    <w:p w:rsidR="00000000" w:rsidRPr="000F0956" w:rsidP="00DA47C4">
      <w:pPr>
        <w:pStyle w:val="BodyText"/>
      </w:pPr>
      <w:r w:rsidRPr="000F0956">
        <w:t>Release 1. This version was released with PMA Chemical, Hydrocarbons and Refining Training Package, Release 2.0.</w:t>
      </w:r>
    </w:p>
    <w:p w:rsidR="00000000" w:rsidRPr="000F0956" w:rsidP="000F0956">
      <w:pPr>
        <w:pStyle w:val="Heading1"/>
      </w:pPr>
      <w:bookmarkStart w:id="2" w:name="O_1071756"/>
      <w:bookmarkEnd w:id="2"/>
      <w:r w:rsidRPr="000F0956">
        <w:t>Performance Evidence</w:t>
      </w:r>
    </w:p>
    <w:p w:rsidR="00000000" w:rsidRPr="000F0956" w:rsidP="00DA47C4">
      <w:pPr>
        <w:pStyle w:val="BodyText"/>
      </w:pPr>
      <w:r w:rsidRPr="000F0956">
        <w:t>There must be evidence the candidate has completed the tasks outlined in the elements and performance criteria of this unit, and:</w:t>
      </w:r>
    </w:p>
    <w:p w:rsidR="00000000" w:rsidRPr="000F0956" w:rsidP="000F0956">
      <w:pPr>
        <w:pStyle w:val="ListBullet"/>
      </w:pPr>
      <w:r w:rsidRPr="000F0956">
        <w:t>at least 2 times, each in a separate work context.</w:t>
      </w:r>
    </w:p>
    <w:p w:rsidR="00000000" w:rsidRPr="000F0956" w:rsidP="000F0956">
      <w:pPr>
        <w:pStyle w:val="AllowPageBreak"/>
      </w:pPr>
    </w:p>
    <w:p w:rsidR="00000000" w:rsidRPr="000F0956" w:rsidP="000F0956">
      <w:pPr>
        <w:pStyle w:val="Heading1"/>
      </w:pPr>
      <w:bookmarkStart w:id="3" w:name="O_1071757"/>
      <w:bookmarkEnd w:id="3"/>
      <w:r w:rsidRPr="000F0956">
        <w:t>Knowledge Evidence</w:t>
      </w:r>
    </w:p>
    <w:p w:rsidR="00000000" w:rsidRPr="000F0956" w:rsidP="00DA47C4">
      <w:pPr>
        <w:pStyle w:val="BodyText"/>
      </w:pPr>
      <w:r w:rsidRPr="000F0956">
        <w:t xml:space="preserve">There </w:t>
      </w:r>
      <w:r w:rsidRPr="000F0956">
        <w:t>must be evidence the candidate has knowledge of:</w:t>
      </w:r>
    </w:p>
    <w:p w:rsidR="00000000" w:rsidRPr="000F0956" w:rsidP="000F0956">
      <w:pPr>
        <w:pStyle w:val="ListBullet"/>
      </w:pPr>
      <w:r w:rsidRPr="000F0956">
        <w:t>physical plant and equipment, including:</w:t>
      </w:r>
    </w:p>
    <w:p w:rsidR="00000000" w:rsidRPr="000F0956" w:rsidP="000F0956">
      <w:pPr>
        <w:pStyle w:val="ListBullet2"/>
      </w:pPr>
      <w:r w:rsidRPr="000F0956">
        <w:t>the main items on the safety, protection and shutdown systems schematics and the function of each</w:t>
      </w:r>
    </w:p>
    <w:p w:rsidR="00000000" w:rsidRPr="000F0956" w:rsidP="000F0956">
      <w:pPr>
        <w:pStyle w:val="ListBullet2"/>
      </w:pPr>
      <w:r w:rsidRPr="000F0956">
        <w:t>safety, protection and shutdown systems equipment terminology</w:t>
      </w:r>
    </w:p>
    <w:p w:rsidR="00000000" w:rsidRPr="000F0956" w:rsidP="000F0956">
      <w:pPr>
        <w:pStyle w:val="ListBullet2"/>
      </w:pPr>
      <w:r w:rsidRPr="000F0956">
        <w:t>spec</w:t>
      </w:r>
      <w:r w:rsidRPr="000F0956">
        <w:t>ific key safety, protection and shutdown systems alarms and appropriate actions</w:t>
      </w:r>
    </w:p>
    <w:p w:rsidR="00000000" w:rsidRPr="000F0956" w:rsidP="000F0956">
      <w:pPr>
        <w:pStyle w:val="ListBullet2"/>
      </w:pPr>
      <w:r w:rsidRPr="000F0956">
        <w:t>locations of muster points, emergency-response beacons and equipment relevant to the safety, protection and shutdown systems</w:t>
      </w:r>
    </w:p>
    <w:p w:rsidR="00000000" w:rsidRPr="000F0956" w:rsidP="000F0956">
      <w:pPr>
        <w:pStyle w:val="ListBullet"/>
      </w:pPr>
      <w:r w:rsidRPr="000F0956">
        <w:t>policies and procedures, including:</w:t>
      </w:r>
    </w:p>
    <w:p w:rsidR="00000000" w:rsidRPr="000F0956" w:rsidP="000F0956">
      <w:pPr>
        <w:pStyle w:val="ListBullet2"/>
      </w:pPr>
      <w:r w:rsidRPr="000F0956">
        <w:t>safety, protection and shutdown systems duty-of-care obligations</w:t>
      </w:r>
    </w:p>
    <w:p w:rsidR="00000000" w:rsidRPr="000F0956" w:rsidP="000F0956">
      <w:pPr>
        <w:pStyle w:val="ListBullet2"/>
      </w:pPr>
      <w:r w:rsidRPr="000F0956">
        <w:t>required preparation and approvals required for different types of work to be completed on the safety, protection and shutdown systems unit or their component items</w:t>
      </w:r>
    </w:p>
    <w:p w:rsidR="00000000" w:rsidRPr="000F0956" w:rsidP="000F0956">
      <w:pPr>
        <w:pStyle w:val="ListBullet2"/>
      </w:pPr>
      <w:r w:rsidRPr="000F0956">
        <w:t>emergency shutdown procedu</w:t>
      </w:r>
      <w:r w:rsidRPr="000F0956">
        <w:t>res and communication protocols</w:t>
      </w:r>
    </w:p>
    <w:p w:rsidR="00000000" w:rsidRPr="000F0956" w:rsidP="000F0956">
      <w:pPr>
        <w:pStyle w:val="ListBullet2"/>
      </w:pPr>
      <w:r w:rsidRPr="000F0956">
        <w:t>incident response role requirements within the Site Safety Management Plan when safety, protection and shutdown systems are activated</w:t>
      </w:r>
    </w:p>
    <w:p w:rsidR="00000000" w:rsidRPr="000F0956" w:rsidP="000F0956">
      <w:pPr>
        <w:pStyle w:val="ListBullet2"/>
      </w:pPr>
      <w:r w:rsidRPr="000F0956">
        <w:t>safety, protection and shutdown system critical-function testing regimes and their own rol</w:t>
      </w:r>
      <w:r w:rsidRPr="000F0956">
        <w:t>e within those regimes</w:t>
      </w:r>
    </w:p>
    <w:p w:rsidR="00000000" w:rsidRPr="000F0956" w:rsidP="000F0956">
      <w:pPr>
        <w:pStyle w:val="ListBullet"/>
      </w:pPr>
      <w:r w:rsidRPr="000F0956">
        <w:t>operational parameters including:</w:t>
      </w:r>
    </w:p>
    <w:p w:rsidR="00000000" w:rsidRPr="000F0956" w:rsidP="000F0956">
      <w:pPr>
        <w:pStyle w:val="ListBullet2"/>
      </w:pPr>
      <w:r w:rsidRPr="000F0956">
        <w:t>correct methods of activating, resetting the safety, protection and shut down systems</w:t>
      </w:r>
    </w:p>
    <w:p w:rsidR="00000000" w:rsidRPr="000F0956" w:rsidP="000F0956">
      <w:pPr>
        <w:pStyle w:val="ListBullet2"/>
      </w:pPr>
      <w:r w:rsidRPr="000F0956">
        <w:t xml:space="preserve">understanding of the Cause-and-Effects diagrams of the safety, protection and shut down systems </w:t>
      </w:r>
    </w:p>
    <w:p w:rsidR="00000000" w:rsidRPr="000F0956" w:rsidP="000F0956">
      <w:pPr>
        <w:pStyle w:val="ListBullet2"/>
      </w:pPr>
      <w:r w:rsidRPr="000F0956">
        <w:t>specific actio</w:t>
      </w:r>
      <w:r w:rsidRPr="000F0956">
        <w:t xml:space="preserve">ns taken upon activation of the safety, protection and shutdown systems </w:t>
      </w:r>
    </w:p>
    <w:p w:rsidR="00000000" w:rsidRPr="000F0956" w:rsidP="000F0956">
      <w:pPr>
        <w:pStyle w:val="ListBullet2"/>
      </w:pPr>
      <w:r w:rsidRPr="000F0956">
        <w:t>specific key operating principles of safety, protection and shutdown systems equipment and associated ancillary equipment</w:t>
      </w:r>
    </w:p>
    <w:p w:rsidR="00000000" w:rsidRPr="000F0956" w:rsidP="000F0956">
      <w:pPr>
        <w:pStyle w:val="ListBullet2"/>
      </w:pPr>
      <w:r w:rsidRPr="000F0956">
        <w:t>safety, protection and shut down systems activation parameter</w:t>
      </w:r>
      <w:r w:rsidRPr="000F0956">
        <w:t>s, integrity limits, and regulatory specifications and tolerances</w:t>
      </w:r>
    </w:p>
    <w:p w:rsidR="00000000" w:rsidRPr="000F0956" w:rsidP="000F0956">
      <w:pPr>
        <w:pStyle w:val="ListBullet"/>
      </w:pPr>
      <w:r w:rsidRPr="000F0956">
        <w:t>risk management including:</w:t>
      </w:r>
    </w:p>
    <w:p w:rsidR="00000000" w:rsidRPr="000F0956" w:rsidP="000F0956">
      <w:pPr>
        <w:pStyle w:val="ListBullet2"/>
      </w:pPr>
      <w:r w:rsidRPr="000F0956">
        <w:t>override management process</w:t>
      </w:r>
    </w:p>
    <w:p w:rsidR="00000000" w:rsidRPr="000F0956" w:rsidP="000F0956">
      <w:pPr>
        <w:pStyle w:val="ListBullet2"/>
      </w:pPr>
      <w:r w:rsidRPr="000F0956">
        <w:t>impacts that activation of the emergency shutdown and safety systems have on the process safety being operated</w:t>
      </w:r>
    </w:p>
    <w:p w:rsidR="00000000" w:rsidRPr="000F0956" w:rsidP="000F0956">
      <w:pPr>
        <w:pStyle w:val="ListBullet2"/>
      </w:pPr>
      <w:r w:rsidRPr="000F0956">
        <w:t xml:space="preserve">impacts that activation of the emergency shutdown and safety systems have on the relevant upstream and downstream processes to the level of being able to make sound decisions regarding activation </w:t>
      </w:r>
    </w:p>
    <w:p w:rsidR="00000000" w:rsidRPr="000F0956" w:rsidP="000F0956">
      <w:pPr>
        <w:pStyle w:val="ListBullet2"/>
      </w:pPr>
      <w:r w:rsidRPr="000F0956">
        <w:t>impact of external factors on safety, protection and shutdo</w:t>
      </w:r>
      <w:r w:rsidRPr="000F0956">
        <w:t>wn systems</w:t>
      </w:r>
    </w:p>
    <w:p w:rsidR="00000000" w:rsidRPr="000F0956" w:rsidP="000F0956">
      <w:pPr>
        <w:pStyle w:val="ListBullet2"/>
      </w:pPr>
      <w:r w:rsidRPr="000F0956">
        <w:t>appropriate application of hierarchy of control to manage risks</w:t>
      </w:r>
    </w:p>
    <w:p w:rsidR="00000000" w:rsidRPr="000F0956" w:rsidP="000F0956">
      <w:pPr>
        <w:pStyle w:val="ListBullet"/>
      </w:pPr>
      <w:r w:rsidRPr="000F0956">
        <w:t>safety, protection and shutdown systems hazards:</w:t>
      </w:r>
    </w:p>
    <w:p w:rsidR="00000000" w:rsidRPr="000F0956" w:rsidP="000F0956">
      <w:pPr>
        <w:pStyle w:val="ListBullet2"/>
      </w:pPr>
      <w:r w:rsidRPr="000F0956">
        <w:t xml:space="preserve">possible causes </w:t>
      </w:r>
    </w:p>
    <w:p w:rsidR="00000000" w:rsidRPr="000F0956" w:rsidP="000F0956">
      <w:pPr>
        <w:pStyle w:val="ListBullet2"/>
      </w:pPr>
      <w:r w:rsidRPr="000F0956">
        <w:t>potential consequences</w:t>
      </w:r>
    </w:p>
    <w:p w:rsidR="00000000" w:rsidRPr="000F0956" w:rsidP="000F0956">
      <w:pPr>
        <w:pStyle w:val="ListBullet2"/>
      </w:pPr>
      <w:r w:rsidRPr="000F0956">
        <w:t>appropriate risk controls.</w:t>
      </w:r>
    </w:p>
    <w:p w:rsidR="00000000" w:rsidRPr="000F0956" w:rsidP="000F0956">
      <w:pPr>
        <w:pStyle w:val="AllowPageBreak"/>
      </w:pPr>
    </w:p>
    <w:p w:rsidR="00000000" w:rsidRPr="000F0956" w:rsidP="000F0956">
      <w:pPr>
        <w:pStyle w:val="Heading1"/>
      </w:pPr>
      <w:bookmarkStart w:id="4" w:name="O_1071758"/>
      <w:bookmarkEnd w:id="4"/>
      <w:r w:rsidRPr="000F0956">
        <w:t>Assessment Conditions</w:t>
      </w:r>
    </w:p>
    <w:p w:rsidR="00000000" w:rsidRPr="000F0956" w:rsidP="00DA47C4">
      <w:pPr>
        <w:pStyle w:val="BodyText"/>
      </w:pPr>
      <w:r w:rsidRPr="000F0956">
        <w:t xml:space="preserve">Skills must have been </w:t>
      </w:r>
      <w:r w:rsidRPr="000F0956">
        <w:t>demonstrated in the workplace or in a simulated environment that reflects workplace conditions and contingencies. The following conditions must be met for this unit:</w:t>
      </w:r>
    </w:p>
    <w:p w:rsidR="00000000" w:rsidRPr="000F0956" w:rsidP="000F0956">
      <w:pPr>
        <w:pStyle w:val="ListBullet"/>
      </w:pPr>
      <w:r w:rsidRPr="000F0956">
        <w:t xml:space="preserve">use of suitable facilities, equipment and resources, including: </w:t>
      </w:r>
    </w:p>
    <w:p w:rsidR="00000000" w:rsidRPr="000F0956" w:rsidP="000F0956">
      <w:pPr>
        <w:pStyle w:val="ListBullet2"/>
      </w:pPr>
      <w:r w:rsidRPr="000F0956">
        <w:t>safety protection and s</w:t>
      </w:r>
      <w:r w:rsidRPr="000F0956">
        <w:t>hutdown systems</w:t>
      </w:r>
    </w:p>
    <w:p w:rsidR="00000000" w:rsidRPr="000F0956" w:rsidP="000F0956">
      <w:pPr>
        <w:pStyle w:val="ListBullet2"/>
      </w:pPr>
      <w:r w:rsidRPr="000F0956">
        <w:t>operating procedures</w:t>
      </w:r>
    </w:p>
    <w:p w:rsidR="00000000" w:rsidRPr="000F0956" w:rsidP="000F0956">
      <w:pPr>
        <w:pStyle w:val="ListBullet"/>
      </w:pPr>
      <w:r w:rsidRPr="000F0956">
        <w:t>abnormal situations that would trigger the activation of safety, protection and/or shutdown system.</w:t>
      </w:r>
    </w:p>
    <w:p w:rsidR="00000000" w:rsidRPr="000F0956" w:rsidP="000F0956">
      <w:pPr>
        <w:pStyle w:val="BodyText"/>
      </w:pPr>
    </w:p>
    <w:p w:rsidR="00000000" w:rsidRPr="000F0956" w:rsidP="00DA47C4">
      <w:pPr>
        <w:pStyle w:val="BodyText"/>
      </w:pPr>
      <w:r w:rsidRPr="000F0956">
        <w:t>Assessors must satisfy the NVR/AQTF mandatory competency requirements for assessors.</w:t>
      </w:r>
    </w:p>
    <w:p w:rsidR="00000000" w:rsidRPr="000F0956" w:rsidP="000F0956">
      <w:pPr>
        <w:pStyle w:val="Heading1"/>
      </w:pPr>
      <w:bookmarkStart w:id="5" w:name="O_1071761"/>
      <w:bookmarkEnd w:id="5"/>
      <w:r w:rsidRPr="000F0956">
        <w:t>Links</w:t>
      </w:r>
    </w:p>
    <w:p w:rsidR="00000000" w:rsidRPr="000F0956" w:rsidP="00DA47C4">
      <w:pPr>
        <w:pStyle w:val="BodyText"/>
      </w:pPr>
      <w:r w:rsidRPr="000F09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749D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F0956" w:rsidP="000F0956"/>
    <w:sectPr w:rsidSect="000F09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56" w:rsidRPr="00DA47C4" w:rsidP="00DA4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7C4" w:rsidP="000F0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7C4" w:rsidP="000F0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47C4" w:rsidP="000F0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956" w:rsidRPr="00DA47C4" w:rsidP="00DA4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7C4" w:rsidRPr="002D2AF8" w:rsidP="000F0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PMAOPS348 Operate safety, protection and shutdown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DA47C4" w:rsidP="000F0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D6D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665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43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956"/>
  </w:style>
  <w:style w:type="character" w:customStyle="1" w:styleId="Heading1Char">
    <w:name w:val="Heading 1 Char"/>
    <w:basedOn w:val="DefaultParagraphFont"/>
    <w:link w:val="Heading1"/>
    <w:rsid w:val="000F0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9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9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09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9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9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956"/>
    <w:rPr>
      <w:b/>
      <w:spacing w:val="0"/>
    </w:rPr>
  </w:style>
  <w:style w:type="paragraph" w:customStyle="1" w:styleId="SuperTitle">
    <w:name w:val="SuperTitle"/>
    <w:basedOn w:val="Title"/>
    <w:rsid w:val="000F0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9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956"/>
    <w:rPr>
      <w:i/>
    </w:rPr>
  </w:style>
  <w:style w:type="paragraph" w:styleId="Caption">
    <w:name w:val="caption"/>
    <w:basedOn w:val="BodyText"/>
    <w:next w:val="Normal"/>
    <w:qFormat/>
    <w:rsid w:val="000F0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956"/>
  </w:style>
  <w:style w:type="paragraph" w:styleId="TableofFigures">
    <w:name w:val="table of figures"/>
    <w:basedOn w:val="Normal"/>
    <w:next w:val="Normal"/>
    <w:semiHidden/>
    <w:rsid w:val="000F0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9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956"/>
    <w:rPr>
      <w:rFonts w:ascii="Wingdings" w:hAnsi="Wingdings"/>
    </w:rPr>
  </w:style>
  <w:style w:type="paragraph" w:customStyle="1" w:styleId="TableHeading">
    <w:name w:val="Table Heading"/>
    <w:basedOn w:val="HeadingBase"/>
    <w:rsid w:val="000F0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956"/>
    <w:rPr>
      <w:color w:val="0033CC"/>
      <w:u w:val="none"/>
    </w:rPr>
  </w:style>
  <w:style w:type="paragraph" w:customStyle="1" w:styleId="BodyTextRight">
    <w:name w:val="Body Text Right"/>
    <w:basedOn w:val="BodyText"/>
    <w:rsid w:val="000F0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9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956"/>
    <w:rPr>
      <w:sz w:val="32"/>
    </w:rPr>
  </w:style>
  <w:style w:type="paragraph" w:customStyle="1" w:styleId="HeadingProcedure">
    <w:name w:val="Heading Procedure"/>
    <w:basedOn w:val="HeadingBase"/>
    <w:next w:val="Normal"/>
    <w:rsid w:val="000F0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956"/>
    <w:pPr>
      <w:spacing w:before="60" w:after="60"/>
    </w:pPr>
  </w:style>
  <w:style w:type="paragraph" w:styleId="ListContinue">
    <w:name w:val="List Continue"/>
    <w:basedOn w:val="List"/>
    <w:rsid w:val="000F0956"/>
    <w:pPr>
      <w:ind w:firstLine="0"/>
    </w:pPr>
  </w:style>
  <w:style w:type="paragraph" w:customStyle="1" w:styleId="ListNote">
    <w:name w:val="List Note"/>
    <w:basedOn w:val="List"/>
    <w:rsid w:val="000F0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956"/>
    <w:rPr>
      <w:rFonts w:ascii="Courier New" w:hAnsi="Courier New"/>
    </w:rPr>
  </w:style>
  <w:style w:type="paragraph" w:customStyle="1" w:styleId="NoteBullet">
    <w:name w:val="Note Bullet"/>
    <w:basedOn w:val="Note"/>
    <w:rsid w:val="000F0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9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956"/>
    <w:rPr>
      <w:b/>
      <w:smallCaps/>
    </w:rPr>
  </w:style>
  <w:style w:type="paragraph" w:customStyle="1" w:styleId="TableListNumber">
    <w:name w:val="Table List Number"/>
    <w:basedOn w:val="ListNumber"/>
    <w:rsid w:val="000F0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956"/>
    <w:pPr>
      <w:numPr>
        <w:numId w:val="9"/>
      </w:numPr>
    </w:pPr>
  </w:style>
  <w:style w:type="paragraph" w:customStyle="1" w:styleId="ListAlpha2">
    <w:name w:val="List Alpha 2"/>
    <w:basedOn w:val="List2"/>
    <w:rsid w:val="000F0956"/>
    <w:pPr>
      <w:numPr>
        <w:numId w:val="8"/>
      </w:numPr>
    </w:pPr>
  </w:style>
  <w:style w:type="paragraph" w:styleId="List2">
    <w:name w:val="List 2"/>
    <w:basedOn w:val="BodyText"/>
    <w:rsid w:val="000F0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9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9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956"/>
    <w:pPr>
      <w:numPr>
        <w:numId w:val="4"/>
      </w:numPr>
    </w:pPr>
  </w:style>
  <w:style w:type="paragraph" w:styleId="ListContinue2">
    <w:name w:val="List Continue 2"/>
    <w:basedOn w:val="List2"/>
    <w:rsid w:val="000F0956"/>
    <w:pPr>
      <w:ind w:firstLine="0"/>
    </w:pPr>
  </w:style>
  <w:style w:type="paragraph" w:styleId="ListContinue3">
    <w:name w:val="List Continue 3"/>
    <w:basedOn w:val="List3"/>
    <w:rsid w:val="000F0956"/>
    <w:pPr>
      <w:ind w:left="1021" w:firstLine="0"/>
    </w:pPr>
  </w:style>
  <w:style w:type="paragraph" w:styleId="ListContinue4">
    <w:name w:val="List Continue 4"/>
    <w:basedOn w:val="List4"/>
    <w:rsid w:val="000F0956"/>
    <w:pPr>
      <w:ind w:firstLine="0"/>
    </w:pPr>
  </w:style>
  <w:style w:type="paragraph" w:styleId="ListContinue5">
    <w:name w:val="List Continue 5"/>
    <w:basedOn w:val="List5"/>
    <w:rsid w:val="000F0956"/>
    <w:pPr>
      <w:ind w:firstLine="0"/>
    </w:pPr>
  </w:style>
  <w:style w:type="paragraph" w:styleId="ListNumber3">
    <w:name w:val="List Number 3"/>
    <w:basedOn w:val="List3"/>
    <w:rsid w:val="000F0956"/>
    <w:pPr>
      <w:numPr>
        <w:numId w:val="5"/>
      </w:numPr>
    </w:pPr>
  </w:style>
  <w:style w:type="paragraph" w:styleId="ListNumber4">
    <w:name w:val="List Number 4"/>
    <w:basedOn w:val="List4"/>
    <w:rsid w:val="000F0956"/>
    <w:pPr>
      <w:numPr>
        <w:numId w:val="6"/>
      </w:numPr>
    </w:pPr>
  </w:style>
  <w:style w:type="paragraph" w:styleId="ListNumber5">
    <w:name w:val="List Number 5"/>
    <w:basedOn w:val="List5"/>
    <w:rsid w:val="000F0956"/>
    <w:pPr>
      <w:numPr>
        <w:numId w:val="7"/>
      </w:numPr>
    </w:pPr>
  </w:style>
  <w:style w:type="paragraph" w:styleId="BlockText">
    <w:name w:val="Block Text"/>
    <w:basedOn w:val="Normal"/>
    <w:rsid w:val="000F0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956"/>
    <w:rPr>
      <w:sz w:val="16"/>
      <w:vertAlign w:val="superscript"/>
    </w:rPr>
  </w:style>
  <w:style w:type="character" w:customStyle="1" w:styleId="Symbols">
    <w:name w:val="Symbols"/>
    <w:basedOn w:val="DefaultParagraphFont"/>
    <w:rsid w:val="000F0956"/>
    <w:rPr>
      <w:rFonts w:ascii="Symbol" w:hAnsi="Symbol"/>
    </w:rPr>
  </w:style>
  <w:style w:type="character" w:customStyle="1" w:styleId="MenuOptions">
    <w:name w:val="Menu Options"/>
    <w:basedOn w:val="DefaultParagraphFont"/>
    <w:rsid w:val="000F0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956"/>
    <w:rPr>
      <w:b/>
    </w:rPr>
  </w:style>
  <w:style w:type="character" w:customStyle="1" w:styleId="Underlined">
    <w:name w:val="Underlined"/>
    <w:basedOn w:val="DefaultParagraphFont"/>
    <w:rsid w:val="000F0956"/>
    <w:rPr>
      <w:u w:val="single"/>
    </w:rPr>
  </w:style>
  <w:style w:type="paragraph" w:customStyle="1" w:styleId="TableBodyTextRight">
    <w:name w:val="Table Body Text Right"/>
    <w:basedOn w:val="TableBodyText"/>
    <w:rsid w:val="000F0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956"/>
    <w:rPr>
      <w:sz w:val="18"/>
    </w:rPr>
  </w:style>
  <w:style w:type="paragraph" w:customStyle="1" w:styleId="BodySmallRight">
    <w:name w:val="Body Small Right"/>
    <w:basedOn w:val="BodyTextRight"/>
    <w:rsid w:val="000F0956"/>
    <w:rPr>
      <w:sz w:val="18"/>
      <w:szCs w:val="18"/>
    </w:rPr>
  </w:style>
  <w:style w:type="paragraph" w:customStyle="1" w:styleId="MarginEdition">
    <w:name w:val="Margin Edition"/>
    <w:basedOn w:val="MarginNote"/>
    <w:rsid w:val="000F0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956"/>
    <w:rPr>
      <w:sz w:val="2"/>
      <w:szCs w:val="2"/>
    </w:rPr>
  </w:style>
  <w:style w:type="character" w:customStyle="1" w:styleId="Small">
    <w:name w:val="Small"/>
    <w:basedOn w:val="DefaultParagraphFont"/>
    <w:rsid w:val="000F0956"/>
    <w:rPr>
      <w:sz w:val="16"/>
    </w:rPr>
  </w:style>
  <w:style w:type="paragraph" w:customStyle="1" w:styleId="WideTable">
    <w:name w:val="Wide Table"/>
    <w:basedOn w:val="Normal"/>
    <w:rsid w:val="000F0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956"/>
  </w:style>
  <w:style w:type="paragraph" w:styleId="Quote">
    <w:name w:val="Quote"/>
    <w:basedOn w:val="Heading1"/>
    <w:link w:val="QuoteChar"/>
    <w:qFormat/>
    <w:rsid w:val="000F0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956"/>
    <w:pPr>
      <w:pageBreakBefore/>
    </w:pPr>
  </w:style>
  <w:style w:type="paragraph" w:customStyle="1" w:styleId="Border">
    <w:name w:val="Border"/>
    <w:basedOn w:val="Normal"/>
    <w:qFormat/>
    <w:rsid w:val="000F0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956"/>
    <w:rPr>
      <w:u w:val="single"/>
    </w:rPr>
  </w:style>
  <w:style w:type="character" w:customStyle="1" w:styleId="BoldandItalics">
    <w:name w:val="Bold and Italics"/>
    <w:qFormat/>
    <w:rsid w:val="000F0956"/>
    <w:rPr>
      <w:b/>
      <w:i/>
      <w:u w:val="none"/>
    </w:rPr>
  </w:style>
  <w:style w:type="paragraph" w:styleId="BalloonText">
    <w:name w:val="Balloon Text"/>
    <w:basedOn w:val="Normal"/>
    <w:link w:val="BalloonTextChar"/>
    <w:rsid w:val="000F0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956"/>
    <w:pPr>
      <w:spacing w:before="0" w:after="0"/>
    </w:pPr>
  </w:style>
  <w:style w:type="paragraph" w:customStyle="1" w:styleId="BodyTextBold">
    <w:name w:val="Body Text Bold"/>
    <w:basedOn w:val="BodyText"/>
    <w:qFormat/>
    <w:rsid w:val="000F0956"/>
    <w:rPr>
      <w:b/>
    </w:rPr>
  </w:style>
  <w:style w:type="character" w:styleId="Hyperlink">
    <w:name w:val="Hyperlink"/>
    <w:basedOn w:val="DefaultParagraphFont"/>
    <w:uiPriority w:val="99"/>
    <w:unhideWhenUsed/>
    <w:rsid w:val="00DA4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3119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PMAOPS348 Operate safety, protection and shutdown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2022-09-21T04:55:00Z</dcterms:created>
  <dcterms:modified xsi:type="dcterms:W3CDTF">2022-09-21T04:56:00Z</dcterms:modified>
</cp:coreProperties>
</file>