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B32" w:rsidP="00690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PMAOPS347 Create and conduct isolations in the workplace</w:t>
      </w:r>
      <w:r>
        <w:fldChar w:fldCharType="end"/>
      </w:r>
    </w:p>
    <w:p w:rsidR="00690B32" w:rsidP="00690B32">
      <w:pPr>
        <w:pStyle w:val="Version"/>
        <w:sectPr w:rsidSect="00D31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674" w:rsidP="00D31674">
      <w:pPr>
        <w:pStyle w:val="SuperHeading"/>
      </w:pPr>
      <w:r w:rsidRPr="00D31674">
        <w:t>PMAOPS347 Create and conduct isolations in the workplace</w:t>
      </w:r>
    </w:p>
    <w:p w:rsidR="00000000" w:rsidRPr="00D31674" w:rsidP="00D31674">
      <w:pPr>
        <w:pStyle w:val="Heading1"/>
      </w:pPr>
      <w:bookmarkStart w:id="1" w:name="O_1071726"/>
      <w:bookmarkEnd w:id="1"/>
      <w:r w:rsidRPr="00D31674">
        <w:t>Modification History</w:t>
      </w:r>
    </w:p>
    <w:p w:rsidR="00000000" w:rsidRPr="00D31674" w:rsidP="00690B32">
      <w:pPr>
        <w:pStyle w:val="BodyText"/>
      </w:pPr>
      <w:r w:rsidRPr="00D31674">
        <w:t>Release 1. This version was released with PMA Chemical, Hydrocarbons and Refining Training Package, Release 2.0.</w:t>
      </w:r>
    </w:p>
    <w:p w:rsidR="00000000" w:rsidRPr="00D31674" w:rsidP="00D31674">
      <w:pPr>
        <w:pStyle w:val="Heading1"/>
      </w:pPr>
      <w:bookmarkStart w:id="2" w:name="O_1071727"/>
      <w:bookmarkEnd w:id="2"/>
      <w:r w:rsidRPr="00D31674">
        <w:t>Application</w:t>
      </w:r>
    </w:p>
    <w:p w:rsidR="00000000" w:rsidRPr="00D31674" w:rsidP="00690B32">
      <w:pPr>
        <w:pStyle w:val="BodyText"/>
      </w:pPr>
      <w:r w:rsidRPr="00D31674">
        <w:t>This unit of competency describes the skills and knowledge required to is</w:t>
      </w:r>
      <w:r w:rsidRPr="00D31674">
        <w:t>olate and prepare a plant for maintenance work, maintain isolations, remove isolation and return a plant to service.</w:t>
      </w:r>
    </w:p>
    <w:p w:rsidR="00000000" w:rsidRPr="00D31674" w:rsidP="00690B32">
      <w:pPr>
        <w:pStyle w:val="BodyText"/>
      </w:pPr>
      <w:r w:rsidRPr="00D31674">
        <w:t xml:space="preserve">This unit of competency applies to operators, maintainers and those in similar roles who are required to create and conduct isolations and </w:t>
      </w:r>
      <w:r w:rsidRPr="00D31674">
        <w:t>de-isolations, and reinstate equipment in an industrial installation. The person will have detailed operational and process knowledge and may work alone or as part of a team. The person will usually report through to a permit co-ordinator, supervisor or ce</w:t>
      </w:r>
      <w:r w:rsidRPr="00D31674">
        <w:t>ntral-control-room operator.</w:t>
      </w:r>
    </w:p>
    <w:p w:rsidR="00000000" w:rsidRPr="00D31674" w:rsidP="00690B32">
      <w:pPr>
        <w:pStyle w:val="BodyText"/>
      </w:pPr>
      <w:r w:rsidRPr="00D31674">
        <w:t xml:space="preserve">Creation and implementation of the isolation requires appropriate consideration of known plant equipment and/or systems not functioning according to design. This typically includes but is not limited to passing valves, blocked </w:t>
      </w:r>
      <w:r w:rsidRPr="00D31674">
        <w:t>lines, drains and system dead legs.</w:t>
      </w:r>
    </w:p>
    <w:p w:rsidR="00000000" w:rsidRPr="00D31674" w:rsidP="00690B32">
      <w:pPr>
        <w:pStyle w:val="BodyText"/>
      </w:pPr>
      <w:r w:rsidRPr="00D31674">
        <w:t>No licensing, legislative or certification requirements exist at the time of publication. Relevant legislation, industry standards and codes of practice within Australia must be applied.</w:t>
      </w:r>
    </w:p>
    <w:p w:rsidR="00000000" w:rsidRPr="00D31674" w:rsidP="00D31674">
      <w:pPr>
        <w:pStyle w:val="Heading1"/>
      </w:pPr>
      <w:bookmarkStart w:id="3" w:name="O_1071728"/>
      <w:bookmarkEnd w:id="3"/>
      <w:r w:rsidRPr="00D31674">
        <w:t xml:space="preserve">Pre-requisite </w:t>
      </w:r>
      <w:r w:rsidRPr="00D31674">
        <w:t>Unit</w:t>
      </w:r>
    </w:p>
    <w:p w:rsidR="00000000" w:rsidRPr="00D31674" w:rsidP="00690B32">
      <w:pPr>
        <w:pStyle w:val="BodyText"/>
      </w:pPr>
      <w:r w:rsidRPr="00D31674">
        <w:t>PMASUP244 Prepare and isolate plant</w:t>
      </w:r>
    </w:p>
    <w:p w:rsidR="00000000" w:rsidRPr="00D31674" w:rsidP="00D31674">
      <w:pPr>
        <w:pStyle w:val="Heading1"/>
      </w:pPr>
      <w:bookmarkStart w:id="4" w:name="O_1071729"/>
      <w:bookmarkEnd w:id="4"/>
      <w:r w:rsidRPr="00D31674">
        <w:t>Competency Field</w:t>
      </w:r>
    </w:p>
    <w:p w:rsidR="00000000" w:rsidRPr="00D31674" w:rsidP="00690B32">
      <w:pPr>
        <w:pStyle w:val="BodyText"/>
      </w:pPr>
      <w:r w:rsidRPr="00D31674">
        <w:t>Operations</w:t>
      </w:r>
    </w:p>
    <w:p w:rsidR="00000000" w:rsidRPr="00D31674" w:rsidP="00D31674">
      <w:pPr>
        <w:pStyle w:val="Heading1"/>
      </w:pPr>
      <w:bookmarkStart w:id="5" w:name="O_1071731"/>
      <w:bookmarkEnd w:id="5"/>
      <w:r w:rsidRPr="00D3167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90B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74" w:rsidP="00D31674">
            <w:pPr>
              <w:pStyle w:val="BodyText"/>
            </w:pPr>
            <w:r w:rsidRPr="00D3167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74">
            <w:pPr>
              <w:pStyle w:val="BodyText"/>
              <w:rPr>
                <w:lang w:val="en-NZ"/>
              </w:rPr>
            </w:pPr>
            <w:r w:rsidRPr="00D31674">
              <w:rPr>
                <w:rStyle w:val="SpecialBold"/>
              </w:rPr>
              <w:t>Performance Criteria</w:t>
            </w:r>
          </w:p>
        </w:tc>
      </w:tr>
      <w:tr w:rsidTr="00690B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74" w:rsidP="00D31674">
            <w:pPr>
              <w:pStyle w:val="BodyText"/>
            </w:pPr>
            <w:r w:rsidRPr="00D31674">
              <w:rPr>
                <w:rStyle w:val="Emphasis"/>
              </w:rPr>
              <w:t xml:space="preserve">Elements describe the </w:t>
            </w:r>
            <w:r w:rsidRPr="00D31674">
              <w:t xml:space="preserve">essential </w:t>
            </w:r>
            <w:r w:rsidRPr="00D3167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74">
            <w:pPr>
              <w:pStyle w:val="BodyText"/>
              <w:rPr>
                <w:lang w:val="en-NZ"/>
              </w:rPr>
            </w:pPr>
            <w:r w:rsidRPr="00D316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0B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90B32" w:rsidP="00D31674">
            <w:pPr>
              <w:pStyle w:val="BodyText"/>
            </w:pPr>
            <w:r w:rsidRPr="00D31674">
              <w:t>1. Plan and prepare for isolations according to procedures</w:t>
            </w:r>
          </w:p>
          <w:p w:rsidR="00690B32" w:rsidP="00D3167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74" w:rsidP="00D31674">
            <w:pPr>
              <w:pStyle w:val="BodyText"/>
            </w:pPr>
            <w:r w:rsidRPr="00D31674">
              <w:t>1.1 Communicate with relevant stakeholders to confirm the scope of work, and the need for timing</w:t>
            </w:r>
            <w:r w:rsidRPr="00D31674">
              <w:t xml:space="preserve"> of the isolation </w:t>
            </w:r>
          </w:p>
          <w:p w:rsidR="00000000" w:rsidRPr="00D31674" w:rsidP="00D31674">
            <w:pPr>
              <w:pStyle w:val="BodyText"/>
            </w:pPr>
            <w:r w:rsidRPr="00D31674">
              <w:t xml:space="preserve">1.2 Identify hazards in the system that need to be controlled to a state of </w:t>
            </w:r>
            <w:r w:rsidRPr="00D31674">
              <w:t>zero energy</w:t>
            </w:r>
          </w:p>
          <w:p w:rsidR="00000000" w:rsidRPr="00D31674" w:rsidP="00D31674">
            <w:pPr>
              <w:pStyle w:val="BodyText"/>
            </w:pPr>
            <w:r w:rsidRPr="00D31674">
              <w:t>1.3 Create appropriate isolation documents using current workplace isolation procedures</w:t>
            </w:r>
          </w:p>
          <w:p w:rsidR="00000000" w:rsidRPr="00D31674" w:rsidP="00D31674">
            <w:pPr>
              <w:pStyle w:val="BodyText"/>
            </w:pPr>
            <w:r w:rsidRPr="00D31674">
              <w:t>1.4 Verify isolation design</w:t>
            </w:r>
          </w:p>
          <w:p w:rsidR="00000000" w:rsidP="00D31674">
            <w:pPr>
              <w:pStyle w:val="BodyText"/>
              <w:rPr>
                <w:lang w:val="en-NZ"/>
              </w:rPr>
            </w:pPr>
            <w:r w:rsidRPr="00D31674">
              <w:t>1.5 Submit isolation documentatio</w:t>
            </w:r>
            <w:r w:rsidRPr="00D31674">
              <w:t>n according to workplace isolation submission chain-of-custody requirements</w:t>
            </w:r>
          </w:p>
        </w:tc>
      </w:tr>
      <w:tr w:rsidTr="00690B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74">
            <w:pPr>
              <w:pStyle w:val="BodyText"/>
              <w:rPr>
                <w:lang w:val="en-NZ"/>
              </w:rPr>
            </w:pPr>
            <w:r w:rsidRPr="00D31674">
              <w:t>2. Conduct isolations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74" w:rsidP="00D31674">
            <w:pPr>
              <w:pStyle w:val="BodyText"/>
            </w:pPr>
            <w:r w:rsidRPr="00D31674">
              <w:t>2.1 Confirm with stakeholders that isolation is ready to proceed</w:t>
            </w:r>
          </w:p>
          <w:p w:rsidR="00000000" w:rsidRPr="00D31674" w:rsidP="00D31674">
            <w:pPr>
              <w:pStyle w:val="BodyText"/>
            </w:pPr>
            <w:r w:rsidRPr="00D31674">
              <w:t>2.2 Conduct the isolation according to isolation design and operating procedures</w:t>
            </w:r>
          </w:p>
          <w:p w:rsidR="00000000" w:rsidRPr="00D31674" w:rsidP="00D31674">
            <w:pPr>
              <w:pStyle w:val="BodyText"/>
            </w:pPr>
            <w:r w:rsidRPr="00D31674">
              <w:t>2.3 Remove energy input and hazardous inventory in accordance with operating procedures</w:t>
            </w:r>
          </w:p>
          <w:p w:rsidR="00000000" w:rsidRPr="00D31674" w:rsidP="00D31674">
            <w:pPr>
              <w:pStyle w:val="BodyText"/>
            </w:pPr>
            <w:r w:rsidRPr="00D31674">
              <w:t>2.4 Ensure isolation integrity is performed according to operating procedures</w:t>
            </w:r>
          </w:p>
          <w:p w:rsidR="00000000" w:rsidP="00D31674">
            <w:pPr>
              <w:pStyle w:val="BodyText"/>
              <w:rPr>
                <w:lang w:val="en-NZ"/>
              </w:rPr>
            </w:pPr>
            <w:r w:rsidRPr="00D31674">
              <w:t>2.5 Participate in appropriate handovers of equipment and isolation documentation accordin</w:t>
            </w:r>
            <w:r w:rsidRPr="00D31674">
              <w:t>g to operating procedures</w:t>
            </w:r>
          </w:p>
        </w:tc>
      </w:tr>
      <w:tr w:rsidTr="00690B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74">
            <w:pPr>
              <w:pStyle w:val="BodyText"/>
              <w:rPr>
                <w:lang w:val="en-NZ"/>
              </w:rPr>
            </w:pPr>
            <w:r w:rsidRPr="00D31674">
              <w:t>3. Maintain Isolations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74" w:rsidP="00D31674">
            <w:pPr>
              <w:pStyle w:val="BodyText"/>
            </w:pPr>
            <w:r w:rsidRPr="00D31674">
              <w:t>3.1 Maintain isolation integrity according to operating procedures</w:t>
            </w:r>
          </w:p>
          <w:p w:rsidR="00000000" w:rsidP="00D31674">
            <w:pPr>
              <w:pStyle w:val="BodyText"/>
              <w:rPr>
                <w:lang w:val="en-NZ"/>
              </w:rPr>
            </w:pPr>
            <w:r w:rsidRPr="00D31674">
              <w:t>3.2 Take corrective action when isolation integrity is no longer effective</w:t>
            </w:r>
          </w:p>
        </w:tc>
      </w:tr>
      <w:tr w:rsidTr="00690B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74">
            <w:pPr>
              <w:pStyle w:val="BodyText"/>
              <w:rPr>
                <w:lang w:val="en-NZ"/>
              </w:rPr>
            </w:pPr>
            <w:r w:rsidRPr="00D31674">
              <w:t>4. Conduct de- isolations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74" w:rsidP="00D31674">
            <w:pPr>
              <w:pStyle w:val="BodyText"/>
            </w:pPr>
            <w:r w:rsidRPr="00D31674">
              <w:t>4.1 Confirm process plant is mechanic</w:t>
            </w:r>
            <w:r w:rsidRPr="00D31674">
              <w:t>ally complete</w:t>
            </w:r>
          </w:p>
          <w:p w:rsidR="00000000" w:rsidRPr="00D31674" w:rsidP="00D31674">
            <w:pPr>
              <w:pStyle w:val="BodyText"/>
            </w:pPr>
            <w:r w:rsidRPr="00D31674">
              <w:t>4.2 Obtain de-isolation documentation according to operating procedures</w:t>
            </w:r>
          </w:p>
          <w:p w:rsidR="00000000" w:rsidRPr="00D31674" w:rsidP="00D31674">
            <w:pPr>
              <w:pStyle w:val="BodyText"/>
            </w:pPr>
            <w:r w:rsidRPr="00D31674">
              <w:t>4.3 De-isolate and reinstate plant according to operating procedures</w:t>
            </w:r>
          </w:p>
          <w:p w:rsidR="00000000" w:rsidRPr="00D31674" w:rsidP="00D31674">
            <w:pPr>
              <w:pStyle w:val="BodyText"/>
            </w:pPr>
            <w:r w:rsidRPr="00D31674">
              <w:t xml:space="preserve">4.4 Maintain appropriate communication with relevant stakeholders  </w:t>
            </w:r>
          </w:p>
          <w:p w:rsidR="00000000" w:rsidRPr="00D31674" w:rsidP="00D31674">
            <w:pPr>
              <w:pStyle w:val="BodyText"/>
            </w:pPr>
            <w:r w:rsidRPr="00D31674">
              <w:t>4.5 Finalise documentation accord</w:t>
            </w:r>
            <w:r w:rsidRPr="00D31674">
              <w:t>ing to operating procedures</w:t>
            </w:r>
          </w:p>
        </w:tc>
      </w:tr>
    </w:tbl>
    <w:p w:rsidR="00000000" w:rsidRPr="00D31674" w:rsidP="00D31674">
      <w:pPr>
        <w:pStyle w:val="BodyText"/>
      </w:pPr>
    </w:p>
    <w:p w:rsidR="00000000" w:rsidRPr="00D31674" w:rsidP="00D31674">
      <w:pPr>
        <w:pStyle w:val="AllowPageBreak"/>
      </w:pPr>
    </w:p>
    <w:p w:rsidR="00000000" w:rsidRPr="00D31674" w:rsidP="00D31674">
      <w:pPr>
        <w:pStyle w:val="Heading1"/>
      </w:pPr>
      <w:bookmarkStart w:id="6" w:name="O_1071732"/>
      <w:bookmarkEnd w:id="6"/>
      <w:r w:rsidRPr="00D31674">
        <w:t>Foundation Skills</w:t>
      </w:r>
    </w:p>
    <w:p w:rsidR="00000000" w:rsidRPr="00D31674" w:rsidP="00690B32">
      <w:pPr>
        <w:pStyle w:val="BodyText"/>
      </w:pPr>
      <w:r w:rsidRPr="00D31674">
        <w:t>This section describes those language, literacy, numeracy and employment skills that are essential to performance.</w:t>
      </w:r>
    </w:p>
    <w:p w:rsidR="00000000" w:rsidRPr="00D31674" w:rsidP="00D31674">
      <w:pPr>
        <w:pStyle w:val="ListBullet"/>
      </w:pPr>
      <w:r w:rsidRPr="00D31674">
        <w:t>Learning skills to follow instructions, monitor process and select approp</w:t>
      </w:r>
      <w:r w:rsidRPr="00D31674">
        <w:t>riate procedure.</w:t>
      </w:r>
    </w:p>
    <w:p w:rsidR="00000000" w:rsidRPr="00D31674" w:rsidP="00D31674">
      <w:pPr>
        <w:pStyle w:val="ListBullet"/>
      </w:pPr>
      <w:r w:rsidRPr="00D31674">
        <w:t xml:space="preserve">Reading skills to follow written procedures and documentation. </w:t>
      </w:r>
    </w:p>
    <w:p w:rsidR="00000000" w:rsidRPr="00D31674" w:rsidP="00D31674">
      <w:pPr>
        <w:pStyle w:val="ListBullet"/>
      </w:pPr>
      <w:r w:rsidRPr="00D31674">
        <w:t xml:space="preserve">Writing skills to complete workplace documentation.  </w:t>
      </w:r>
    </w:p>
    <w:p w:rsidR="00000000" w:rsidRPr="00D31674" w:rsidP="00D31674">
      <w:pPr>
        <w:pStyle w:val="ListBullet"/>
      </w:pPr>
      <w:r w:rsidRPr="00D31674">
        <w:t xml:space="preserve">Oral communication skills to liaise and coordinate with team members and the control-room operator. </w:t>
      </w:r>
    </w:p>
    <w:p w:rsidR="00000000" w:rsidRPr="00D31674" w:rsidP="00D31674">
      <w:pPr>
        <w:pStyle w:val="ListBullet"/>
      </w:pPr>
      <w:r w:rsidRPr="00D31674">
        <w:t>Numeracy skills to monitor field data, instrumentation and process parameters.</w:t>
      </w:r>
    </w:p>
    <w:p w:rsidR="00000000" w:rsidRPr="00D31674" w:rsidP="00690B32">
      <w:pPr>
        <w:pStyle w:val="BodyText"/>
      </w:pPr>
      <w:r w:rsidRPr="00D31674">
        <w:t>Other foundation skills essential to performance are explicit in the performance criteria of this unit of competency.</w:t>
      </w:r>
    </w:p>
    <w:p w:rsidR="00000000" w:rsidRPr="00D31674" w:rsidP="00D31674">
      <w:pPr>
        <w:pStyle w:val="Heading1"/>
      </w:pPr>
      <w:bookmarkStart w:id="7" w:name="O_1071734"/>
      <w:bookmarkEnd w:id="7"/>
      <w:r w:rsidRPr="00D31674">
        <w:t>Unit Mapping Information</w:t>
      </w:r>
    </w:p>
    <w:p w:rsidR="00000000" w:rsidRPr="00D31674" w:rsidP="00690B32">
      <w:pPr>
        <w:pStyle w:val="BodyText"/>
      </w:pPr>
      <w:r w:rsidRPr="00D31674">
        <w:t xml:space="preserve">Release 1. New </w:t>
      </w:r>
      <w:r w:rsidRPr="00D31674">
        <w:t>Unit.</w:t>
      </w:r>
    </w:p>
    <w:p w:rsidR="00000000" w:rsidRPr="00D31674" w:rsidP="00D31674">
      <w:pPr>
        <w:pStyle w:val="Heading1"/>
      </w:pPr>
      <w:bookmarkStart w:id="8" w:name="O_1071741"/>
      <w:bookmarkEnd w:id="8"/>
      <w:r w:rsidRPr="00D31674">
        <w:t>Links</w:t>
      </w:r>
    </w:p>
    <w:p w:rsidR="00000000" w:rsidRPr="00D31674" w:rsidP="00690B32">
      <w:pPr>
        <w:pStyle w:val="BodyText"/>
      </w:pPr>
      <w:r w:rsidRPr="00D316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D08A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31674" w:rsidP="00D31674"/>
    <w:sectPr w:rsidSect="00D316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74" w:rsidRPr="00690B32" w:rsidP="00690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32" w:rsidP="00D31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B32" w:rsidP="00D31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0B32" w:rsidP="00D31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674" w:rsidRPr="00690B32" w:rsidP="00690B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32" w:rsidRPr="002D2AF8" w:rsidP="00D31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PMAOPS347 Create and conduct isolations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90B32" w:rsidP="00D31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C8D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C2E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674"/>
  </w:style>
  <w:style w:type="character" w:customStyle="1" w:styleId="Heading1Char">
    <w:name w:val="Heading 1 Char"/>
    <w:basedOn w:val="DefaultParagraphFont"/>
    <w:link w:val="Heading1"/>
    <w:rsid w:val="00D31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6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6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674"/>
    <w:rPr>
      <w:b/>
      <w:spacing w:val="0"/>
    </w:rPr>
  </w:style>
  <w:style w:type="character" w:styleId="Emphasis">
    <w:name w:val="Emphasis"/>
    <w:basedOn w:val="DefaultParagraphFont"/>
    <w:qFormat/>
    <w:rsid w:val="00D31674"/>
    <w:rPr>
      <w:i/>
    </w:rPr>
  </w:style>
  <w:style w:type="paragraph" w:customStyle="1" w:styleId="SuperHeading">
    <w:name w:val="SuperHeading"/>
    <w:basedOn w:val="Normal"/>
    <w:rsid w:val="00D31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6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6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6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6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1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674"/>
  </w:style>
  <w:style w:type="paragraph" w:styleId="TableofFigures">
    <w:name w:val="table of figures"/>
    <w:basedOn w:val="Normal"/>
    <w:next w:val="Normal"/>
    <w:semiHidden/>
    <w:rsid w:val="00D31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6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1674"/>
    <w:rPr>
      <w:rFonts w:ascii="Wingdings" w:hAnsi="Wingdings"/>
    </w:rPr>
  </w:style>
  <w:style w:type="paragraph" w:customStyle="1" w:styleId="TableHeading">
    <w:name w:val="Table Heading"/>
    <w:basedOn w:val="HeadingBase"/>
    <w:rsid w:val="00D31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674"/>
    <w:rPr>
      <w:color w:val="0033CC"/>
      <w:u w:val="none"/>
    </w:rPr>
  </w:style>
  <w:style w:type="paragraph" w:customStyle="1" w:styleId="BodyTextRight">
    <w:name w:val="Body Text Right"/>
    <w:basedOn w:val="BodyText"/>
    <w:rsid w:val="00D31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6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674"/>
    <w:rPr>
      <w:sz w:val="32"/>
    </w:rPr>
  </w:style>
  <w:style w:type="paragraph" w:customStyle="1" w:styleId="HeadingProcedure">
    <w:name w:val="Heading Procedure"/>
    <w:basedOn w:val="HeadingBase"/>
    <w:next w:val="Normal"/>
    <w:rsid w:val="00D31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674"/>
    <w:pPr>
      <w:spacing w:before="60" w:after="60"/>
    </w:pPr>
  </w:style>
  <w:style w:type="paragraph" w:styleId="ListContinue">
    <w:name w:val="List Continue"/>
    <w:basedOn w:val="List"/>
    <w:rsid w:val="00D31674"/>
    <w:pPr>
      <w:ind w:firstLine="0"/>
    </w:pPr>
  </w:style>
  <w:style w:type="paragraph" w:customStyle="1" w:styleId="ListNote">
    <w:name w:val="List Note"/>
    <w:basedOn w:val="List"/>
    <w:rsid w:val="00D31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674"/>
    <w:rPr>
      <w:rFonts w:ascii="Courier New" w:hAnsi="Courier New"/>
    </w:rPr>
  </w:style>
  <w:style w:type="paragraph" w:customStyle="1" w:styleId="NoteBullet">
    <w:name w:val="Note Bullet"/>
    <w:basedOn w:val="Note"/>
    <w:rsid w:val="00D31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6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1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674"/>
    <w:rPr>
      <w:b/>
      <w:smallCaps/>
    </w:rPr>
  </w:style>
  <w:style w:type="paragraph" w:customStyle="1" w:styleId="TableListNumber">
    <w:name w:val="Table List Number"/>
    <w:basedOn w:val="ListNumber"/>
    <w:rsid w:val="00D31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674"/>
    <w:pPr>
      <w:numPr>
        <w:numId w:val="8"/>
      </w:numPr>
    </w:pPr>
  </w:style>
  <w:style w:type="paragraph" w:customStyle="1" w:styleId="ListAlpha2">
    <w:name w:val="List Alpha 2"/>
    <w:basedOn w:val="List2"/>
    <w:rsid w:val="00D31674"/>
    <w:pPr>
      <w:numPr>
        <w:numId w:val="7"/>
      </w:numPr>
    </w:pPr>
  </w:style>
  <w:style w:type="paragraph" w:styleId="List2">
    <w:name w:val="List 2"/>
    <w:basedOn w:val="BodyText"/>
    <w:rsid w:val="00D31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6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6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1674"/>
    <w:pPr>
      <w:numPr>
        <w:numId w:val="3"/>
      </w:numPr>
    </w:pPr>
  </w:style>
  <w:style w:type="paragraph" w:styleId="ListContinue2">
    <w:name w:val="List Continue 2"/>
    <w:basedOn w:val="List2"/>
    <w:rsid w:val="00D31674"/>
    <w:pPr>
      <w:ind w:firstLine="0"/>
    </w:pPr>
  </w:style>
  <w:style w:type="paragraph" w:styleId="ListContinue3">
    <w:name w:val="List Continue 3"/>
    <w:basedOn w:val="List3"/>
    <w:rsid w:val="00D31674"/>
    <w:pPr>
      <w:ind w:left="1021" w:firstLine="0"/>
    </w:pPr>
  </w:style>
  <w:style w:type="paragraph" w:styleId="ListContinue4">
    <w:name w:val="List Continue 4"/>
    <w:basedOn w:val="List4"/>
    <w:rsid w:val="00D31674"/>
    <w:pPr>
      <w:ind w:firstLine="0"/>
    </w:pPr>
  </w:style>
  <w:style w:type="paragraph" w:styleId="ListContinue5">
    <w:name w:val="List Continue 5"/>
    <w:basedOn w:val="List5"/>
    <w:rsid w:val="00D31674"/>
    <w:pPr>
      <w:ind w:firstLine="0"/>
    </w:pPr>
  </w:style>
  <w:style w:type="paragraph" w:styleId="ListNumber3">
    <w:name w:val="List Number 3"/>
    <w:basedOn w:val="List3"/>
    <w:rsid w:val="00D31674"/>
    <w:pPr>
      <w:numPr>
        <w:numId w:val="4"/>
      </w:numPr>
    </w:pPr>
  </w:style>
  <w:style w:type="paragraph" w:styleId="ListNumber4">
    <w:name w:val="List Number 4"/>
    <w:basedOn w:val="List4"/>
    <w:rsid w:val="00D31674"/>
    <w:pPr>
      <w:numPr>
        <w:numId w:val="5"/>
      </w:numPr>
    </w:pPr>
  </w:style>
  <w:style w:type="paragraph" w:styleId="ListNumber5">
    <w:name w:val="List Number 5"/>
    <w:basedOn w:val="List5"/>
    <w:rsid w:val="00D31674"/>
    <w:pPr>
      <w:numPr>
        <w:numId w:val="6"/>
      </w:numPr>
    </w:pPr>
  </w:style>
  <w:style w:type="paragraph" w:styleId="BlockText">
    <w:name w:val="Block Text"/>
    <w:basedOn w:val="Normal"/>
    <w:rsid w:val="00D31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674"/>
    <w:rPr>
      <w:sz w:val="16"/>
      <w:vertAlign w:val="superscript"/>
    </w:rPr>
  </w:style>
  <w:style w:type="character" w:customStyle="1" w:styleId="Symbols">
    <w:name w:val="Symbols"/>
    <w:basedOn w:val="DefaultParagraphFont"/>
    <w:rsid w:val="00D31674"/>
    <w:rPr>
      <w:rFonts w:ascii="Symbol" w:hAnsi="Symbol"/>
    </w:rPr>
  </w:style>
  <w:style w:type="character" w:customStyle="1" w:styleId="MenuOptions">
    <w:name w:val="Menu Options"/>
    <w:basedOn w:val="DefaultParagraphFont"/>
    <w:rsid w:val="00D31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674"/>
    <w:rPr>
      <w:b/>
    </w:rPr>
  </w:style>
  <w:style w:type="character" w:customStyle="1" w:styleId="Underlined">
    <w:name w:val="Underlined"/>
    <w:basedOn w:val="DefaultParagraphFont"/>
    <w:rsid w:val="00D31674"/>
    <w:rPr>
      <w:u w:val="single"/>
    </w:rPr>
  </w:style>
  <w:style w:type="paragraph" w:customStyle="1" w:styleId="TableBodyTextRight">
    <w:name w:val="Table Body Text Right"/>
    <w:basedOn w:val="TableBodyText"/>
    <w:rsid w:val="00D31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674"/>
    <w:rPr>
      <w:sz w:val="18"/>
    </w:rPr>
  </w:style>
  <w:style w:type="paragraph" w:customStyle="1" w:styleId="BodySmallRight">
    <w:name w:val="Body Small Right"/>
    <w:basedOn w:val="BodyTextRight"/>
    <w:rsid w:val="00D31674"/>
    <w:rPr>
      <w:sz w:val="18"/>
      <w:szCs w:val="18"/>
    </w:rPr>
  </w:style>
  <w:style w:type="paragraph" w:customStyle="1" w:styleId="MarginEdition">
    <w:name w:val="Margin Edition"/>
    <w:basedOn w:val="MarginNote"/>
    <w:rsid w:val="00D31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674"/>
    <w:rPr>
      <w:sz w:val="2"/>
      <w:szCs w:val="2"/>
    </w:rPr>
  </w:style>
  <w:style w:type="character" w:customStyle="1" w:styleId="Small">
    <w:name w:val="Small"/>
    <w:basedOn w:val="DefaultParagraphFont"/>
    <w:rsid w:val="00D31674"/>
    <w:rPr>
      <w:sz w:val="16"/>
    </w:rPr>
  </w:style>
  <w:style w:type="paragraph" w:customStyle="1" w:styleId="WideTable">
    <w:name w:val="Wide Table"/>
    <w:basedOn w:val="Normal"/>
    <w:rsid w:val="00D31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674"/>
  </w:style>
  <w:style w:type="paragraph" w:styleId="Quote">
    <w:name w:val="Quote"/>
    <w:basedOn w:val="Heading1"/>
    <w:link w:val="QuoteChar"/>
    <w:qFormat/>
    <w:rsid w:val="00D31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674"/>
    <w:pPr>
      <w:pageBreakBefore/>
    </w:pPr>
  </w:style>
  <w:style w:type="paragraph" w:customStyle="1" w:styleId="Border">
    <w:name w:val="Border"/>
    <w:basedOn w:val="Normal"/>
    <w:qFormat/>
    <w:rsid w:val="00D31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674"/>
    <w:rPr>
      <w:u w:val="single"/>
    </w:rPr>
  </w:style>
  <w:style w:type="character" w:customStyle="1" w:styleId="BoldandItalics">
    <w:name w:val="Bold and Italics"/>
    <w:qFormat/>
    <w:rsid w:val="00D31674"/>
    <w:rPr>
      <w:b/>
      <w:i/>
      <w:u w:val="none"/>
    </w:rPr>
  </w:style>
  <w:style w:type="paragraph" w:styleId="BalloonText">
    <w:name w:val="Balloon Text"/>
    <w:basedOn w:val="Normal"/>
    <w:link w:val="BalloonTextChar"/>
    <w:rsid w:val="00D31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674"/>
    <w:pPr>
      <w:spacing w:before="0" w:after="0"/>
    </w:pPr>
  </w:style>
  <w:style w:type="paragraph" w:customStyle="1" w:styleId="BodyTextBold">
    <w:name w:val="Body Text Bold"/>
    <w:basedOn w:val="BodyText"/>
    <w:qFormat/>
    <w:rsid w:val="00D31674"/>
    <w:rPr>
      <w:b/>
    </w:rPr>
  </w:style>
  <w:style w:type="character" w:styleId="Hyperlink">
    <w:name w:val="Hyperlink"/>
    <w:basedOn w:val="DefaultParagraphFont"/>
    <w:uiPriority w:val="99"/>
    <w:unhideWhenUsed/>
    <w:rsid w:val="00690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3543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PMAOPS347 Create and conduct isolations in the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