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7ADB" w:rsidP="00C37A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PMAOPS344 Operate and troubleshoot flare systems</w:t>
      </w:r>
      <w:r>
        <w:fldChar w:fldCharType="end"/>
      </w:r>
    </w:p>
    <w:p w:rsidR="00C37ADB" w:rsidP="00C37ADB">
      <w:pPr>
        <w:pStyle w:val="Version"/>
        <w:sectPr w:rsidSect="005864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6473" w:rsidP="00586473">
      <w:pPr>
        <w:pStyle w:val="SuperHeading"/>
      </w:pPr>
      <w:r w:rsidRPr="00586473">
        <w:t>Assessment Requirements for PMAOPS344 Operate and troubleshoot flare systems</w:t>
      </w:r>
    </w:p>
    <w:p w:rsidR="00000000" w:rsidRPr="00586473" w:rsidP="00586473">
      <w:pPr>
        <w:pStyle w:val="Heading1"/>
      </w:pPr>
      <w:bookmarkStart w:id="1" w:name="O_1071679"/>
      <w:bookmarkEnd w:id="1"/>
      <w:r w:rsidRPr="00586473">
        <w:t>Modification History</w:t>
      </w:r>
    </w:p>
    <w:p w:rsidR="00000000" w:rsidRPr="00586473" w:rsidP="00C37ADB">
      <w:pPr>
        <w:pStyle w:val="BodyText"/>
      </w:pPr>
      <w:r w:rsidRPr="00586473">
        <w:t>Release 1. This version was released with PMA Chemical, Hydrocarbons and Refining Training Package, Release 2.0.</w:t>
      </w:r>
    </w:p>
    <w:p w:rsidR="00000000" w:rsidRPr="00586473" w:rsidP="00586473">
      <w:pPr>
        <w:pStyle w:val="Heading1"/>
      </w:pPr>
      <w:bookmarkStart w:id="2" w:name="O_1071680"/>
      <w:bookmarkEnd w:id="2"/>
      <w:r w:rsidRPr="00586473">
        <w:t>Performance Evidence</w:t>
      </w:r>
    </w:p>
    <w:p w:rsidR="00000000" w:rsidRPr="00586473" w:rsidP="00C37ADB">
      <w:pPr>
        <w:pStyle w:val="BodyText"/>
      </w:pPr>
      <w:r w:rsidRPr="00586473">
        <w:t>There must be evidence the candidate has completed the tasks outlined in the elements and performance criteria of this unit, and:</w:t>
      </w:r>
    </w:p>
    <w:p w:rsidR="00000000" w:rsidRPr="00586473" w:rsidP="00586473">
      <w:pPr>
        <w:pStyle w:val="ListBullet"/>
      </w:pPr>
      <w:r w:rsidRPr="00586473">
        <w:t>at least 2 times, each in a separate work context.</w:t>
      </w:r>
    </w:p>
    <w:p w:rsidR="00000000" w:rsidRPr="00586473" w:rsidP="00586473">
      <w:pPr>
        <w:pStyle w:val="AllowPageBreak"/>
      </w:pPr>
    </w:p>
    <w:p w:rsidR="00000000" w:rsidRPr="00586473" w:rsidP="00586473">
      <w:pPr>
        <w:pStyle w:val="Heading1"/>
      </w:pPr>
      <w:bookmarkStart w:id="3" w:name="O_1071681"/>
      <w:bookmarkEnd w:id="3"/>
      <w:r w:rsidRPr="00586473">
        <w:t>Knowledge Evidence</w:t>
      </w:r>
    </w:p>
    <w:p w:rsidR="00000000" w:rsidRPr="00586473" w:rsidP="00C37ADB">
      <w:pPr>
        <w:pStyle w:val="BodyText"/>
      </w:pPr>
      <w:r w:rsidRPr="00586473">
        <w:t>There must be e</w:t>
      </w:r>
      <w:r w:rsidRPr="00586473">
        <w:t>vidence the candidate has knowledge of:</w:t>
      </w:r>
    </w:p>
    <w:p w:rsidR="00000000" w:rsidRPr="00586473" w:rsidP="00586473">
      <w:pPr>
        <w:pStyle w:val="ListBullet"/>
      </w:pPr>
      <w:r w:rsidRPr="00586473">
        <w:t>physical plant and equipment including:</w:t>
      </w:r>
    </w:p>
    <w:p w:rsidR="00000000" w:rsidRPr="00586473" w:rsidP="00586473">
      <w:pPr>
        <w:pStyle w:val="ListBullet2"/>
      </w:pPr>
      <w:r w:rsidRPr="00586473">
        <w:t>all items on flare system schematics and the function of each</w:t>
      </w:r>
    </w:p>
    <w:p w:rsidR="00000000" w:rsidRPr="00586473" w:rsidP="00586473">
      <w:pPr>
        <w:pStyle w:val="ListBullet2"/>
      </w:pPr>
      <w:r w:rsidRPr="00586473">
        <w:t>flare equipment terminology</w:t>
      </w:r>
    </w:p>
    <w:p w:rsidR="00000000" w:rsidRPr="00586473" w:rsidP="00586473">
      <w:pPr>
        <w:pStyle w:val="ListBullet"/>
      </w:pPr>
      <w:r w:rsidRPr="00586473">
        <w:t>policies and procedures including:</w:t>
      </w:r>
    </w:p>
    <w:p w:rsidR="00000000" w:rsidRPr="00586473" w:rsidP="00586473">
      <w:pPr>
        <w:pStyle w:val="ListBullet2"/>
      </w:pPr>
      <w:r w:rsidRPr="00586473">
        <w:t>where to locate latest version of workplace maintenance documents and procedures</w:t>
      </w:r>
    </w:p>
    <w:p w:rsidR="00000000" w:rsidRPr="00586473" w:rsidP="00586473">
      <w:pPr>
        <w:pStyle w:val="ListBullet2"/>
      </w:pPr>
      <w:r w:rsidRPr="00586473">
        <w:t>required preparation and permits for different types of work to be done on the flare unit or its component items</w:t>
      </w:r>
    </w:p>
    <w:p w:rsidR="00000000" w:rsidRPr="00586473" w:rsidP="00586473">
      <w:pPr>
        <w:pStyle w:val="ListBullet2"/>
      </w:pPr>
      <w:r w:rsidRPr="00586473">
        <w:t>isolation requirements</w:t>
      </w:r>
    </w:p>
    <w:p w:rsidR="00000000" w:rsidRPr="00586473" w:rsidP="00586473">
      <w:pPr>
        <w:pStyle w:val="ListBullet2"/>
      </w:pPr>
      <w:r w:rsidRPr="00586473">
        <w:t>role within permit system when taking f</w:t>
      </w:r>
      <w:r w:rsidRPr="00586473">
        <w:t>lare custody back from maintenance</w:t>
      </w:r>
    </w:p>
    <w:p w:rsidR="00000000" w:rsidRPr="00586473" w:rsidP="00586473">
      <w:pPr>
        <w:pStyle w:val="ListBullet2"/>
      </w:pPr>
      <w:r w:rsidRPr="00586473">
        <w:t>de-isolation principles</w:t>
      </w:r>
    </w:p>
    <w:p w:rsidR="00000000" w:rsidRPr="00586473" w:rsidP="00586473">
      <w:pPr>
        <w:pStyle w:val="ListBullet"/>
      </w:pPr>
      <w:r w:rsidRPr="00586473">
        <w:t>operating parameters including:</w:t>
      </w:r>
    </w:p>
    <w:p w:rsidR="00000000" w:rsidRPr="00586473" w:rsidP="00586473">
      <w:pPr>
        <w:pStyle w:val="ListBullet2"/>
      </w:pPr>
      <w:r w:rsidRPr="00586473">
        <w:t>basic flare-specific physics and chemistry relevant to operation of the flare system equipment and of the relevant upstream processes, to the level of being able t</w:t>
      </w:r>
      <w:r w:rsidRPr="00586473">
        <w:t>o interpret the science and extract factors controlling the flare operation:</w:t>
      </w:r>
    </w:p>
    <w:p w:rsidR="00000000" w:rsidRPr="00586473" w:rsidP="00586473">
      <w:pPr>
        <w:pStyle w:val="ListBullet2"/>
      </w:pPr>
      <w:r w:rsidRPr="00586473">
        <w:t>smokeless combustion</w:t>
      </w:r>
    </w:p>
    <w:p w:rsidR="00000000" w:rsidRPr="00586473" w:rsidP="00586473">
      <w:pPr>
        <w:pStyle w:val="ListBullet2"/>
      </w:pPr>
      <w:r w:rsidRPr="00586473">
        <w:t>negative pressures after flaring hot vapours</w:t>
      </w:r>
    </w:p>
    <w:p w:rsidR="00000000" w:rsidRPr="00586473" w:rsidP="00586473">
      <w:pPr>
        <w:pStyle w:val="ListBullet2"/>
      </w:pPr>
      <w:r w:rsidRPr="00586473">
        <w:t>Joule–Thompson effect</w:t>
      </w:r>
    </w:p>
    <w:p w:rsidR="00000000" w:rsidRPr="00586473" w:rsidP="00586473">
      <w:pPr>
        <w:pStyle w:val="ListBullet2"/>
      </w:pPr>
      <w:r w:rsidRPr="00586473">
        <w:t>air ingress</w:t>
      </w:r>
    </w:p>
    <w:p w:rsidR="00000000" w:rsidRPr="00586473" w:rsidP="00586473">
      <w:pPr>
        <w:pStyle w:val="ListBullet"/>
      </w:pPr>
      <w:r w:rsidRPr="00586473">
        <w:t>flare duty of care obligations</w:t>
      </w:r>
    </w:p>
    <w:p w:rsidR="00000000" w:rsidRPr="00586473" w:rsidP="00586473">
      <w:pPr>
        <w:pStyle w:val="ListBullet"/>
      </w:pPr>
      <w:r w:rsidRPr="00586473">
        <w:t>key operating principles of flare equipment and</w:t>
      </w:r>
      <w:r w:rsidRPr="00586473">
        <w:t xml:space="preserve"> associated ancillary equipment</w:t>
      </w:r>
    </w:p>
    <w:p w:rsidR="00000000" w:rsidRPr="00586473" w:rsidP="00586473">
      <w:pPr>
        <w:pStyle w:val="ListBullet"/>
      </w:pPr>
      <w:r w:rsidRPr="00586473">
        <w:t xml:space="preserve">flare safe operating envelope for relevant process variables </w:t>
      </w:r>
    </w:p>
    <w:p w:rsidR="00000000" w:rsidRPr="00586473" w:rsidP="00586473">
      <w:pPr>
        <w:pStyle w:val="ListBullet"/>
      </w:pPr>
      <w:r w:rsidRPr="00586473">
        <w:t>interactions between plant items/processes and the flare</w:t>
      </w:r>
    </w:p>
    <w:p w:rsidR="00000000" w:rsidRPr="00586473" w:rsidP="00586473">
      <w:pPr>
        <w:pStyle w:val="ListBullet"/>
      </w:pPr>
      <w:r w:rsidRPr="00586473">
        <w:t xml:space="preserve">factors affecting efficient operation of the equipment </w:t>
      </w:r>
    </w:p>
    <w:p w:rsidR="00000000" w:rsidRPr="00586473" w:rsidP="00586473">
      <w:pPr>
        <w:pStyle w:val="ListBullet"/>
      </w:pPr>
      <w:r w:rsidRPr="00586473">
        <w:t>specific key alarms and appropriate actions</w:t>
      </w:r>
    </w:p>
    <w:p w:rsidR="00000000" w:rsidRPr="00586473" w:rsidP="00586473">
      <w:pPr>
        <w:pStyle w:val="ListBullet"/>
      </w:pPr>
      <w:r w:rsidRPr="00586473">
        <w:t>impact of external factors including variations in weather and feed</w:t>
      </w:r>
    </w:p>
    <w:p w:rsidR="00000000" w:rsidRPr="00586473" w:rsidP="00586473">
      <w:pPr>
        <w:pStyle w:val="ListBullet"/>
      </w:pPr>
      <w:r w:rsidRPr="00586473">
        <w:t>the following signs of flare unit upset and corrective actions</w:t>
      </w:r>
    </w:p>
    <w:p w:rsidR="00000000" w:rsidRPr="00586473" w:rsidP="00586473">
      <w:pPr>
        <w:pStyle w:val="ListBullet2"/>
      </w:pPr>
      <w:r w:rsidRPr="00586473">
        <w:t>high level or low level in knockout drum</w:t>
      </w:r>
    </w:p>
    <w:p w:rsidR="00000000" w:rsidRPr="00586473" w:rsidP="00586473">
      <w:pPr>
        <w:pStyle w:val="ListBullet2"/>
      </w:pPr>
      <w:r w:rsidRPr="00586473">
        <w:t>icing up of flare lines or valves</w:t>
      </w:r>
    </w:p>
    <w:p w:rsidR="00000000" w:rsidRPr="00586473" w:rsidP="00586473">
      <w:pPr>
        <w:pStyle w:val="ListBullet2"/>
      </w:pPr>
      <w:r w:rsidRPr="00586473">
        <w:t>low flare header pressure</w:t>
      </w:r>
    </w:p>
    <w:p w:rsidR="00000000" w:rsidRPr="00586473" w:rsidP="00586473">
      <w:pPr>
        <w:pStyle w:val="ListBullet2"/>
      </w:pPr>
      <w:r w:rsidRPr="00586473">
        <w:t>loss of pilot gas or mi</w:t>
      </w:r>
      <w:r w:rsidRPr="00586473">
        <w:t>nimal gas flow</w:t>
      </w:r>
    </w:p>
    <w:p w:rsidR="00000000" w:rsidRPr="00586473" w:rsidP="00586473">
      <w:pPr>
        <w:pStyle w:val="ListBullet2"/>
      </w:pPr>
      <w:r w:rsidRPr="00586473">
        <w:t>oxygen alarm</w:t>
      </w:r>
    </w:p>
    <w:p w:rsidR="00000000" w:rsidRPr="00586473" w:rsidP="00586473">
      <w:pPr>
        <w:pStyle w:val="ListBullet2"/>
      </w:pPr>
      <w:r w:rsidRPr="00586473">
        <w:t>flame sensor alarm</w:t>
      </w:r>
    </w:p>
    <w:p w:rsidR="00000000" w:rsidRPr="00586473" w:rsidP="00586473">
      <w:pPr>
        <w:pStyle w:val="ListBullet2"/>
      </w:pPr>
      <w:r w:rsidRPr="00586473">
        <w:t>black smoke – understanding the Ringelmann scale</w:t>
      </w:r>
    </w:p>
    <w:p w:rsidR="00000000" w:rsidRPr="00586473" w:rsidP="00586473">
      <w:pPr>
        <w:pStyle w:val="ListBullet2"/>
      </w:pPr>
      <w:r w:rsidRPr="00586473">
        <w:t>extinguished pilot burners</w:t>
      </w:r>
    </w:p>
    <w:p w:rsidR="00000000" w:rsidRPr="00586473" w:rsidP="00586473">
      <w:pPr>
        <w:pStyle w:val="ListBullet2"/>
      </w:pPr>
      <w:r w:rsidRPr="00586473">
        <w:t>flare height and noise levels</w:t>
      </w:r>
    </w:p>
    <w:p w:rsidR="00000000" w:rsidRPr="00586473" w:rsidP="00586473">
      <w:pPr>
        <w:pStyle w:val="ListBullet2"/>
      </w:pPr>
      <w:r w:rsidRPr="00586473">
        <w:t>pulsing flame – relief valve chattering</w:t>
      </w:r>
    </w:p>
    <w:p w:rsidR="00000000" w:rsidRPr="00586473" w:rsidP="00586473">
      <w:pPr>
        <w:pStyle w:val="ListBullet"/>
      </w:pPr>
      <w:r w:rsidRPr="00586473">
        <w:t>flare integrity limits, regulatory specifications and toleranc</w:t>
      </w:r>
      <w:r w:rsidRPr="00586473">
        <w:t>es</w:t>
      </w:r>
    </w:p>
    <w:p w:rsidR="00000000" w:rsidRPr="00586473" w:rsidP="00586473">
      <w:pPr>
        <w:pStyle w:val="ListBullet"/>
      </w:pPr>
      <w:r w:rsidRPr="00586473">
        <w:t xml:space="preserve">function and basic troubleshooting of major internal components </w:t>
      </w:r>
    </w:p>
    <w:p w:rsidR="00000000" w:rsidRPr="00586473" w:rsidP="00586473">
      <w:pPr>
        <w:pStyle w:val="ListBullet"/>
      </w:pPr>
      <w:r w:rsidRPr="00586473">
        <w:t>the advantages and disadvantages of changing each of the variables during flare operational upsets</w:t>
      </w:r>
    </w:p>
    <w:p w:rsidR="00000000" w:rsidRPr="00586473" w:rsidP="00586473">
      <w:pPr>
        <w:pStyle w:val="ListBullet"/>
      </w:pPr>
      <w:r w:rsidRPr="00586473">
        <w:t>correct methods of changing duty of flare equipment</w:t>
      </w:r>
    </w:p>
    <w:p w:rsidR="00000000" w:rsidRPr="00586473" w:rsidP="00586473">
      <w:pPr>
        <w:pStyle w:val="ListBullet"/>
      </w:pPr>
      <w:r w:rsidRPr="00586473">
        <w:t>correct methods of reinstating and starting flare systems</w:t>
      </w:r>
    </w:p>
    <w:p w:rsidR="00000000" w:rsidRPr="00586473" w:rsidP="00586473">
      <w:pPr>
        <w:pStyle w:val="ListBullet"/>
      </w:pPr>
      <w:r w:rsidRPr="00586473">
        <w:t>risk management including:</w:t>
      </w:r>
    </w:p>
    <w:p w:rsidR="00000000" w:rsidRPr="00586473" w:rsidP="00586473">
      <w:pPr>
        <w:pStyle w:val="ListBullet2"/>
      </w:pPr>
      <w:r w:rsidRPr="00586473">
        <w:t>key safety systems and relevant procedures</w:t>
      </w:r>
    </w:p>
    <w:p w:rsidR="00000000" w:rsidRPr="00586473" w:rsidP="00586473">
      <w:pPr>
        <w:pStyle w:val="ListBullet2"/>
      </w:pPr>
      <w:r w:rsidRPr="00586473">
        <w:t>knock on and escalation potential from process upsets and actions</w:t>
      </w:r>
    </w:p>
    <w:p w:rsidR="00000000" w:rsidRPr="00586473" w:rsidP="00586473">
      <w:pPr>
        <w:pStyle w:val="ListBullet2"/>
      </w:pPr>
      <w:r w:rsidRPr="00586473">
        <w:t>emergency shutdown procedures and communication protocols</w:t>
      </w:r>
    </w:p>
    <w:p w:rsidR="00000000" w:rsidRPr="00586473" w:rsidP="00586473">
      <w:pPr>
        <w:pStyle w:val="ListBullet2"/>
      </w:pPr>
      <w:r w:rsidRPr="00586473">
        <w:t>loc</w:t>
      </w:r>
      <w:r w:rsidRPr="00586473">
        <w:t>ations of muster points, spill kits, emergency response beacons and equipment relevant to the flare system</w:t>
      </w:r>
    </w:p>
    <w:p w:rsidR="00000000" w:rsidRPr="00586473" w:rsidP="00586473">
      <w:pPr>
        <w:pStyle w:val="ListBullet2"/>
      </w:pPr>
      <w:r w:rsidRPr="00586473">
        <w:t>incident response role requirements within site safety management plan</w:t>
      </w:r>
    </w:p>
    <w:p w:rsidR="00000000" w:rsidRPr="00586473" w:rsidP="00586473">
      <w:pPr>
        <w:pStyle w:val="ListBullet2"/>
      </w:pPr>
      <w:r w:rsidRPr="00586473">
        <w:t>appropriate application of hierarchy of control measures to control risks</w:t>
      </w:r>
    </w:p>
    <w:p w:rsidR="00000000" w:rsidRPr="00586473" w:rsidP="00586473">
      <w:pPr>
        <w:pStyle w:val="ListBullet"/>
      </w:pPr>
      <w:r w:rsidRPr="00586473">
        <w:t>fla</w:t>
      </w:r>
      <w:r w:rsidRPr="00586473">
        <w:t>re system hazards:</w:t>
      </w:r>
    </w:p>
    <w:p w:rsidR="00000000" w:rsidRPr="00586473" w:rsidP="00586473">
      <w:pPr>
        <w:pStyle w:val="ListBullet2"/>
      </w:pPr>
      <w:r w:rsidRPr="00586473">
        <w:t xml:space="preserve">possible causes </w:t>
      </w:r>
    </w:p>
    <w:p w:rsidR="00000000" w:rsidRPr="00586473" w:rsidP="00586473">
      <w:pPr>
        <w:pStyle w:val="ListBullet2"/>
      </w:pPr>
      <w:r w:rsidRPr="00586473">
        <w:t>potential consequences</w:t>
      </w:r>
    </w:p>
    <w:p w:rsidR="00000000" w:rsidRPr="00586473" w:rsidP="00586473">
      <w:pPr>
        <w:pStyle w:val="ListBullet2"/>
      </w:pPr>
      <w:r w:rsidRPr="00586473">
        <w:t xml:space="preserve">appropriate risk controls </w:t>
      </w:r>
    </w:p>
    <w:p w:rsidR="00000000" w:rsidRPr="00586473" w:rsidP="00586473">
      <w:pPr>
        <w:pStyle w:val="ListBullet2"/>
      </w:pPr>
      <w:r w:rsidRPr="00586473">
        <w:t>reporting and escalation procedures.</w:t>
      </w:r>
    </w:p>
    <w:p w:rsidR="00000000" w:rsidRPr="00586473" w:rsidP="00586473">
      <w:pPr>
        <w:pStyle w:val="AllowPageBreak"/>
      </w:pPr>
    </w:p>
    <w:p w:rsidR="00000000" w:rsidRPr="00586473" w:rsidP="00586473">
      <w:pPr>
        <w:pStyle w:val="Heading1"/>
      </w:pPr>
      <w:bookmarkStart w:id="4" w:name="O_1071682"/>
      <w:bookmarkEnd w:id="4"/>
      <w:r w:rsidRPr="00586473">
        <w:t>Assessment Conditions</w:t>
      </w:r>
    </w:p>
    <w:p w:rsidR="00000000" w:rsidRPr="00586473" w:rsidP="00C37ADB">
      <w:pPr>
        <w:pStyle w:val="BodyText"/>
      </w:pPr>
      <w:r w:rsidRPr="00586473">
        <w:t>Skills must have been demonstrated in the workplace or in a simulated environment that reflects workplace conditions and contingencies. The following conditions must be met for this unit:</w:t>
      </w:r>
    </w:p>
    <w:p w:rsidR="00000000" w:rsidRPr="00586473" w:rsidP="00586473">
      <w:pPr>
        <w:pStyle w:val="ListBullet"/>
      </w:pPr>
      <w:r w:rsidRPr="00586473">
        <w:t xml:space="preserve">use of suitable facilities, equipment and resources, including: </w:t>
      </w:r>
    </w:p>
    <w:p w:rsidR="00000000" w:rsidRPr="00586473" w:rsidP="00586473">
      <w:pPr>
        <w:pStyle w:val="ListBullet2"/>
      </w:pPr>
      <w:r w:rsidRPr="00586473">
        <w:t>f</w:t>
      </w:r>
      <w:r w:rsidRPr="00586473">
        <w:t>lare systems</w:t>
      </w:r>
    </w:p>
    <w:p w:rsidR="00000000" w:rsidRPr="00586473" w:rsidP="00586473">
      <w:pPr>
        <w:pStyle w:val="ListBullet2"/>
      </w:pPr>
      <w:r w:rsidRPr="00586473">
        <w:t>operating procedures</w:t>
      </w:r>
    </w:p>
    <w:p w:rsidR="00000000" w:rsidRPr="00586473" w:rsidP="00586473">
      <w:pPr>
        <w:pStyle w:val="ListBullet"/>
      </w:pPr>
      <w:r w:rsidRPr="00586473">
        <w:t>abnormal situations must be relevant to flare operations.</w:t>
      </w:r>
    </w:p>
    <w:p w:rsidR="00000000" w:rsidRPr="00586473" w:rsidP="00586473">
      <w:pPr>
        <w:pStyle w:val="BodyText"/>
      </w:pPr>
    </w:p>
    <w:p w:rsidR="00000000" w:rsidRPr="00586473" w:rsidP="00C37ADB">
      <w:pPr>
        <w:pStyle w:val="BodyText"/>
      </w:pPr>
      <w:r w:rsidRPr="00586473">
        <w:t>Assessors must satisfy the NVR/AQTF mandatory competency requirements for assessors.</w:t>
      </w:r>
    </w:p>
    <w:p w:rsidR="00000000" w:rsidRPr="00586473" w:rsidP="00586473">
      <w:pPr>
        <w:pStyle w:val="Heading1"/>
      </w:pPr>
      <w:bookmarkStart w:id="5" w:name="O_1071685"/>
      <w:bookmarkEnd w:id="5"/>
      <w:r w:rsidRPr="00586473">
        <w:t>Links</w:t>
      </w:r>
    </w:p>
    <w:p w:rsidR="00000000" w:rsidRPr="00586473" w:rsidP="00C37ADB">
      <w:pPr>
        <w:pStyle w:val="BodyText"/>
      </w:pPr>
      <w:r w:rsidRPr="00586473">
        <w:t xml:space="preserve">Companion Volume implementation guides are found in </w:t>
      </w:r>
      <w:r w:rsidRPr="00586473">
        <w:t xml:space="preserve">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C64DC0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586473" w:rsidP="00586473"/>
    <w:sectPr w:rsidSect="005864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4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473" w:rsidRPr="00C37ADB" w:rsidP="00C37A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4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ADB" w:rsidP="005864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7ADB" w:rsidP="005864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37ADB" w:rsidP="005864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4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A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6473" w:rsidRPr="00C37ADB" w:rsidP="00C37A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4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ADB" w:rsidRPr="002D2AF8" w:rsidP="005864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PMAOPS344 Operate and troubleshoot flare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C37ADB" w:rsidP="005864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D034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3ACD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AE2A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4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64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64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64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64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64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64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64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64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64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64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6473"/>
  </w:style>
  <w:style w:type="character" w:customStyle="1" w:styleId="Heading1Char">
    <w:name w:val="Heading 1 Char"/>
    <w:basedOn w:val="DefaultParagraphFont"/>
    <w:link w:val="Heading1"/>
    <w:rsid w:val="005864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64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64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647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8647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64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64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64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64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64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64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64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64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64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64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64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64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64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64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64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64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64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64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64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64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64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64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6473"/>
    <w:rPr>
      <w:b/>
      <w:spacing w:val="0"/>
    </w:rPr>
  </w:style>
  <w:style w:type="paragraph" w:customStyle="1" w:styleId="SuperTitle">
    <w:name w:val="SuperTitle"/>
    <w:basedOn w:val="Title"/>
    <w:rsid w:val="005864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64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64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64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64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64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64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64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64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64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64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64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6473"/>
    <w:rPr>
      <w:i/>
    </w:rPr>
  </w:style>
  <w:style w:type="paragraph" w:styleId="Caption">
    <w:name w:val="caption"/>
    <w:basedOn w:val="BodyText"/>
    <w:next w:val="Normal"/>
    <w:qFormat/>
    <w:rsid w:val="005864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64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64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6473"/>
  </w:style>
  <w:style w:type="paragraph" w:styleId="TableofFigures">
    <w:name w:val="table of figures"/>
    <w:basedOn w:val="Normal"/>
    <w:next w:val="Normal"/>
    <w:semiHidden/>
    <w:rsid w:val="005864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64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6473"/>
    <w:rPr>
      <w:rFonts w:ascii="Wingdings" w:hAnsi="Wingdings"/>
    </w:rPr>
  </w:style>
  <w:style w:type="paragraph" w:customStyle="1" w:styleId="TableHeading">
    <w:name w:val="Table Heading"/>
    <w:basedOn w:val="HeadingBase"/>
    <w:rsid w:val="005864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6473"/>
    <w:rPr>
      <w:color w:val="0033CC"/>
      <w:u w:val="none"/>
    </w:rPr>
  </w:style>
  <w:style w:type="paragraph" w:customStyle="1" w:styleId="BodyTextRight">
    <w:name w:val="Body Text Right"/>
    <w:basedOn w:val="BodyText"/>
    <w:rsid w:val="005864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64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64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64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64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64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6473"/>
    <w:rPr>
      <w:sz w:val="32"/>
    </w:rPr>
  </w:style>
  <w:style w:type="paragraph" w:customStyle="1" w:styleId="HeadingProcedure">
    <w:name w:val="Heading Procedure"/>
    <w:basedOn w:val="HeadingBase"/>
    <w:next w:val="Normal"/>
    <w:rsid w:val="005864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6473"/>
    <w:pPr>
      <w:spacing w:before="60" w:after="60"/>
    </w:pPr>
  </w:style>
  <w:style w:type="paragraph" w:styleId="ListContinue">
    <w:name w:val="List Continue"/>
    <w:basedOn w:val="List"/>
    <w:rsid w:val="00586473"/>
    <w:pPr>
      <w:ind w:firstLine="0"/>
    </w:pPr>
  </w:style>
  <w:style w:type="paragraph" w:customStyle="1" w:styleId="ListNote">
    <w:name w:val="List Note"/>
    <w:basedOn w:val="List"/>
    <w:rsid w:val="005864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64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64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6473"/>
    <w:rPr>
      <w:rFonts w:ascii="Courier New" w:hAnsi="Courier New"/>
    </w:rPr>
  </w:style>
  <w:style w:type="paragraph" w:customStyle="1" w:styleId="NoteBullet">
    <w:name w:val="Note Bullet"/>
    <w:basedOn w:val="Note"/>
    <w:rsid w:val="005864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64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64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64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64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64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64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6473"/>
    <w:rPr>
      <w:b/>
      <w:smallCaps/>
    </w:rPr>
  </w:style>
  <w:style w:type="paragraph" w:customStyle="1" w:styleId="TableListNumber">
    <w:name w:val="Table List Number"/>
    <w:basedOn w:val="ListNumber"/>
    <w:rsid w:val="005864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64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6473"/>
    <w:pPr>
      <w:numPr>
        <w:numId w:val="9"/>
      </w:numPr>
    </w:pPr>
  </w:style>
  <w:style w:type="paragraph" w:customStyle="1" w:styleId="ListAlpha2">
    <w:name w:val="List Alpha 2"/>
    <w:basedOn w:val="List2"/>
    <w:rsid w:val="00586473"/>
    <w:pPr>
      <w:numPr>
        <w:numId w:val="8"/>
      </w:numPr>
    </w:pPr>
  </w:style>
  <w:style w:type="paragraph" w:styleId="List2">
    <w:name w:val="List 2"/>
    <w:basedOn w:val="BodyText"/>
    <w:rsid w:val="005864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64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64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64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64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64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6473"/>
    <w:pPr>
      <w:numPr>
        <w:numId w:val="4"/>
      </w:numPr>
    </w:pPr>
  </w:style>
  <w:style w:type="paragraph" w:styleId="ListContinue2">
    <w:name w:val="List Continue 2"/>
    <w:basedOn w:val="List2"/>
    <w:rsid w:val="00586473"/>
    <w:pPr>
      <w:ind w:firstLine="0"/>
    </w:pPr>
  </w:style>
  <w:style w:type="paragraph" w:styleId="ListContinue3">
    <w:name w:val="List Continue 3"/>
    <w:basedOn w:val="List3"/>
    <w:rsid w:val="00586473"/>
    <w:pPr>
      <w:ind w:left="1021" w:firstLine="0"/>
    </w:pPr>
  </w:style>
  <w:style w:type="paragraph" w:styleId="ListContinue4">
    <w:name w:val="List Continue 4"/>
    <w:basedOn w:val="List4"/>
    <w:rsid w:val="00586473"/>
    <w:pPr>
      <w:ind w:firstLine="0"/>
    </w:pPr>
  </w:style>
  <w:style w:type="paragraph" w:styleId="ListContinue5">
    <w:name w:val="List Continue 5"/>
    <w:basedOn w:val="List5"/>
    <w:rsid w:val="00586473"/>
    <w:pPr>
      <w:ind w:firstLine="0"/>
    </w:pPr>
  </w:style>
  <w:style w:type="paragraph" w:styleId="ListNumber3">
    <w:name w:val="List Number 3"/>
    <w:basedOn w:val="List3"/>
    <w:rsid w:val="00586473"/>
    <w:pPr>
      <w:numPr>
        <w:numId w:val="5"/>
      </w:numPr>
    </w:pPr>
  </w:style>
  <w:style w:type="paragraph" w:styleId="ListNumber4">
    <w:name w:val="List Number 4"/>
    <w:basedOn w:val="List4"/>
    <w:rsid w:val="00586473"/>
    <w:pPr>
      <w:numPr>
        <w:numId w:val="6"/>
      </w:numPr>
    </w:pPr>
  </w:style>
  <w:style w:type="paragraph" w:styleId="ListNumber5">
    <w:name w:val="List Number 5"/>
    <w:basedOn w:val="List5"/>
    <w:rsid w:val="00586473"/>
    <w:pPr>
      <w:numPr>
        <w:numId w:val="7"/>
      </w:numPr>
    </w:pPr>
  </w:style>
  <w:style w:type="paragraph" w:styleId="BlockText">
    <w:name w:val="Block Text"/>
    <w:basedOn w:val="Normal"/>
    <w:rsid w:val="005864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64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6473"/>
    <w:rPr>
      <w:sz w:val="16"/>
      <w:vertAlign w:val="superscript"/>
    </w:rPr>
  </w:style>
  <w:style w:type="character" w:customStyle="1" w:styleId="Symbols">
    <w:name w:val="Symbols"/>
    <w:basedOn w:val="DefaultParagraphFont"/>
    <w:rsid w:val="00586473"/>
    <w:rPr>
      <w:rFonts w:ascii="Symbol" w:hAnsi="Symbol"/>
    </w:rPr>
  </w:style>
  <w:style w:type="character" w:customStyle="1" w:styleId="MenuOptions">
    <w:name w:val="Menu Options"/>
    <w:basedOn w:val="DefaultParagraphFont"/>
    <w:rsid w:val="005864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6473"/>
    <w:rPr>
      <w:b/>
    </w:rPr>
  </w:style>
  <w:style w:type="character" w:customStyle="1" w:styleId="Underlined">
    <w:name w:val="Underlined"/>
    <w:basedOn w:val="DefaultParagraphFont"/>
    <w:rsid w:val="00586473"/>
    <w:rPr>
      <w:u w:val="single"/>
    </w:rPr>
  </w:style>
  <w:style w:type="paragraph" w:customStyle="1" w:styleId="TableBodyTextRight">
    <w:name w:val="Table Body Text Right"/>
    <w:basedOn w:val="TableBodyText"/>
    <w:rsid w:val="005864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6473"/>
    <w:rPr>
      <w:sz w:val="18"/>
    </w:rPr>
  </w:style>
  <w:style w:type="paragraph" w:customStyle="1" w:styleId="BodySmallRight">
    <w:name w:val="Body Small Right"/>
    <w:basedOn w:val="BodyTextRight"/>
    <w:rsid w:val="00586473"/>
    <w:rPr>
      <w:sz w:val="18"/>
      <w:szCs w:val="18"/>
    </w:rPr>
  </w:style>
  <w:style w:type="paragraph" w:customStyle="1" w:styleId="MarginEdition">
    <w:name w:val="Margin Edition"/>
    <w:basedOn w:val="MarginNote"/>
    <w:rsid w:val="005864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6473"/>
    <w:rPr>
      <w:sz w:val="2"/>
      <w:szCs w:val="2"/>
    </w:rPr>
  </w:style>
  <w:style w:type="character" w:customStyle="1" w:styleId="Small">
    <w:name w:val="Small"/>
    <w:basedOn w:val="DefaultParagraphFont"/>
    <w:rsid w:val="00586473"/>
    <w:rPr>
      <w:sz w:val="16"/>
    </w:rPr>
  </w:style>
  <w:style w:type="paragraph" w:customStyle="1" w:styleId="WideTable">
    <w:name w:val="Wide Table"/>
    <w:basedOn w:val="Normal"/>
    <w:rsid w:val="005864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6473"/>
  </w:style>
  <w:style w:type="paragraph" w:styleId="Quote">
    <w:name w:val="Quote"/>
    <w:basedOn w:val="Heading1"/>
    <w:link w:val="QuoteChar"/>
    <w:qFormat/>
    <w:rsid w:val="005864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64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6473"/>
    <w:pPr>
      <w:pageBreakBefore/>
    </w:pPr>
  </w:style>
  <w:style w:type="paragraph" w:customStyle="1" w:styleId="Border">
    <w:name w:val="Border"/>
    <w:basedOn w:val="Normal"/>
    <w:qFormat/>
    <w:rsid w:val="005864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64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64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64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64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64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64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64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64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6473"/>
    <w:rPr>
      <w:u w:val="single"/>
    </w:rPr>
  </w:style>
  <w:style w:type="character" w:customStyle="1" w:styleId="BoldandItalics">
    <w:name w:val="Bold and Italics"/>
    <w:qFormat/>
    <w:rsid w:val="00586473"/>
    <w:rPr>
      <w:b/>
      <w:i/>
      <w:u w:val="none"/>
    </w:rPr>
  </w:style>
  <w:style w:type="paragraph" w:styleId="BalloonText">
    <w:name w:val="Balloon Text"/>
    <w:basedOn w:val="Normal"/>
    <w:link w:val="BalloonTextChar"/>
    <w:rsid w:val="005864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64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64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64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64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64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6473"/>
    <w:pPr>
      <w:spacing w:before="0" w:after="0"/>
    </w:pPr>
  </w:style>
  <w:style w:type="paragraph" w:customStyle="1" w:styleId="BodyTextBold">
    <w:name w:val="Body Text Bold"/>
    <w:basedOn w:val="BodyText"/>
    <w:qFormat/>
    <w:rsid w:val="00586473"/>
    <w:rPr>
      <w:b/>
    </w:rPr>
  </w:style>
  <w:style w:type="character" w:styleId="Hyperlink">
    <w:name w:val="Hyperlink"/>
    <w:basedOn w:val="DefaultParagraphFont"/>
    <w:uiPriority w:val="99"/>
    <w:unhideWhenUsed/>
    <w:rsid w:val="00C37A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524</Words>
  <Characters>3373</Characters>
  <Application>Microsoft Office Word</Application>
  <DocSecurity>0</DocSecurity>
  <Lines>91</Lines>
  <Paragraphs>81</Paragraphs>
  <ScaleCrop>false</ScaleCrop>
  <Company>Author-it Software Corporation Ltd.</Company>
  <LinksUpToDate>false</LinksUpToDate>
  <CharactersWithSpaces>3816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PMAOPS344 Operate and troubleshoot flare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2022-09-21T04:54:00Z</dcterms:created>
  <dcterms:modified xsi:type="dcterms:W3CDTF">2022-09-21T04:54:00Z</dcterms:modified>
</cp:coreProperties>
</file>