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118" w:rsidP="00AD4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PMAOPS342 Conduct pipeline pigging</w:t>
      </w:r>
      <w:r>
        <w:fldChar w:fldCharType="end"/>
      </w:r>
    </w:p>
    <w:p w:rsidR="00AD4118" w:rsidP="00AD4118">
      <w:pPr>
        <w:pStyle w:val="Version"/>
        <w:sectPr w:rsidSect="00BC0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2CD" w:rsidP="00BC02CD">
      <w:pPr>
        <w:pStyle w:val="SuperHeading"/>
      </w:pPr>
      <w:r w:rsidRPr="00BC02CD">
        <w:t>Assessment Requirements for PMAOPS342 Conduct pipeline pigging</w:t>
      </w:r>
    </w:p>
    <w:p w:rsidR="00000000" w:rsidRPr="00BC02CD" w:rsidP="00BC02CD">
      <w:pPr>
        <w:pStyle w:val="Heading1"/>
      </w:pPr>
      <w:bookmarkStart w:id="1" w:name="O_1072557"/>
      <w:bookmarkEnd w:id="1"/>
      <w:r w:rsidRPr="00BC02CD">
        <w:t>Modification History</w:t>
      </w:r>
    </w:p>
    <w:p w:rsidR="00000000" w:rsidRPr="00BC02CD" w:rsidP="00AD4118">
      <w:pPr>
        <w:pStyle w:val="BodyText"/>
      </w:pPr>
      <w:r w:rsidRPr="00BC02CD">
        <w:t xml:space="preserve">Release 1. Unit Code and Application changed. Performance Criteria changed. Range of Conditions removed. Assessment Requirements changed. Supersedes </w:t>
      </w:r>
      <w:r w:rsidRPr="00BC02CD">
        <w:t>and is equivalent to PMAOPS335 Conduct pipeline pigging.</w:t>
      </w:r>
    </w:p>
    <w:p w:rsidR="00000000" w:rsidRPr="00BC02CD" w:rsidP="00BC02CD">
      <w:pPr>
        <w:pStyle w:val="Heading1"/>
      </w:pPr>
      <w:bookmarkStart w:id="2" w:name="O_1072558"/>
      <w:bookmarkEnd w:id="2"/>
      <w:r w:rsidRPr="00BC02CD">
        <w:t>Performance Evidence</w:t>
      </w:r>
    </w:p>
    <w:p w:rsidR="00000000" w:rsidRPr="00BC02CD" w:rsidP="00AD4118">
      <w:pPr>
        <w:pStyle w:val="BodyText"/>
      </w:pPr>
      <w:r w:rsidRPr="00BC02CD">
        <w:t>There must be evidence the candidate has completed the tasks outlined in the elements and performance criteria of this unit:</w:t>
      </w:r>
    </w:p>
    <w:p w:rsidR="00000000" w:rsidRPr="00BC02CD" w:rsidP="00BC02CD">
      <w:pPr>
        <w:pStyle w:val="ListBullet"/>
      </w:pPr>
      <w:r w:rsidRPr="00BC02CD">
        <w:t>at least 2 times, each in a separ</w:t>
      </w:r>
      <w:r w:rsidRPr="00BC02CD">
        <w:t xml:space="preserve">ate work context. </w:t>
      </w:r>
    </w:p>
    <w:p w:rsidR="00000000" w:rsidRPr="00BC02CD" w:rsidP="00BC02CD">
      <w:pPr>
        <w:pStyle w:val="AllowPageBreak"/>
      </w:pPr>
    </w:p>
    <w:p w:rsidR="00000000" w:rsidRPr="00BC02CD" w:rsidP="00BC02CD">
      <w:pPr>
        <w:pStyle w:val="Heading1"/>
      </w:pPr>
      <w:bookmarkStart w:id="3" w:name="O_1072559"/>
      <w:bookmarkEnd w:id="3"/>
      <w:r w:rsidRPr="00BC02CD">
        <w:t>Knowledge Evidence</w:t>
      </w:r>
    </w:p>
    <w:p w:rsidR="00000000" w:rsidRPr="00BC02CD" w:rsidP="00AD4118">
      <w:pPr>
        <w:pStyle w:val="BodyText"/>
      </w:pPr>
      <w:r w:rsidRPr="00BC02CD">
        <w:t>There must be evidence the candidate has knowledge of:</w:t>
      </w:r>
    </w:p>
    <w:p w:rsidR="00000000" w:rsidRPr="00BC02CD" w:rsidP="00BC02CD">
      <w:pPr>
        <w:pStyle w:val="ListBullet"/>
      </w:pPr>
      <w:r w:rsidRPr="00BC02CD">
        <w:t xml:space="preserve">principles of pigging </w:t>
      </w:r>
    </w:p>
    <w:p w:rsidR="00000000" w:rsidRPr="00BC02CD" w:rsidP="00BC02CD">
      <w:pPr>
        <w:pStyle w:val="ListBullet"/>
      </w:pPr>
      <w:r w:rsidRPr="00BC02CD">
        <w:t>all items on a schematic of the pigging system and functions of each, including:</w:t>
      </w:r>
    </w:p>
    <w:p w:rsidR="00000000" w:rsidRPr="00BC02CD" w:rsidP="00BC02CD">
      <w:pPr>
        <w:pStyle w:val="ListBullet2"/>
      </w:pPr>
      <w:r w:rsidRPr="00BC02CD">
        <w:t>operating parameters and integrity lim</w:t>
      </w:r>
      <w:r w:rsidRPr="00BC02CD">
        <w:t>its</w:t>
      </w:r>
    </w:p>
    <w:p w:rsidR="00000000" w:rsidRPr="00BC02CD" w:rsidP="00BC02CD">
      <w:pPr>
        <w:pStyle w:val="ListBullet2"/>
      </w:pPr>
      <w:r w:rsidRPr="00BC02CD">
        <w:t>reasons for pipeline pigging and the type of pig used for each application</w:t>
      </w:r>
    </w:p>
    <w:p w:rsidR="00000000" w:rsidRPr="00BC02CD" w:rsidP="00BC02CD">
      <w:pPr>
        <w:pStyle w:val="ListBullet2"/>
      </w:pPr>
      <w:r w:rsidRPr="00BC02CD">
        <w:t>correct valve sequences</w:t>
      </w:r>
    </w:p>
    <w:p w:rsidR="00000000" w:rsidRPr="00BC02CD" w:rsidP="00BC02CD">
      <w:pPr>
        <w:pStyle w:val="ListBullet2"/>
      </w:pPr>
      <w:r w:rsidRPr="00BC02CD">
        <w:t>expected system pressures for launching and receiving operations</w:t>
      </w:r>
    </w:p>
    <w:p w:rsidR="00000000" w:rsidRPr="00BC02CD" w:rsidP="00BC02CD">
      <w:pPr>
        <w:pStyle w:val="ListBullet2"/>
      </w:pPr>
      <w:r w:rsidRPr="00BC02CD">
        <w:t xml:space="preserve">prevention and mitigation measures for closure risks </w:t>
      </w:r>
    </w:p>
    <w:p w:rsidR="00000000" w:rsidRPr="00BC02CD" w:rsidP="00BC02CD">
      <w:pPr>
        <w:pStyle w:val="ListBullet2"/>
      </w:pPr>
      <w:r w:rsidRPr="00BC02CD">
        <w:t>the nature and condition of materials and flows entering and leaving the scraper barrels during the launching and receiving operations</w:t>
      </w:r>
    </w:p>
    <w:p w:rsidR="00000000" w:rsidRPr="00BC02CD" w:rsidP="00BC02CD">
      <w:pPr>
        <w:pStyle w:val="ListBullet"/>
      </w:pPr>
      <w:r w:rsidRPr="00BC02CD">
        <w:t>abnormal situations and required actions, including:</w:t>
      </w:r>
    </w:p>
    <w:p w:rsidR="00000000" w:rsidRPr="00BC02CD" w:rsidP="00BC02CD">
      <w:pPr>
        <w:pStyle w:val="ListBullet2"/>
      </w:pPr>
      <w:r w:rsidRPr="00BC02CD">
        <w:t>closure seal failure resulting in hydrocarbon release and possible</w:t>
      </w:r>
      <w:r w:rsidRPr="00BC02CD">
        <w:t xml:space="preserve"> explosion</w:t>
      </w:r>
    </w:p>
    <w:p w:rsidR="00000000" w:rsidRPr="00BC02CD" w:rsidP="00BC02CD">
      <w:pPr>
        <w:pStyle w:val="ListBullet2"/>
      </w:pPr>
      <w:r w:rsidRPr="00BC02CD">
        <w:t>closure fastening mechanism failure resulting in door striking technician</w:t>
      </w:r>
    </w:p>
    <w:p w:rsidR="00000000" w:rsidRPr="00BC02CD" w:rsidP="00BC02CD">
      <w:pPr>
        <w:pStyle w:val="ListBullet2"/>
      </w:pPr>
      <w:r w:rsidRPr="00BC02CD">
        <w:t>stuck pig</w:t>
      </w:r>
    </w:p>
    <w:p w:rsidR="00000000" w:rsidRPr="00BC02CD" w:rsidP="00BC02CD">
      <w:pPr>
        <w:pStyle w:val="ListBullet2"/>
      </w:pPr>
      <w:r w:rsidRPr="00BC02CD">
        <w:t>delayed pig</w:t>
      </w:r>
    </w:p>
    <w:p w:rsidR="00000000" w:rsidRPr="00BC02CD" w:rsidP="00BC02CD">
      <w:pPr>
        <w:pStyle w:val="ListBullet2"/>
      </w:pPr>
      <w:r w:rsidRPr="00BC02CD">
        <w:t>scraper enclosure leaks</w:t>
      </w:r>
    </w:p>
    <w:p w:rsidR="00000000" w:rsidRPr="00BC02CD" w:rsidP="00BC02CD">
      <w:pPr>
        <w:pStyle w:val="ListBullet2"/>
      </w:pPr>
      <w:r w:rsidRPr="00BC02CD">
        <w:t>leaking valves</w:t>
      </w:r>
    </w:p>
    <w:p w:rsidR="00000000" w:rsidRPr="00BC02CD" w:rsidP="00BC02CD">
      <w:pPr>
        <w:pStyle w:val="ListBullet2"/>
      </w:pPr>
      <w:r w:rsidRPr="00BC02CD">
        <w:t>damaged pig</w:t>
      </w:r>
    </w:p>
    <w:p w:rsidR="00000000" w:rsidRPr="00BC02CD" w:rsidP="00BC02CD">
      <w:pPr>
        <w:pStyle w:val="ListBullet"/>
      </w:pPr>
      <w:r w:rsidRPr="00BC02CD">
        <w:t>hierarchy of control</w:t>
      </w:r>
    </w:p>
    <w:p w:rsidR="00000000" w:rsidRPr="00BC02CD" w:rsidP="00BC02CD">
      <w:pPr>
        <w:pStyle w:val="ListBullet"/>
      </w:pPr>
      <w:r w:rsidRPr="00BC02CD">
        <w:t>pigging system hazards:</w:t>
      </w:r>
    </w:p>
    <w:p w:rsidR="00000000" w:rsidRPr="00BC02CD" w:rsidP="00BC02CD">
      <w:pPr>
        <w:pStyle w:val="ListBullet2"/>
      </w:pPr>
      <w:r w:rsidRPr="00BC02CD">
        <w:t xml:space="preserve">possible causes </w:t>
      </w:r>
    </w:p>
    <w:p w:rsidR="00000000" w:rsidRPr="00BC02CD" w:rsidP="00BC02CD">
      <w:pPr>
        <w:pStyle w:val="ListBullet2"/>
      </w:pPr>
      <w:r w:rsidRPr="00BC02CD">
        <w:t>potential consequences</w:t>
      </w:r>
    </w:p>
    <w:p w:rsidR="00000000" w:rsidRPr="00BC02CD" w:rsidP="00BC02CD">
      <w:pPr>
        <w:pStyle w:val="ListBullet2"/>
      </w:pPr>
      <w:r w:rsidRPr="00BC02CD">
        <w:t>appropriate risk controls.</w:t>
      </w:r>
    </w:p>
    <w:p w:rsidR="00000000" w:rsidRPr="00BC02CD" w:rsidP="00BC02CD">
      <w:pPr>
        <w:pStyle w:val="AllowPageBreak"/>
      </w:pPr>
    </w:p>
    <w:p w:rsidR="00000000" w:rsidRPr="00BC02CD" w:rsidP="00BC02CD">
      <w:pPr>
        <w:pStyle w:val="Heading1"/>
      </w:pPr>
      <w:bookmarkStart w:id="4" w:name="O_1072560"/>
      <w:bookmarkEnd w:id="4"/>
      <w:r w:rsidRPr="00BC02CD">
        <w:t>Assessment Conditions</w:t>
      </w:r>
    </w:p>
    <w:p w:rsidR="00000000" w:rsidRPr="00BC02CD" w:rsidP="00AD4118">
      <w:pPr>
        <w:pStyle w:val="BodyText"/>
      </w:pPr>
      <w:r w:rsidRPr="00BC02C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C02CD" w:rsidP="00BC02CD">
      <w:pPr>
        <w:pStyle w:val="ListBullet"/>
      </w:pPr>
      <w:r w:rsidRPr="00BC02CD">
        <w:t xml:space="preserve">use of suitable facilities, equipment and resources, including: </w:t>
      </w:r>
    </w:p>
    <w:p w:rsidR="00000000" w:rsidRPr="00BC02CD" w:rsidP="00BC02CD">
      <w:pPr>
        <w:pStyle w:val="ListBullet2"/>
      </w:pPr>
      <w:r w:rsidRPr="00BC02CD">
        <w:t>pigging system</w:t>
      </w:r>
    </w:p>
    <w:p w:rsidR="00000000" w:rsidRPr="00BC02CD" w:rsidP="00BC02CD">
      <w:pPr>
        <w:pStyle w:val="ListBullet2"/>
      </w:pPr>
      <w:r w:rsidRPr="00BC02CD">
        <w:t>operating procedures</w:t>
      </w:r>
    </w:p>
    <w:p w:rsidR="00000000" w:rsidRPr="00BC02CD" w:rsidP="00BC02CD">
      <w:pPr>
        <w:pStyle w:val="ListBullet"/>
      </w:pPr>
      <w:r w:rsidRPr="00BC02CD">
        <w:t>abnormal situations must be relevant to pipeline pigging.</w:t>
      </w:r>
    </w:p>
    <w:p w:rsidR="00000000" w:rsidRPr="00BC02CD" w:rsidP="00BC02CD">
      <w:pPr>
        <w:pStyle w:val="BodyText"/>
      </w:pPr>
    </w:p>
    <w:p w:rsidR="00000000" w:rsidRPr="00BC02CD" w:rsidP="00AD4118">
      <w:pPr>
        <w:pStyle w:val="BodyText"/>
      </w:pPr>
      <w:r w:rsidRPr="00BC02CD">
        <w:t>Assessors must satisfy the NVR/AQTF mandatory competency requirements for assessors.</w:t>
      </w:r>
    </w:p>
    <w:p w:rsidR="00000000" w:rsidRPr="00BC02CD" w:rsidP="00BC02CD">
      <w:pPr>
        <w:pStyle w:val="Heading1"/>
      </w:pPr>
      <w:bookmarkStart w:id="5" w:name="O_1072563"/>
      <w:bookmarkEnd w:id="5"/>
      <w:r w:rsidRPr="00BC02CD">
        <w:t>Links</w:t>
      </w:r>
    </w:p>
    <w:p w:rsidR="00000000" w:rsidRPr="00BC02CD" w:rsidP="00AD4118">
      <w:pPr>
        <w:pStyle w:val="BodyText"/>
      </w:pPr>
      <w:r w:rsidRPr="00BC0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5467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C02CD" w:rsidP="00BC02CD"/>
    <w:sectPr w:rsidSect="00BC02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CD" w:rsidRPr="00AD4118" w:rsidP="00AD4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18" w:rsidP="00BC0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4118" w:rsidP="00BC0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4118" w:rsidP="00BC0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2CD" w:rsidRPr="00AD4118" w:rsidP="00AD41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18" w:rsidRPr="002D2AF8" w:rsidP="00BC0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PMAOPS342 Conduct pipeline pigging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4118" w:rsidP="00BC0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C5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CE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8A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2CD"/>
  </w:style>
  <w:style w:type="character" w:customStyle="1" w:styleId="Heading1Char">
    <w:name w:val="Heading 1 Char"/>
    <w:basedOn w:val="DefaultParagraphFont"/>
    <w:link w:val="Heading1"/>
    <w:rsid w:val="00BC0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2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2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02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2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02CD"/>
    <w:rPr>
      <w:b/>
      <w:spacing w:val="0"/>
    </w:rPr>
  </w:style>
  <w:style w:type="paragraph" w:customStyle="1" w:styleId="SuperTitle">
    <w:name w:val="SuperTitle"/>
    <w:basedOn w:val="Title"/>
    <w:rsid w:val="00BC0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2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2CD"/>
    <w:rPr>
      <w:i/>
    </w:rPr>
  </w:style>
  <w:style w:type="paragraph" w:styleId="Caption">
    <w:name w:val="caption"/>
    <w:basedOn w:val="BodyText"/>
    <w:next w:val="Normal"/>
    <w:qFormat/>
    <w:rsid w:val="00BC0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2CD"/>
  </w:style>
  <w:style w:type="paragraph" w:styleId="TableofFigures">
    <w:name w:val="table of figures"/>
    <w:basedOn w:val="Normal"/>
    <w:next w:val="Normal"/>
    <w:semiHidden/>
    <w:rsid w:val="00BC0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2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2CD"/>
    <w:rPr>
      <w:rFonts w:ascii="Wingdings" w:hAnsi="Wingdings"/>
    </w:rPr>
  </w:style>
  <w:style w:type="paragraph" w:customStyle="1" w:styleId="TableHeading">
    <w:name w:val="Table Heading"/>
    <w:basedOn w:val="HeadingBase"/>
    <w:rsid w:val="00BC0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2CD"/>
    <w:rPr>
      <w:color w:val="0033CC"/>
      <w:u w:val="none"/>
    </w:rPr>
  </w:style>
  <w:style w:type="paragraph" w:customStyle="1" w:styleId="BodyTextRight">
    <w:name w:val="Body Text Right"/>
    <w:basedOn w:val="BodyText"/>
    <w:rsid w:val="00BC0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2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2CD"/>
    <w:rPr>
      <w:sz w:val="32"/>
    </w:rPr>
  </w:style>
  <w:style w:type="paragraph" w:customStyle="1" w:styleId="HeadingProcedure">
    <w:name w:val="Heading Procedure"/>
    <w:basedOn w:val="HeadingBase"/>
    <w:next w:val="Normal"/>
    <w:rsid w:val="00BC0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2CD"/>
    <w:pPr>
      <w:spacing w:before="60" w:after="60"/>
    </w:pPr>
  </w:style>
  <w:style w:type="paragraph" w:styleId="ListContinue">
    <w:name w:val="List Continue"/>
    <w:basedOn w:val="List"/>
    <w:rsid w:val="00BC02CD"/>
    <w:pPr>
      <w:ind w:firstLine="0"/>
    </w:pPr>
  </w:style>
  <w:style w:type="paragraph" w:customStyle="1" w:styleId="ListNote">
    <w:name w:val="List Note"/>
    <w:basedOn w:val="List"/>
    <w:rsid w:val="00BC0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2CD"/>
    <w:rPr>
      <w:rFonts w:ascii="Courier New" w:hAnsi="Courier New"/>
    </w:rPr>
  </w:style>
  <w:style w:type="paragraph" w:customStyle="1" w:styleId="NoteBullet">
    <w:name w:val="Note Bullet"/>
    <w:basedOn w:val="Note"/>
    <w:rsid w:val="00BC0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2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2CD"/>
    <w:rPr>
      <w:b/>
      <w:smallCaps/>
    </w:rPr>
  </w:style>
  <w:style w:type="paragraph" w:customStyle="1" w:styleId="TableListNumber">
    <w:name w:val="Table List Number"/>
    <w:basedOn w:val="ListNumber"/>
    <w:rsid w:val="00BC0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2CD"/>
    <w:pPr>
      <w:numPr>
        <w:numId w:val="9"/>
      </w:numPr>
    </w:pPr>
  </w:style>
  <w:style w:type="paragraph" w:customStyle="1" w:styleId="ListAlpha2">
    <w:name w:val="List Alpha 2"/>
    <w:basedOn w:val="List2"/>
    <w:rsid w:val="00BC02CD"/>
    <w:pPr>
      <w:numPr>
        <w:numId w:val="8"/>
      </w:numPr>
    </w:pPr>
  </w:style>
  <w:style w:type="paragraph" w:styleId="List2">
    <w:name w:val="List 2"/>
    <w:basedOn w:val="BodyText"/>
    <w:rsid w:val="00BC0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2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2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2CD"/>
    <w:pPr>
      <w:numPr>
        <w:numId w:val="4"/>
      </w:numPr>
    </w:pPr>
  </w:style>
  <w:style w:type="paragraph" w:styleId="ListContinue2">
    <w:name w:val="List Continue 2"/>
    <w:basedOn w:val="List2"/>
    <w:rsid w:val="00BC02CD"/>
    <w:pPr>
      <w:ind w:firstLine="0"/>
    </w:pPr>
  </w:style>
  <w:style w:type="paragraph" w:styleId="ListContinue3">
    <w:name w:val="List Continue 3"/>
    <w:basedOn w:val="List3"/>
    <w:rsid w:val="00BC02CD"/>
    <w:pPr>
      <w:ind w:left="1021" w:firstLine="0"/>
    </w:pPr>
  </w:style>
  <w:style w:type="paragraph" w:styleId="ListContinue4">
    <w:name w:val="List Continue 4"/>
    <w:basedOn w:val="List4"/>
    <w:rsid w:val="00BC02CD"/>
    <w:pPr>
      <w:ind w:firstLine="0"/>
    </w:pPr>
  </w:style>
  <w:style w:type="paragraph" w:styleId="ListContinue5">
    <w:name w:val="List Continue 5"/>
    <w:basedOn w:val="List5"/>
    <w:rsid w:val="00BC02CD"/>
    <w:pPr>
      <w:ind w:firstLine="0"/>
    </w:pPr>
  </w:style>
  <w:style w:type="paragraph" w:styleId="ListNumber3">
    <w:name w:val="List Number 3"/>
    <w:basedOn w:val="List3"/>
    <w:rsid w:val="00BC02CD"/>
    <w:pPr>
      <w:numPr>
        <w:numId w:val="5"/>
      </w:numPr>
    </w:pPr>
  </w:style>
  <w:style w:type="paragraph" w:styleId="ListNumber4">
    <w:name w:val="List Number 4"/>
    <w:basedOn w:val="List4"/>
    <w:rsid w:val="00BC02CD"/>
    <w:pPr>
      <w:numPr>
        <w:numId w:val="6"/>
      </w:numPr>
    </w:pPr>
  </w:style>
  <w:style w:type="paragraph" w:styleId="ListNumber5">
    <w:name w:val="List Number 5"/>
    <w:basedOn w:val="List5"/>
    <w:rsid w:val="00BC02CD"/>
    <w:pPr>
      <w:numPr>
        <w:numId w:val="7"/>
      </w:numPr>
    </w:pPr>
  </w:style>
  <w:style w:type="paragraph" w:styleId="BlockText">
    <w:name w:val="Block Text"/>
    <w:basedOn w:val="Normal"/>
    <w:rsid w:val="00BC0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2CD"/>
    <w:rPr>
      <w:sz w:val="16"/>
      <w:vertAlign w:val="superscript"/>
    </w:rPr>
  </w:style>
  <w:style w:type="character" w:customStyle="1" w:styleId="Symbols">
    <w:name w:val="Symbols"/>
    <w:basedOn w:val="DefaultParagraphFont"/>
    <w:rsid w:val="00BC02CD"/>
    <w:rPr>
      <w:rFonts w:ascii="Symbol" w:hAnsi="Symbol"/>
    </w:rPr>
  </w:style>
  <w:style w:type="character" w:customStyle="1" w:styleId="MenuOptions">
    <w:name w:val="Menu Options"/>
    <w:basedOn w:val="DefaultParagraphFont"/>
    <w:rsid w:val="00BC0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2CD"/>
    <w:rPr>
      <w:b/>
    </w:rPr>
  </w:style>
  <w:style w:type="character" w:customStyle="1" w:styleId="Underlined">
    <w:name w:val="Underlined"/>
    <w:basedOn w:val="DefaultParagraphFont"/>
    <w:rsid w:val="00BC02CD"/>
    <w:rPr>
      <w:u w:val="single"/>
    </w:rPr>
  </w:style>
  <w:style w:type="paragraph" w:customStyle="1" w:styleId="TableBodyTextRight">
    <w:name w:val="Table Body Text Right"/>
    <w:basedOn w:val="TableBodyText"/>
    <w:rsid w:val="00BC0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2CD"/>
    <w:rPr>
      <w:sz w:val="18"/>
    </w:rPr>
  </w:style>
  <w:style w:type="paragraph" w:customStyle="1" w:styleId="BodySmallRight">
    <w:name w:val="Body Small Right"/>
    <w:basedOn w:val="BodyTextRight"/>
    <w:rsid w:val="00BC02CD"/>
    <w:rPr>
      <w:sz w:val="18"/>
      <w:szCs w:val="18"/>
    </w:rPr>
  </w:style>
  <w:style w:type="paragraph" w:customStyle="1" w:styleId="MarginEdition">
    <w:name w:val="Margin Edition"/>
    <w:basedOn w:val="MarginNote"/>
    <w:rsid w:val="00BC0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2CD"/>
    <w:rPr>
      <w:sz w:val="2"/>
      <w:szCs w:val="2"/>
    </w:rPr>
  </w:style>
  <w:style w:type="character" w:customStyle="1" w:styleId="Small">
    <w:name w:val="Small"/>
    <w:basedOn w:val="DefaultParagraphFont"/>
    <w:rsid w:val="00BC02CD"/>
    <w:rPr>
      <w:sz w:val="16"/>
    </w:rPr>
  </w:style>
  <w:style w:type="paragraph" w:customStyle="1" w:styleId="WideTable">
    <w:name w:val="Wide Table"/>
    <w:basedOn w:val="Normal"/>
    <w:rsid w:val="00BC0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2CD"/>
  </w:style>
  <w:style w:type="paragraph" w:styleId="Quote">
    <w:name w:val="Quote"/>
    <w:basedOn w:val="Heading1"/>
    <w:link w:val="QuoteChar"/>
    <w:qFormat/>
    <w:rsid w:val="00BC0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2CD"/>
    <w:pPr>
      <w:pageBreakBefore/>
    </w:pPr>
  </w:style>
  <w:style w:type="paragraph" w:customStyle="1" w:styleId="Border">
    <w:name w:val="Border"/>
    <w:basedOn w:val="Normal"/>
    <w:qFormat/>
    <w:rsid w:val="00BC0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2CD"/>
    <w:rPr>
      <w:u w:val="single"/>
    </w:rPr>
  </w:style>
  <w:style w:type="character" w:customStyle="1" w:styleId="BoldandItalics">
    <w:name w:val="Bold and Italics"/>
    <w:qFormat/>
    <w:rsid w:val="00BC02CD"/>
    <w:rPr>
      <w:b/>
      <w:i/>
      <w:u w:val="none"/>
    </w:rPr>
  </w:style>
  <w:style w:type="paragraph" w:styleId="BalloonText">
    <w:name w:val="Balloon Text"/>
    <w:basedOn w:val="Normal"/>
    <w:link w:val="BalloonTextChar"/>
    <w:rsid w:val="00BC0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2CD"/>
    <w:pPr>
      <w:spacing w:before="0" w:after="0"/>
    </w:pPr>
  </w:style>
  <w:style w:type="paragraph" w:customStyle="1" w:styleId="BodyTextBold">
    <w:name w:val="Body Text Bold"/>
    <w:basedOn w:val="BodyText"/>
    <w:qFormat/>
    <w:rsid w:val="00BC02CD"/>
    <w:rPr>
      <w:b/>
    </w:rPr>
  </w:style>
  <w:style w:type="character" w:styleId="Hyperlink">
    <w:name w:val="Hyperlink"/>
    <w:basedOn w:val="DefaultParagraphFont"/>
    <w:uiPriority w:val="99"/>
    <w:unhideWhenUsed/>
    <w:rsid w:val="00AD4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2005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PMAOPS342 Conduct pipeline pigging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