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3FF" w:rsidP="008073FF">
      <w:pPr>
        <w:pStyle w:val="Title"/>
      </w:pPr>
      <w:r>
        <w:fldChar w:fldCharType="begin"/>
      </w:r>
      <w:r>
        <w:instrText xml:space="preserve"> TITLE   \* MERGEFORMAT </w:instrText>
      </w:r>
      <w:r>
        <w:fldChar w:fldCharType="separate"/>
      </w:r>
      <w:r>
        <w:t>PMAOPS335 Conduct pipeline pigging</w:t>
      </w:r>
      <w:r>
        <w:fldChar w:fldCharType="end"/>
      </w:r>
    </w:p>
    <w:p w:rsidR="008073FF" w:rsidP="008073FF">
      <w:pPr>
        <w:pStyle w:val="Version"/>
        <w:sectPr w:rsidSect="00A95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36F" w:rsidP="00A9536F">
      <w:pPr>
        <w:pStyle w:val="SuperHeading"/>
      </w:pPr>
      <w:r w:rsidRPr="00A9536F">
        <w:t>PMAOPS335 Conduct pipeline pigging</w:t>
      </w:r>
    </w:p>
    <w:p w:rsidR="00000000" w:rsidRPr="00A9536F" w:rsidP="00A9536F">
      <w:pPr>
        <w:pStyle w:val="Heading1"/>
      </w:pPr>
      <w:bookmarkStart w:id="1" w:name="O_908050"/>
      <w:bookmarkEnd w:id="1"/>
      <w:r w:rsidRPr="00A9536F">
        <w:t>Modification History</w:t>
      </w:r>
    </w:p>
    <w:p w:rsidR="00000000" w:rsidRPr="00A9536F" w:rsidP="008073FF">
      <w:pPr>
        <w:pStyle w:val="BodyText"/>
      </w:pPr>
      <w:r w:rsidRPr="00A9536F">
        <w:t>Release 1. Supersedes and is equivalent to PMAOPS335A Conduct pipeline pigging</w:t>
      </w:r>
    </w:p>
    <w:p w:rsidR="00000000" w:rsidRPr="00A9536F" w:rsidP="00A9536F">
      <w:pPr>
        <w:pStyle w:val="Heading1"/>
      </w:pPr>
      <w:bookmarkStart w:id="2" w:name="O_908058"/>
      <w:bookmarkEnd w:id="2"/>
      <w:r w:rsidRPr="00A9536F">
        <w:t>Application</w:t>
      </w:r>
    </w:p>
    <w:p w:rsidR="00000000" w:rsidRPr="00A9536F" w:rsidP="008073FF">
      <w:pPr>
        <w:pStyle w:val="BodyText"/>
      </w:pPr>
      <w:r w:rsidRPr="00A9536F">
        <w:t>This unit of competency covers the skills and knowledge required to conduct pipeline pigging. It applies to any type of pig (pi</w:t>
      </w:r>
      <w:r w:rsidRPr="00A9536F">
        <w:t>peline inspection gauge) in or on a large plant/platform, including batching, cleaning, gauging, intelligent and foam pigs.</w:t>
      </w:r>
    </w:p>
    <w:p w:rsidR="00000000" w:rsidRPr="00A9536F" w:rsidP="008073FF">
      <w:pPr>
        <w:pStyle w:val="BodyText"/>
      </w:pPr>
      <w:r w:rsidRPr="00A9536F">
        <w:t>This unit of competency applies to operations technicians who are required to demonstrate a significant understanding of pipeline o</w:t>
      </w:r>
      <w:r w:rsidRPr="00A9536F">
        <w:t>perations in order to prepare for, launch and receive pig, identify and rectify operational problems, and interpret pigging data.</w:t>
      </w:r>
    </w:p>
    <w:p w:rsidR="00000000" w:rsidRPr="00A9536F" w:rsidP="008073FF">
      <w:pPr>
        <w:pStyle w:val="BodyText"/>
      </w:pPr>
      <w:r w:rsidRPr="00A9536F">
        <w:t>This unit of competency applies to an individual operating independently in a plant with local control or in liaison with the</w:t>
      </w:r>
      <w:r w:rsidRPr="00A9536F">
        <w:t xml:space="preserve"> control room operator in a plant with a centralised control panel, such as distributed control system (DCS) type controls. In the case of large complex plant, the operations technician would be part of a team during start-up and shutdown procedures. </w:t>
      </w:r>
    </w:p>
    <w:p w:rsidR="00000000" w:rsidRPr="00A9536F" w:rsidP="008073FF">
      <w:pPr>
        <w:pStyle w:val="BodyText"/>
      </w:pPr>
      <w:r w:rsidRPr="00A9536F">
        <w:t>Thi</w:t>
      </w:r>
      <w:r w:rsidRPr="00A9536F">
        <w:t>s unit of competency applies to an individual working alone or as part of a team or group and working in liaison with other shift team members and the control room operator, as appropriate They may also be communicating with customers.</w:t>
      </w:r>
    </w:p>
    <w:p w:rsidR="00000000" w:rsidRPr="00A9536F" w:rsidP="008073FF">
      <w:pPr>
        <w:pStyle w:val="BodyText"/>
      </w:pPr>
      <w:r w:rsidRPr="00A9536F">
        <w:t>No licensing, legis</w:t>
      </w:r>
      <w:r w:rsidRPr="00A9536F">
        <w:t>lative or certification requirements apply to this unit at the time of publication.</w:t>
      </w:r>
    </w:p>
    <w:p w:rsidR="00000000" w:rsidRPr="00A9536F" w:rsidP="00A9536F">
      <w:pPr>
        <w:pStyle w:val="Heading1"/>
      </w:pPr>
      <w:bookmarkStart w:id="3" w:name="O_908057"/>
      <w:bookmarkEnd w:id="3"/>
      <w:r w:rsidRPr="00A9536F">
        <w:t>Pre-requisite Unit</w:t>
      </w:r>
    </w:p>
    <w:p w:rsidR="00000000" w:rsidRPr="00A9536F" w:rsidP="008073FF">
      <w:pPr>
        <w:pStyle w:val="BodyText"/>
      </w:pPr>
      <w:r w:rsidRPr="00A9536F">
        <w:t>Nil</w:t>
      </w:r>
    </w:p>
    <w:p w:rsidR="00000000" w:rsidRPr="00A9536F" w:rsidP="00A9536F">
      <w:pPr>
        <w:pStyle w:val="Heading1"/>
      </w:pPr>
      <w:bookmarkStart w:id="4" w:name="O_908056"/>
      <w:bookmarkEnd w:id="4"/>
      <w:r w:rsidRPr="00A9536F">
        <w:t>Competency Field</w:t>
      </w:r>
    </w:p>
    <w:p w:rsidR="00000000" w:rsidRPr="00A9536F" w:rsidP="008073FF">
      <w:pPr>
        <w:pStyle w:val="BodyText"/>
      </w:pPr>
      <w:r w:rsidRPr="00A9536F">
        <w:t>Operations</w:t>
      </w:r>
    </w:p>
    <w:p w:rsidR="00000000" w:rsidRPr="00A9536F" w:rsidP="00A9536F">
      <w:pPr>
        <w:pStyle w:val="Heading1"/>
      </w:pPr>
      <w:bookmarkStart w:id="5" w:name="O_908055"/>
      <w:bookmarkEnd w:id="5"/>
      <w:r w:rsidRPr="00A9536F">
        <w:t>Unit Sector</w:t>
      </w:r>
    </w:p>
    <w:p w:rsidR="00000000" w:rsidRPr="00A9536F" w:rsidP="00A9536F">
      <w:pPr>
        <w:pStyle w:val="Heading1"/>
      </w:pPr>
      <w:bookmarkStart w:id="6" w:name="O_908054"/>
      <w:bookmarkEnd w:id="6"/>
      <w:r w:rsidRPr="00A9536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536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Elements</w:t>
            </w:r>
            <w:r w:rsidRPr="00A9536F">
              <w:t xml:space="preserve">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Performance criteria describe the performance needed to demonstrate achievement of the element.</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1</w:t>
            </w:r>
          </w:p>
        </w:tc>
        <w:tc>
          <w:tcPr>
            <w:tcW w:w="1962" w:type="dxa"/>
            <w:vMerge w:val="restart"/>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1.1</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Identify work requirements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1.2</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Identify and control hazards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1.3</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Coordinate with appropriate personnel</w:t>
            </w:r>
          </w:p>
        </w:tc>
      </w:tr>
      <w:tr w:rsidTr="00A953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36F">
            <w:pPr>
              <w:pStyle w:val="BodyText"/>
              <w:rPr>
                <w:lang w:val="en-NZ"/>
              </w:rPr>
            </w:pP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2</w:t>
            </w:r>
          </w:p>
        </w:tc>
        <w:tc>
          <w:tcPr>
            <w:tcW w:w="1962" w:type="dxa"/>
            <w:vMerge w:val="restart"/>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Prepare the pipeline system for pigging (launching/ receiving)</w:t>
            </w: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2.1</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Liaise with the relevant people to ensure correct flow conditions are in the pipeline system prior to launching</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2.2</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Verify that all required permits have been issued</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2.3</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Prepare specified pig in accordance with requirements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2.4</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Prepare pipeline for pigging operation in accordance procedures</w:t>
            </w:r>
          </w:p>
        </w:tc>
      </w:tr>
      <w:tr w:rsidTr="00A953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36F">
            <w:pPr>
              <w:pStyle w:val="BodyText"/>
              <w:rPr>
                <w:lang w:val="en-NZ"/>
              </w:rPr>
            </w:pP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3</w:t>
            </w:r>
          </w:p>
        </w:tc>
        <w:tc>
          <w:tcPr>
            <w:tcW w:w="1962" w:type="dxa"/>
            <w:vMerge w:val="restart"/>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Launch, monitor progress and/or receive pig</w:t>
            </w: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3.1</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Prepare launching and/or receiving scraper barrels and intermediate site for launching/receiving operations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3.2</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Load and launch/receive pig in accordance with procedures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3.3</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Calculate pig travel speed during the pig</w:t>
            </w:r>
            <w:r>
              <w:t>’</w:t>
            </w:r>
            <w:r w:rsidRPr="00A9536F">
              <w:t>s progress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3.4</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Monitor and track progress of the pig in the pipeline system</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3.5</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Identify potential pigging problems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3.6</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Take actions specified in procedures in response to results from monitoring</w:t>
            </w:r>
          </w:p>
        </w:tc>
      </w:tr>
      <w:tr w:rsidTr="00A953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536F">
            <w:pPr>
              <w:pStyle w:val="BodyText"/>
              <w:rPr>
                <w:lang w:val="en-NZ"/>
              </w:rPr>
            </w:pP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4</w:t>
            </w:r>
          </w:p>
        </w:tc>
        <w:tc>
          <w:tcPr>
            <w:tcW w:w="1962" w:type="dxa"/>
            <w:vMerge w:val="restart"/>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Interpret pigging data</w:t>
            </w: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4.1</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Inspect the pig to determine wear and/or other information</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4.2</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 xml:space="preserve">Interpret pigging data from inspection, measurement and/or sample of the waste material gathered during </w:t>
            </w:r>
            <w:r w:rsidRPr="00A9536F">
              <w:t>pigging operations in accordance with procedures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4.3</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Take action specified in proce</w:t>
            </w:r>
            <w:r w:rsidRPr="00A9536F">
              <w:t>dures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4.4</w:t>
            </w:r>
          </w:p>
        </w:tc>
        <w:tc>
          <w:tcPr>
            <w:tcW w:w="561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Dispose of waste materials to procedures</w:t>
            </w:r>
          </w:p>
        </w:tc>
      </w:tr>
      <w:tr w:rsidTr="00A953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4.5</w:t>
            </w:r>
          </w:p>
        </w:tc>
        <w:tc>
          <w:tcPr>
            <w:tcW w:w="5610" w:type="dxa"/>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Record data accurately to assist with assessment of pipeline condition</w:t>
            </w:r>
          </w:p>
        </w:tc>
      </w:tr>
    </w:tbl>
    <w:p w:rsidR="00000000" w:rsidRPr="00A9536F" w:rsidP="00A9536F">
      <w:pPr>
        <w:pStyle w:val="BodyText"/>
      </w:pPr>
    </w:p>
    <w:p w:rsidR="00000000" w:rsidRPr="00A9536F" w:rsidP="00A9536F">
      <w:pPr>
        <w:pStyle w:val="AllowPageBreak"/>
      </w:pPr>
    </w:p>
    <w:p w:rsidR="00000000" w:rsidRPr="00A9536F" w:rsidP="00A9536F">
      <w:pPr>
        <w:pStyle w:val="Heading1"/>
      </w:pPr>
      <w:bookmarkStart w:id="7" w:name="O_908053"/>
      <w:bookmarkEnd w:id="7"/>
      <w:r w:rsidRPr="00A9536F">
        <w:t>Foundation Skills</w:t>
      </w:r>
    </w:p>
    <w:p w:rsidR="00000000" w:rsidRPr="00A9536F" w:rsidP="008073FF">
      <w:pPr>
        <w:pStyle w:val="BodyText"/>
      </w:pPr>
      <w:r w:rsidRPr="00A9536F">
        <w:t>This section describes those language, literacy, numeracy and employment skills that are essential to performance.</w:t>
      </w:r>
    </w:p>
    <w:p w:rsidR="00000000" w:rsidRPr="00A9536F" w:rsidP="008073FF">
      <w:pPr>
        <w:pStyle w:val="BodyText"/>
      </w:pPr>
      <w:r w:rsidRPr="00A9536F">
        <w:t>Foundation skills essential to performance are explicit in the performance criteria of this unit of competency.</w:t>
      </w:r>
    </w:p>
    <w:p w:rsidR="00000000" w:rsidRPr="00A9536F" w:rsidP="00A9536F">
      <w:pPr>
        <w:pStyle w:val="Heading1"/>
      </w:pPr>
      <w:bookmarkStart w:id="8" w:name="O_908052"/>
      <w:bookmarkEnd w:id="8"/>
      <w:r w:rsidRPr="00A9536F">
        <w:t>Range of Co</w:t>
      </w:r>
      <w:r w:rsidRPr="00A9536F">
        <w:t>nditions</w:t>
      </w:r>
    </w:p>
    <w:tbl>
      <w:tblPr>
        <w:tblW w:w="0" w:type="auto"/>
        <w:tblCellMar>
          <w:left w:w="62" w:type="dxa"/>
          <w:right w:w="62" w:type="dxa"/>
        </w:tblCellMar>
        <w:tblLook w:val="0000"/>
      </w:tblPr>
      <w:tblGrid>
        <w:gridCol w:w="2163"/>
        <w:gridCol w:w="7033"/>
      </w:tblGrid>
      <w:tr w:rsidTr="008073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t>This field allows for different work environments and conditions that may affect performance. Essential operating conditions that may be present (depending on the work situation, needs of the candidate, accessibility of the item, and local industr</w:t>
            </w:r>
            <w:r w:rsidRPr="00A9536F">
              <w:t>y and regional contexts) are included.</w:t>
            </w:r>
          </w:p>
        </w:tc>
      </w:tr>
      <w:tr w:rsidTr="00807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 xml:space="preserve">The latest version of all legislation, regulations, industry codes of practice and Australian/international standards, or the version specified by the local </w:t>
            </w:r>
            <w:r w:rsidRPr="00A9536F">
              <w:t>regulatory authority, must be used, and include one or more of the following:</w:t>
            </w:r>
          </w:p>
          <w:p w:rsidR="00000000" w:rsidRPr="00A9536F" w:rsidP="00A9536F">
            <w:pPr>
              <w:pStyle w:val="ListBullet"/>
            </w:pPr>
            <w:r w:rsidRPr="00A9536F">
              <w:t>legislative requirements, including work health and safety (WHS)</w:t>
            </w:r>
          </w:p>
          <w:p w:rsidR="00000000" w:rsidRPr="00A9536F" w:rsidP="00A9536F">
            <w:pPr>
              <w:pStyle w:val="ListBullet"/>
            </w:pPr>
            <w:r w:rsidRPr="00A9536F">
              <w:t>industry codes of practice and guidelines</w:t>
            </w:r>
          </w:p>
          <w:p w:rsidR="00000000" w:rsidRPr="00A9536F" w:rsidP="00A9536F">
            <w:pPr>
              <w:pStyle w:val="ListBullet"/>
            </w:pPr>
            <w:r w:rsidRPr="00A9536F">
              <w:t xml:space="preserve">environmental regulations and guidelines </w:t>
            </w:r>
          </w:p>
          <w:p w:rsidR="00000000" w:rsidRPr="00A9536F" w:rsidP="00A9536F">
            <w:pPr>
              <w:pStyle w:val="ListBullet"/>
            </w:pPr>
            <w:r w:rsidRPr="00A9536F">
              <w:t>Australian and other standar</w:t>
            </w:r>
            <w:r w:rsidRPr="00A9536F">
              <w:t>ds</w:t>
            </w:r>
          </w:p>
          <w:p w:rsidR="00000000" w:rsidRPr="00A9536F" w:rsidP="00A9536F">
            <w:pPr>
              <w:pStyle w:val="ListBullet"/>
            </w:pPr>
            <w:r w:rsidRPr="00A9536F">
              <w:t xml:space="preserve">licence and certification requirements </w:t>
            </w:r>
          </w:p>
          <w:p w:rsidR="00000000" w:rsidRPr="00A9536F" w:rsidP="00A9536F">
            <w:pPr>
              <w:pStyle w:val="BodyText"/>
            </w:pPr>
          </w:p>
          <w:p w:rsidR="00000000" w:rsidRPr="00A9536F" w:rsidP="00A9536F">
            <w:pPr>
              <w:pStyle w:val="BodyText"/>
            </w:pPr>
            <w:r w:rsidRPr="00A9536F">
              <w:t>All operations to which this unit applies are subject to stringent health, safety and environment (HSE) requirements, which may be imposed through state/territory or federal legislation, and these must not be com</w:t>
            </w:r>
            <w:r w:rsidRPr="00A9536F">
              <w:t>promised at any time. Where there is an apparent conflict between performance criteria and HSE requirements, the HSE requirements take precedence.</w:t>
            </w:r>
          </w:p>
          <w:p w:rsidR="00000000" w:rsidP="00A9536F">
            <w:pPr>
              <w:pStyle w:val="BodyText"/>
              <w:rPr>
                <w:lang w:val="en-NZ"/>
              </w:rPr>
            </w:pPr>
          </w:p>
        </w:tc>
      </w:tr>
      <w:tr w:rsidTr="00807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Hazards include one or more of the following:</w:t>
            </w:r>
          </w:p>
          <w:p w:rsidR="00000000" w:rsidRPr="00A9536F" w:rsidP="00A9536F">
            <w:pPr>
              <w:pStyle w:val="ListBullet"/>
            </w:pPr>
            <w:r w:rsidRPr="00A9536F">
              <w:t xml:space="preserve">gases and liquids under pressure </w:t>
            </w:r>
          </w:p>
          <w:p w:rsidR="00000000" w:rsidRPr="00A9536F" w:rsidP="00A9536F">
            <w:pPr>
              <w:pStyle w:val="ListBullet"/>
            </w:pPr>
            <w:r w:rsidRPr="00A9536F">
              <w:t>velocity of pig</w:t>
            </w:r>
          </w:p>
          <w:p w:rsidR="00000000" w:rsidRPr="00A9536F" w:rsidP="00A9536F">
            <w:pPr>
              <w:pStyle w:val="ListBullet"/>
            </w:pPr>
            <w:r w:rsidRPr="00A9536F">
              <w:t>structural hazards</w:t>
            </w:r>
          </w:p>
          <w:p w:rsidR="00000000" w:rsidRPr="00A9536F" w:rsidP="00A9536F">
            <w:pPr>
              <w:pStyle w:val="ListBullet"/>
            </w:pPr>
            <w:r w:rsidRPr="00A9536F">
              <w:t>structural collapse</w:t>
            </w:r>
          </w:p>
          <w:p w:rsidR="00000000" w:rsidRPr="00A9536F" w:rsidP="00A9536F">
            <w:pPr>
              <w:pStyle w:val="ListBullet"/>
            </w:pPr>
            <w:r w:rsidRPr="00A9536F">
              <w:t>equipment failures</w:t>
            </w:r>
          </w:p>
          <w:p w:rsidR="00000000" w:rsidRPr="00A9536F" w:rsidP="00A9536F">
            <w:pPr>
              <w:pStyle w:val="ListBullet"/>
            </w:pPr>
            <w:r w:rsidRPr="00A9536F">
              <w:t>industrial (machinery, equipment and product)</w:t>
            </w:r>
          </w:p>
          <w:p w:rsidR="00000000" w:rsidRPr="00A9536F" w:rsidP="00A9536F">
            <w:pPr>
              <w:pStyle w:val="ListBullet"/>
            </w:pPr>
            <w:r w:rsidRPr="00A9536F">
              <w:t>equipment or product mass</w:t>
            </w:r>
          </w:p>
          <w:p w:rsidR="00000000" w:rsidRPr="00A9536F" w:rsidP="00A9536F">
            <w:pPr>
              <w:pStyle w:val="ListBullet"/>
            </w:pPr>
            <w:r w:rsidRPr="00A9536F">
              <w:t>plant services (steam, condensate and cooling water)</w:t>
            </w:r>
          </w:p>
          <w:p w:rsidR="00000000" w:rsidRPr="00A9536F" w:rsidP="00A9536F">
            <w:pPr>
              <w:pStyle w:val="ListBullet"/>
            </w:pPr>
            <w:r w:rsidRPr="00A9536F">
              <w:t xml:space="preserve">working at heights, in restricted or confined spaces, or in environments </w:t>
            </w:r>
            <w:r w:rsidRPr="00A9536F">
              <w:t>subjected to heat, noise, dusts or vapours</w:t>
            </w:r>
          </w:p>
          <w:p w:rsidR="00000000" w:rsidRPr="00A9536F" w:rsidP="00A9536F">
            <w:pPr>
              <w:pStyle w:val="ListBullet"/>
            </w:pPr>
            <w:r w:rsidRPr="00A9536F">
              <w:t>flammability and explosivity</w:t>
            </w:r>
          </w:p>
          <w:p w:rsidR="00000000" w:rsidRPr="00A9536F" w:rsidP="00A9536F">
            <w:pPr>
              <w:pStyle w:val="ListBullet"/>
            </w:pPr>
            <w:r w:rsidRPr="00A9536F">
              <w:t>hazardous products and materials</w:t>
            </w:r>
          </w:p>
          <w:p w:rsidR="00000000" w:rsidRPr="00A9536F" w:rsidP="00A9536F">
            <w:pPr>
              <w:pStyle w:val="ListBullet"/>
            </w:pPr>
            <w:r w:rsidRPr="00A9536F">
              <w:t>unauthorised personnel</w:t>
            </w:r>
          </w:p>
          <w:p w:rsidR="00000000" w:rsidRPr="00A9536F" w:rsidP="00A9536F">
            <w:pPr>
              <w:pStyle w:val="ListBullet"/>
            </w:pPr>
            <w:r w:rsidRPr="00A9536F">
              <w:t>sharp edges, protrusions or obstructions</w:t>
            </w:r>
          </w:p>
          <w:p w:rsidR="00000000" w:rsidRPr="00A9536F" w:rsidP="00A9536F">
            <w:pPr>
              <w:pStyle w:val="ListBullet"/>
            </w:pPr>
            <w:r w:rsidRPr="00A9536F">
              <w:t>slippery surfaces, spills or leaks</w:t>
            </w:r>
          </w:p>
          <w:p w:rsidR="00000000" w:rsidRPr="00A9536F" w:rsidP="00A9536F">
            <w:pPr>
              <w:pStyle w:val="ListBullet"/>
            </w:pPr>
            <w:r w:rsidRPr="00A9536F">
              <w:t>extreme weather</w:t>
            </w:r>
          </w:p>
          <w:p w:rsidR="00000000" w:rsidRPr="00A9536F" w:rsidP="00A9536F">
            <w:pPr>
              <w:pStyle w:val="ListBullet"/>
            </w:pPr>
            <w:r w:rsidRPr="00A9536F">
              <w:t>other hazards that might arise</w:t>
            </w:r>
          </w:p>
          <w:p w:rsidR="00000000" w:rsidP="00A9536F">
            <w:pPr>
              <w:pStyle w:val="BodyText"/>
              <w:rPr>
                <w:lang w:val="en-NZ"/>
              </w:rPr>
            </w:pPr>
          </w:p>
        </w:tc>
      </w:tr>
      <w:tr w:rsidTr="00807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Routine problems are predictable problems with known solutions and include one or more of the following:</w:t>
            </w:r>
          </w:p>
          <w:p w:rsidR="00000000" w:rsidRPr="00A9536F" w:rsidP="00A9536F">
            <w:pPr>
              <w:pStyle w:val="ListBullet"/>
            </w:pPr>
            <w:r w:rsidRPr="00A9536F">
              <w:t>closure seal failure resulting in hydrocarbon release and possible explosion</w:t>
            </w:r>
          </w:p>
          <w:p w:rsidR="00000000" w:rsidRPr="00A9536F" w:rsidP="00A9536F">
            <w:pPr>
              <w:pStyle w:val="ListBullet"/>
            </w:pPr>
            <w:r w:rsidRPr="00A9536F">
              <w:t>closure fastening mechanism fails and results in door st</w:t>
            </w:r>
            <w:r w:rsidRPr="00A9536F">
              <w:t>riking technician</w:t>
            </w:r>
          </w:p>
          <w:p w:rsidR="00000000" w:rsidRPr="00A9536F" w:rsidP="00A9536F">
            <w:pPr>
              <w:pStyle w:val="ListBullet"/>
            </w:pPr>
            <w:r w:rsidRPr="00A9536F">
              <w:t>stuck pig</w:t>
            </w:r>
          </w:p>
          <w:p w:rsidR="00000000" w:rsidRPr="00A9536F" w:rsidP="00A9536F">
            <w:pPr>
              <w:pStyle w:val="ListBullet"/>
            </w:pPr>
            <w:r w:rsidRPr="00A9536F">
              <w:t>delayed pig</w:t>
            </w:r>
          </w:p>
          <w:p w:rsidR="00000000" w:rsidRPr="00A9536F" w:rsidP="00A9536F">
            <w:pPr>
              <w:pStyle w:val="ListBullet"/>
            </w:pPr>
            <w:r w:rsidRPr="00A9536F">
              <w:t>scraper enclosure leaks</w:t>
            </w:r>
          </w:p>
          <w:p w:rsidR="00000000" w:rsidRPr="00A9536F" w:rsidP="00A9536F">
            <w:pPr>
              <w:pStyle w:val="ListBullet"/>
            </w:pPr>
            <w:r w:rsidRPr="00A9536F">
              <w:t>leaking valves</w:t>
            </w:r>
          </w:p>
          <w:p w:rsidR="00000000" w:rsidRPr="00A9536F" w:rsidP="00A9536F">
            <w:pPr>
              <w:pStyle w:val="ListBullet"/>
            </w:pPr>
            <w:r w:rsidRPr="00A9536F">
              <w:t>damaged pig</w:t>
            </w:r>
          </w:p>
          <w:p w:rsidR="00000000" w:rsidP="00A9536F">
            <w:pPr>
              <w:pStyle w:val="BodyText"/>
              <w:rPr>
                <w:lang w:val="en-NZ"/>
              </w:rPr>
            </w:pPr>
          </w:p>
        </w:tc>
      </w:tr>
      <w:tr w:rsidTr="00807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Non-routine problems are unexpected problems, or variations of previous problems and must be resolved by applying operational knowledge to develop new solutions, either individually or in collaboration with relevant experts, to:</w:t>
            </w:r>
          </w:p>
          <w:p w:rsidR="00000000" w:rsidRPr="00A9536F" w:rsidP="00A9536F">
            <w:pPr>
              <w:pStyle w:val="ListBullet"/>
            </w:pPr>
            <w:r w:rsidRPr="00A9536F">
              <w:t>determine problems needing</w:t>
            </w:r>
            <w:r w:rsidRPr="00A9536F">
              <w:t xml:space="preserve"> action</w:t>
            </w:r>
          </w:p>
          <w:p w:rsidR="00000000" w:rsidRPr="00A9536F" w:rsidP="00A9536F">
            <w:pPr>
              <w:pStyle w:val="ListBullet"/>
            </w:pPr>
            <w:r w:rsidRPr="00A9536F">
              <w:t>determine possible fault causes</w:t>
            </w:r>
          </w:p>
          <w:p w:rsidR="00000000" w:rsidRPr="00A9536F" w:rsidP="00A9536F">
            <w:pPr>
              <w:pStyle w:val="ListBullet"/>
            </w:pPr>
            <w:r w:rsidRPr="00A9536F">
              <w:t>develop solutions to problems which do not have a known solution</w:t>
            </w:r>
          </w:p>
          <w:p w:rsidR="00000000" w:rsidRPr="00A9536F" w:rsidP="00A9536F">
            <w:pPr>
              <w:pStyle w:val="ListBullet"/>
            </w:pPr>
            <w:r w:rsidRPr="00A9536F">
              <w:t>follow through items initiated until final resolution has occurred</w:t>
            </w:r>
          </w:p>
          <w:p w:rsidR="00000000" w:rsidRPr="00A9536F" w:rsidP="00A9536F">
            <w:pPr>
              <w:pStyle w:val="ListBullet"/>
            </w:pPr>
            <w:r w:rsidRPr="00A9536F">
              <w:t>report problems outside area of responsibility to designated person</w:t>
            </w:r>
          </w:p>
          <w:p w:rsidR="00000000" w:rsidRPr="00A9536F" w:rsidP="00A9536F">
            <w:pPr>
              <w:pStyle w:val="BodyText"/>
            </w:pPr>
          </w:p>
          <w:p w:rsidR="00000000" w:rsidRPr="00A9536F" w:rsidP="00A9536F">
            <w:pPr>
              <w:pStyle w:val="BodyText"/>
            </w:pPr>
            <w:r w:rsidRPr="00A9536F">
              <w:t>Operational kno</w:t>
            </w:r>
            <w:r w:rsidRPr="00A9536F">
              <w:t>wledge includes one or more of the following:</w:t>
            </w:r>
          </w:p>
          <w:p w:rsidR="00000000" w:rsidRPr="00A9536F" w:rsidP="00A9536F">
            <w:pPr>
              <w:pStyle w:val="ListBullet"/>
            </w:pPr>
            <w:r w:rsidRPr="00A9536F">
              <w:t>procedures</w:t>
            </w:r>
          </w:p>
          <w:p w:rsidR="00000000" w:rsidRPr="00A9536F" w:rsidP="00A9536F">
            <w:pPr>
              <w:pStyle w:val="ListBullet"/>
            </w:pPr>
            <w:r w:rsidRPr="00A9536F">
              <w:t>training</w:t>
            </w:r>
          </w:p>
          <w:p w:rsidR="00000000" w:rsidRPr="00A9536F" w:rsidP="00A9536F">
            <w:pPr>
              <w:pStyle w:val="ListBullet"/>
            </w:pPr>
            <w:r w:rsidRPr="00A9536F">
              <w:t>technical information, such as journals and engineering specifications</w:t>
            </w:r>
          </w:p>
          <w:p w:rsidR="00000000" w:rsidRPr="00A9536F" w:rsidP="00A9536F">
            <w:pPr>
              <w:pStyle w:val="ListBullet"/>
            </w:pPr>
            <w:r w:rsidRPr="00A9536F">
              <w:t>remembered experience</w:t>
            </w:r>
          </w:p>
          <w:p w:rsidR="00000000" w:rsidRPr="00A9536F" w:rsidP="00A9536F">
            <w:pPr>
              <w:pStyle w:val="ListBullet"/>
            </w:pPr>
            <w:r w:rsidRPr="00A9536F">
              <w:t>relevant knowledge obtained from appropriate people</w:t>
            </w:r>
          </w:p>
          <w:p w:rsidR="00000000" w:rsidP="00A9536F">
            <w:pPr>
              <w:pStyle w:val="BodyText"/>
              <w:rPr>
                <w:lang w:val="en-NZ"/>
              </w:rPr>
            </w:pPr>
          </w:p>
        </w:tc>
      </w:tr>
      <w:tr w:rsidTr="00807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All operations must be performed in accordance with relevant procedures.</w:t>
            </w:r>
          </w:p>
          <w:p w:rsidR="00000000" w:rsidRPr="00A9536F" w:rsidP="00A9536F">
            <w:pPr>
              <w:pStyle w:val="BodyText"/>
            </w:pPr>
            <w:r w:rsidRPr="00A9536F">
              <w:t>Procedures are written, verbal, visual, computer-based or in some other form, include one or more of the following:</w:t>
            </w:r>
          </w:p>
          <w:p w:rsidR="00000000" w:rsidRPr="00A9536F" w:rsidP="00A9536F">
            <w:pPr>
              <w:pStyle w:val="ListBullet"/>
            </w:pPr>
            <w:r w:rsidRPr="00A9536F">
              <w:t>emergency procedures</w:t>
            </w:r>
          </w:p>
          <w:p w:rsidR="00000000" w:rsidRPr="00A9536F" w:rsidP="00A9536F">
            <w:pPr>
              <w:pStyle w:val="ListBullet"/>
            </w:pPr>
            <w:r w:rsidRPr="00A9536F">
              <w:t>work instructions</w:t>
            </w:r>
          </w:p>
          <w:p w:rsidR="00000000" w:rsidRPr="00A9536F" w:rsidP="00A9536F">
            <w:pPr>
              <w:pStyle w:val="ListBullet"/>
            </w:pPr>
            <w:r w:rsidRPr="00A9536F">
              <w:t>standard operating procedur</w:t>
            </w:r>
            <w:r w:rsidRPr="00A9536F">
              <w:t>es (SOPs)</w:t>
            </w:r>
          </w:p>
          <w:p w:rsidR="00000000" w:rsidRPr="00A9536F" w:rsidP="00A9536F">
            <w:pPr>
              <w:pStyle w:val="ListBullet"/>
            </w:pPr>
            <w:r w:rsidRPr="00A9536F">
              <w:t>safe work method statements (SWMS)</w:t>
            </w:r>
          </w:p>
          <w:p w:rsidR="00000000" w:rsidRPr="00A9536F" w:rsidP="00A9536F">
            <w:pPr>
              <w:pStyle w:val="ListBullet"/>
            </w:pPr>
            <w:r w:rsidRPr="00A9536F">
              <w:t>formulas/recipes</w:t>
            </w:r>
          </w:p>
          <w:p w:rsidR="00000000" w:rsidRPr="00A9536F" w:rsidP="00A9536F">
            <w:pPr>
              <w:pStyle w:val="ListBullet"/>
            </w:pPr>
            <w:r w:rsidRPr="00A9536F">
              <w:t>batch sheets</w:t>
            </w:r>
          </w:p>
          <w:p w:rsidR="00000000" w:rsidRPr="00A9536F" w:rsidP="00A9536F">
            <w:pPr>
              <w:pStyle w:val="ListBullet"/>
            </w:pPr>
            <w:r w:rsidRPr="00A9536F">
              <w:t>temporary instructions</w:t>
            </w:r>
          </w:p>
          <w:p w:rsidR="00000000" w:rsidRPr="00A9536F" w:rsidP="00A9536F">
            <w:pPr>
              <w:pStyle w:val="ListBullet"/>
            </w:pPr>
            <w:r w:rsidRPr="00A9536F">
              <w:t>any similar instructions provided for the smooth running of the plant</w:t>
            </w:r>
          </w:p>
          <w:p w:rsidR="00000000" w:rsidP="00A9536F">
            <w:pPr>
              <w:pStyle w:val="ListBullet"/>
              <w:rPr>
                <w:lang w:val="en-NZ"/>
              </w:rPr>
            </w:pPr>
          </w:p>
        </w:tc>
      </w:tr>
      <w:tr w:rsidTr="00807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536F">
            <w:pPr>
              <w:pStyle w:val="BodyText"/>
              <w:rPr>
                <w:lang w:val="en-NZ"/>
              </w:rPr>
            </w:pPr>
            <w:r w:rsidRPr="00A9536F">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A9536F" w:rsidP="00A9536F">
            <w:pPr>
              <w:pStyle w:val="BodyText"/>
            </w:pPr>
            <w:r w:rsidRPr="00A9536F">
              <w:t>Product includes anything produced by a process step and so includes:</w:t>
            </w:r>
          </w:p>
          <w:p w:rsidR="00000000" w:rsidRPr="00A9536F" w:rsidP="00A9536F">
            <w:pPr>
              <w:pStyle w:val="ListBullet"/>
            </w:pPr>
            <w:r w:rsidRPr="00A9536F">
              <w:t>intermediate products, such as the product from one process step, which then becomes the feed for another</w:t>
            </w:r>
          </w:p>
        </w:tc>
      </w:tr>
    </w:tbl>
    <w:p w:rsidR="00000000" w:rsidRPr="00A9536F" w:rsidP="00A9536F">
      <w:pPr>
        <w:pStyle w:val="BodyText"/>
      </w:pPr>
    </w:p>
    <w:p w:rsidR="00000000" w:rsidRPr="00A9536F" w:rsidP="00A9536F">
      <w:pPr>
        <w:pStyle w:val="AllowPageBreak"/>
      </w:pPr>
    </w:p>
    <w:p w:rsidR="00000000" w:rsidRPr="00A9536F" w:rsidP="00A9536F">
      <w:pPr>
        <w:pStyle w:val="Heading1"/>
      </w:pPr>
      <w:bookmarkStart w:id="9" w:name="O_908051"/>
      <w:bookmarkEnd w:id="9"/>
      <w:r w:rsidRPr="00A9536F">
        <w:t>Unit Mapping Information</w:t>
      </w:r>
    </w:p>
    <w:p w:rsidR="00000000" w:rsidRPr="00A9536F" w:rsidP="008073FF">
      <w:pPr>
        <w:pStyle w:val="BodyText"/>
      </w:pPr>
      <w:r w:rsidRPr="00A9536F">
        <w:t>Release 1. Supersedes and is equivalent to PMAOPS335A Conduct pipeline pigging</w:t>
      </w:r>
    </w:p>
    <w:p w:rsidR="00000000" w:rsidRPr="00A9536F" w:rsidP="00A9536F">
      <w:pPr>
        <w:pStyle w:val="Heading1"/>
      </w:pPr>
      <w:bookmarkStart w:id="10" w:name="O_908044"/>
      <w:bookmarkEnd w:id="10"/>
      <w:r w:rsidRPr="00A9536F">
        <w:t>Links</w:t>
      </w:r>
    </w:p>
    <w:p w:rsidR="00000000" w:rsidRPr="00A9536F" w:rsidP="008073FF">
      <w:pPr>
        <w:pStyle w:val="BodyText"/>
      </w:pPr>
      <w:r w:rsidRPr="00A9536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54901">
        <w:rPr>
          <w:rStyle w:val="Hyperlink"/>
        </w:rPr>
        <w:t>https://vetnet.gov.au/Pages/TrainingDocs.aspx?q=9fc2cf53-e570-4e9f-ad6a-b228ffdb6875</w:t>
      </w:r>
      <w:r>
        <w:fldChar w:fldCharType="end"/>
      </w:r>
    </w:p>
    <w:p w:rsidR="00000000" w:rsidRPr="00A9536F" w:rsidP="008073FF">
      <w:pPr>
        <w:pStyle w:val="BodyText"/>
        <w:sectPr w:rsidSect="00A9536F">
          <w:headerReference w:type="default" r:id="rId10"/>
          <w:footerReference w:type="default" r:id="rId11"/>
          <w:pgSz w:w="11908" w:h="16833"/>
          <w:pgMar w:top="1702" w:right="1418" w:bottom="1702" w:left="1418" w:header="992" w:footer="992" w:gutter="0"/>
          <w:cols w:space="720"/>
          <w:noEndnote/>
          <w:docGrid w:linePitch="299"/>
        </w:sectPr>
      </w:pPr>
    </w:p>
    <w:p w:rsidR="00000000" w:rsidRPr="00A9536F" w:rsidP="00A9536F">
      <w:pPr>
        <w:pStyle w:val="SuperHeading"/>
      </w:pPr>
      <w:r w:rsidRPr="00A9536F">
        <w:t>Assessment Requirements for PMAOPS335 Conduct pipeline pigging</w:t>
      </w:r>
    </w:p>
    <w:p w:rsidR="00000000" w:rsidRPr="00A9536F" w:rsidP="00A9536F">
      <w:pPr>
        <w:pStyle w:val="Heading1"/>
      </w:pPr>
      <w:bookmarkStart w:id="11" w:name="O_908046"/>
      <w:bookmarkEnd w:id="11"/>
      <w:r w:rsidRPr="00A9536F">
        <w:t>Modification History</w:t>
      </w:r>
    </w:p>
    <w:p w:rsidR="00000000" w:rsidRPr="00A9536F" w:rsidP="008073FF">
      <w:pPr>
        <w:pStyle w:val="BodyText"/>
      </w:pPr>
      <w:r w:rsidRPr="00A9536F">
        <w:t>Release 1. Supersedes and is equivalent to PMAOPS335A Conduct pipeline pigging</w:t>
      </w:r>
    </w:p>
    <w:p w:rsidR="00000000" w:rsidRPr="00A9536F" w:rsidP="00A9536F">
      <w:pPr>
        <w:pStyle w:val="Heading1"/>
      </w:pPr>
      <w:bookmarkStart w:id="12" w:name="O_908049"/>
      <w:bookmarkEnd w:id="12"/>
      <w:r w:rsidRPr="00A9536F">
        <w:t>Performance Evidence</w:t>
      </w:r>
    </w:p>
    <w:p w:rsidR="00000000" w:rsidRPr="00A9536F" w:rsidP="008073FF">
      <w:pPr>
        <w:pStyle w:val="BodyText"/>
      </w:pPr>
      <w:r w:rsidRPr="00A9536F">
        <w:t>Evidence required to demonstrate competence in this unit must be relevant to and satisfy the requirements of the elements and performance criteria, and include the ability to:</w:t>
      </w:r>
    </w:p>
    <w:p w:rsidR="00000000" w:rsidRPr="00A9536F" w:rsidP="00A9536F">
      <w:pPr>
        <w:pStyle w:val="ListBullet"/>
      </w:pPr>
      <w:r w:rsidRPr="00A9536F">
        <w:t>operate and monitor system and maximise performance</w:t>
      </w:r>
    </w:p>
    <w:p w:rsidR="00000000" w:rsidRPr="00A9536F" w:rsidP="00A9536F">
      <w:pPr>
        <w:pStyle w:val="ListBullet"/>
      </w:pPr>
      <w:r w:rsidRPr="00A9536F">
        <w:t>undertake preparations to e</w:t>
      </w:r>
      <w:r w:rsidRPr="00A9536F">
        <w:t>nsure safety and other requirements are met</w:t>
      </w:r>
    </w:p>
    <w:p w:rsidR="00000000" w:rsidRPr="00A9536F" w:rsidP="00A9536F">
      <w:pPr>
        <w:pStyle w:val="ListBullet"/>
      </w:pPr>
      <w:r w:rsidRPr="00A9536F">
        <w:t xml:space="preserve">identify early warning signs of equipment/processes needing attention or with potential problems </w:t>
      </w:r>
    </w:p>
    <w:p w:rsidR="00000000" w:rsidRPr="00A9536F" w:rsidP="00A9536F">
      <w:pPr>
        <w:pStyle w:val="ListBullet"/>
      </w:pPr>
      <w:r w:rsidRPr="00A9536F">
        <w:t xml:space="preserve">identify hazards and risks and apply risk control procedures. </w:t>
      </w:r>
    </w:p>
    <w:p w:rsidR="00000000" w:rsidRPr="00A9536F" w:rsidP="00A9536F">
      <w:pPr>
        <w:pStyle w:val="AllowPageBreak"/>
      </w:pPr>
    </w:p>
    <w:p w:rsidR="00000000" w:rsidRPr="00A9536F" w:rsidP="00A9536F">
      <w:pPr>
        <w:pStyle w:val="Heading1"/>
      </w:pPr>
      <w:bookmarkStart w:id="13" w:name="O_908048"/>
      <w:bookmarkEnd w:id="13"/>
      <w:r w:rsidRPr="00A9536F">
        <w:t>Knowledge Evidence</w:t>
      </w:r>
    </w:p>
    <w:p w:rsidR="00000000" w:rsidRPr="00A9536F" w:rsidP="008073FF">
      <w:pPr>
        <w:pStyle w:val="BodyText"/>
      </w:pPr>
      <w:r w:rsidRPr="00A9536F">
        <w:t>Evidence must b</w:t>
      </w:r>
      <w:r w:rsidRPr="00A9536F">
        <w:t>e provided that demonstrates knowledge of:</w:t>
      </w:r>
    </w:p>
    <w:p w:rsidR="00000000" w:rsidRPr="00A9536F" w:rsidP="00A9536F">
      <w:pPr>
        <w:pStyle w:val="ListBullet"/>
      </w:pPr>
      <w:r w:rsidRPr="00A9536F">
        <w:t xml:space="preserve">all items on a schematic of the pigging system and functions of each </w:t>
      </w:r>
    </w:p>
    <w:p w:rsidR="00000000" w:rsidRPr="00A9536F" w:rsidP="00A9536F">
      <w:pPr>
        <w:pStyle w:val="ListBullet"/>
      </w:pPr>
      <w:r w:rsidRPr="00A9536F">
        <w:t>systems’ operating parameters and integrity limits</w:t>
      </w:r>
    </w:p>
    <w:p w:rsidR="00000000" w:rsidRPr="00A9536F" w:rsidP="00A9536F">
      <w:pPr>
        <w:pStyle w:val="ListBullet"/>
      </w:pPr>
      <w:r w:rsidRPr="00A9536F">
        <w:t>reasons for pipeline pigging and the type of pig used for each application</w:t>
      </w:r>
    </w:p>
    <w:p w:rsidR="00000000" w:rsidRPr="00A9536F" w:rsidP="00A9536F">
      <w:pPr>
        <w:pStyle w:val="ListBullet"/>
      </w:pPr>
      <w:r w:rsidRPr="00A9536F">
        <w:t xml:space="preserve">prevention/mitigation measures for closure risks </w:t>
      </w:r>
    </w:p>
    <w:p w:rsidR="00000000" w:rsidRPr="00A9536F" w:rsidP="00A9536F">
      <w:pPr>
        <w:pStyle w:val="ListBullet"/>
      </w:pPr>
      <w:r w:rsidRPr="00A9536F">
        <w:t>the nature/condition of materials/flows entering and leaving the scraper barrels during the launching and receiving operations</w:t>
      </w:r>
    </w:p>
    <w:p w:rsidR="00000000" w:rsidRPr="00A9536F" w:rsidP="00A9536F">
      <w:pPr>
        <w:pStyle w:val="ListBullet"/>
      </w:pPr>
      <w:r w:rsidRPr="00A9536F">
        <w:t>correct valve sequences</w:t>
      </w:r>
    </w:p>
    <w:p w:rsidR="00000000" w:rsidRPr="00A9536F" w:rsidP="00A9536F">
      <w:pPr>
        <w:pStyle w:val="ListBullet"/>
      </w:pPr>
      <w:r w:rsidRPr="00A9536F">
        <w:t>expected system pressures for launching/receiving opera</w:t>
      </w:r>
      <w:r w:rsidRPr="00A9536F">
        <w:t>tions</w:t>
      </w:r>
    </w:p>
    <w:p w:rsidR="00000000" w:rsidRPr="00A9536F" w:rsidP="00A9536F">
      <w:pPr>
        <w:pStyle w:val="ListBullet"/>
      </w:pPr>
      <w:r w:rsidRPr="00A9536F">
        <w:t xml:space="preserve">principles of pigging </w:t>
      </w:r>
    </w:p>
    <w:p w:rsidR="00000000" w:rsidRPr="00A9536F" w:rsidP="00A9536F">
      <w:pPr>
        <w:pStyle w:val="ListBullet"/>
      </w:pPr>
      <w:r w:rsidRPr="00A9536F">
        <w:t>hierarchy of control</w:t>
      </w:r>
    </w:p>
    <w:p w:rsidR="00000000" w:rsidRPr="00A9536F" w:rsidP="00A9536F">
      <w:pPr>
        <w:pStyle w:val="ListBullet"/>
      </w:pPr>
      <w:r w:rsidRPr="00A9536F">
        <w:t>hazards that may arise in the job/work environment, and:</w:t>
      </w:r>
    </w:p>
    <w:p w:rsidR="00000000" w:rsidRPr="00A9536F" w:rsidP="00A9536F">
      <w:pPr>
        <w:pStyle w:val="ListBullet2"/>
      </w:pPr>
      <w:r w:rsidRPr="00A9536F">
        <w:t xml:space="preserve">their possible causes </w:t>
      </w:r>
    </w:p>
    <w:p w:rsidR="00000000" w:rsidRPr="00A9536F" w:rsidP="00A9536F">
      <w:pPr>
        <w:pStyle w:val="ListBullet2"/>
      </w:pPr>
      <w:r w:rsidRPr="00A9536F">
        <w:t>potential consequences</w:t>
      </w:r>
    </w:p>
    <w:p w:rsidR="00000000" w:rsidRPr="00A9536F" w:rsidP="00A9536F">
      <w:pPr>
        <w:pStyle w:val="ListBullet2"/>
      </w:pPr>
      <w:r w:rsidRPr="00A9536F">
        <w:t>appropriate risk controls.</w:t>
      </w:r>
    </w:p>
    <w:p w:rsidR="00000000" w:rsidRPr="00A9536F" w:rsidP="00A9536F">
      <w:pPr>
        <w:pStyle w:val="AllowPageBreak"/>
      </w:pPr>
    </w:p>
    <w:p w:rsidR="00000000" w:rsidRPr="00A9536F" w:rsidP="00A9536F">
      <w:pPr>
        <w:pStyle w:val="Heading1"/>
      </w:pPr>
      <w:bookmarkStart w:id="14" w:name="O_908047"/>
      <w:bookmarkEnd w:id="14"/>
      <w:r w:rsidRPr="00A9536F">
        <w:t>Assessment Conditions</w:t>
      </w:r>
    </w:p>
    <w:p w:rsidR="00000000" w:rsidRPr="00A9536F" w:rsidP="00A9536F">
      <w:pPr>
        <w:pStyle w:val="ListBullet"/>
      </w:pPr>
      <w:r w:rsidRPr="00A9536F">
        <w:t>The unit should be assessed holistically and the judgement of competence based on a holistic assessment of the evidence.</w:t>
      </w:r>
    </w:p>
    <w:p w:rsidR="00000000" w:rsidRPr="00A9536F" w:rsidP="00A9536F">
      <w:pPr>
        <w:pStyle w:val="ListBullet"/>
      </w:pPr>
      <w:r w:rsidRPr="00A9536F">
        <w:t>The collection of performance evidence:</w:t>
      </w:r>
    </w:p>
    <w:p w:rsidR="00000000" w:rsidRPr="00A9536F" w:rsidP="00A9536F">
      <w:pPr>
        <w:pStyle w:val="ListBullet2"/>
      </w:pPr>
      <w:r w:rsidRPr="00A9536F">
        <w:t>should occur over a range of situations which include typical disruptions to normal, smooth op</w:t>
      </w:r>
      <w:r w:rsidRPr="00A9536F">
        <w:t xml:space="preserve">erations </w:t>
      </w:r>
    </w:p>
    <w:p w:rsidR="00000000" w:rsidRPr="00A9536F" w:rsidP="00A9536F">
      <w:pPr>
        <w:pStyle w:val="ListBullet2"/>
      </w:pPr>
      <w:r w:rsidRPr="00A9536F">
        <w:t>will typically include a supervisor/third-party report focusing on consistent performance and problem recognition and solving. A supervisor/third-party report must be prepared by someone who has a direct, relevant, current relationship with the p</w:t>
      </w:r>
      <w:r w:rsidRPr="00A9536F">
        <w:t xml:space="preserve">erson being assessed and who is in a position to form a judgement on workplace performance relevant to the unit of competency </w:t>
      </w:r>
    </w:p>
    <w:p w:rsidR="00000000" w:rsidRPr="00A9536F" w:rsidP="00A9536F">
      <w:pPr>
        <w:pStyle w:val="ListBullet2"/>
      </w:pPr>
      <w:r w:rsidRPr="00A9536F">
        <w:t>must include the use of industrial type pigs and systems, appropriate tools, equipment and safety gear requiring preparation, ope</w:t>
      </w:r>
      <w:r w:rsidRPr="00A9536F">
        <w:t xml:space="preserve">ration, </w:t>
      </w:r>
    </w:p>
    <w:p w:rsidR="00000000" w:rsidRPr="00A9536F" w:rsidP="00A9536F">
      <w:pPr>
        <w:pStyle w:val="ListBullet2"/>
      </w:pPr>
      <w:r w:rsidRPr="00A9536F">
        <w:t xml:space="preserve">may use industry-based simulation for part of the unit particularly where safety, lack of opportunity </w:t>
      </w:r>
      <w:r w:rsidRPr="00A9536F">
        <w:t>or significant cost is an issue.</w:t>
      </w:r>
    </w:p>
    <w:p w:rsidR="00000000" w:rsidRPr="00A9536F" w:rsidP="00A9536F">
      <w:pPr>
        <w:pStyle w:val="ListBullet"/>
      </w:pPr>
      <w:r w:rsidRPr="00A9536F">
        <w:t>Assessment should occur in operational workplace situations. Where this is not possible, or where personal safe</w:t>
      </w:r>
      <w:r w:rsidRPr="00A9536F">
        <w:t>ty or environmental damage are limiting factors, assessment must occur in a sufficiently rigorous simulated environment reflecting realistic operational workplace conditions. This must cover all aspects of workplace performance, including environment, task</w:t>
      </w:r>
      <w:r w:rsidRPr="00A9536F">
        <w:t xml:space="preserve"> skills, task management skills, contingency management skills and job role environment skills. </w:t>
      </w:r>
    </w:p>
    <w:p w:rsidR="00000000" w:rsidRPr="00A9536F" w:rsidP="00A9536F">
      <w:pPr>
        <w:pStyle w:val="ListBullet"/>
      </w:pPr>
      <w:r w:rsidRPr="00A9536F">
        <w:t xml:space="preserve">Assessment in a simulated environment should use evidence collected from one or more of: </w:t>
      </w:r>
    </w:p>
    <w:p w:rsidR="00000000" w:rsidRPr="00A9536F" w:rsidP="00A9536F">
      <w:pPr>
        <w:pStyle w:val="ListBullet2"/>
      </w:pPr>
      <w:r w:rsidRPr="00A9536F">
        <w:t xml:space="preserve">walk-throughs </w:t>
      </w:r>
    </w:p>
    <w:p w:rsidR="00000000" w:rsidRPr="00A9536F" w:rsidP="00A9536F">
      <w:pPr>
        <w:pStyle w:val="ListBullet2"/>
      </w:pPr>
      <w:r w:rsidRPr="00A9536F">
        <w:t xml:space="preserve">pilot plant operation </w:t>
      </w:r>
    </w:p>
    <w:p w:rsidR="00000000" w:rsidRPr="00A9536F" w:rsidP="00A9536F">
      <w:pPr>
        <w:pStyle w:val="ListBullet2"/>
      </w:pPr>
      <w:r w:rsidRPr="00A9536F">
        <w:t xml:space="preserve">demonstration of skills </w:t>
      </w:r>
    </w:p>
    <w:p w:rsidR="00000000" w:rsidRPr="00A9536F" w:rsidP="00A9536F">
      <w:pPr>
        <w:pStyle w:val="ListBullet2"/>
      </w:pPr>
      <w:r w:rsidRPr="00A9536F">
        <w:t xml:space="preserve">industry-based case studies/scenarios </w:t>
      </w:r>
    </w:p>
    <w:p w:rsidR="00000000" w:rsidRPr="00A9536F" w:rsidP="00A9536F">
      <w:pPr>
        <w:pStyle w:val="ListBullet2"/>
      </w:pPr>
      <w:r w:rsidRPr="00A9536F">
        <w:t>‘what ifs’.</w:t>
      </w:r>
    </w:p>
    <w:p w:rsidR="00000000" w:rsidRPr="00A9536F" w:rsidP="00A9536F">
      <w:pPr>
        <w:pStyle w:val="ListBullet"/>
      </w:pPr>
      <w:r w:rsidRPr="00A9536F">
        <w:t>Knowledge evidence may be collected concurrently with performance evidence (provided a record is kept) or through an independent process, such as workbooks, written assessments or interviews (provided a r</w:t>
      </w:r>
      <w:r w:rsidRPr="00A9536F">
        <w:t>ecord is kept).</w:t>
      </w:r>
    </w:p>
    <w:p w:rsidR="00000000" w:rsidRPr="00A9536F" w:rsidP="00A9536F">
      <w:pPr>
        <w:pStyle w:val="ListBullet"/>
      </w:pPr>
      <w:r w:rsidRPr="00A9536F">
        <w:t>Assessment processes and techniques must be appropriate to the language, literacy and numeracy requirements of the work being performed and the needs of the candidate.</w:t>
      </w:r>
    </w:p>
    <w:p w:rsidR="00000000" w:rsidRPr="00A9536F" w:rsidP="00A9536F">
      <w:pPr>
        <w:pStyle w:val="ListBullet"/>
      </w:pPr>
      <w:r w:rsidRPr="00A9536F">
        <w:t>Conditions for assessment must include access to all tools, equipment, m</w:t>
      </w:r>
      <w:r w:rsidRPr="00A9536F">
        <w:t>aterials and documentation required, including relevant workplace procedures, product and manufacturing specifications associated with this unit.</w:t>
      </w:r>
    </w:p>
    <w:p w:rsidR="00000000" w:rsidRPr="00A9536F" w:rsidP="00A9536F">
      <w:pPr>
        <w:pStyle w:val="ListBullet"/>
      </w:pPr>
      <w:r w:rsidRPr="00A9536F">
        <w:t>The regulatory framework will be reflected in workplace policies and procedures and is not required to be inde</w:t>
      </w:r>
      <w:r w:rsidRPr="00A9536F">
        <w:t>pendently assessed.</w:t>
      </w:r>
    </w:p>
    <w:p w:rsidR="00000000" w:rsidRPr="00A9536F" w:rsidP="00A9536F">
      <w:pPr>
        <w:pStyle w:val="ListBullet"/>
      </w:pPr>
      <w:r w:rsidRPr="00A9536F">
        <w:t>Foundation skills are integral to competent performance of the unit and should not be assessed separately.</w:t>
      </w:r>
    </w:p>
    <w:p w:rsidR="00000000" w:rsidRPr="00A9536F" w:rsidP="00A9536F">
      <w:pPr>
        <w:pStyle w:val="ListBullet"/>
      </w:pPr>
      <w:r w:rsidRPr="00A9536F">
        <w:t>Assessors must satisfy the assessor competency requirements that are in place at the time of the assessment as set by the VET reg</w:t>
      </w:r>
      <w:r w:rsidRPr="00A9536F">
        <w:t>ulator.</w:t>
      </w:r>
    </w:p>
    <w:p w:rsidR="00000000" w:rsidRPr="00A9536F" w:rsidP="00A9536F">
      <w:pPr>
        <w:pStyle w:val="ListBullet"/>
      </w:pPr>
      <w:r w:rsidRPr="00A9536F">
        <w:t>In addition, the assessor or anyone acting in subject matter expert role in assessment must demonstrate both technical competency and currency. If the assessor cannot demonstrate technical competency and currency they must assess with a subject mat</w:t>
      </w:r>
      <w:r w:rsidRPr="00A9536F">
        <w:t xml:space="preserve">ter expert who does meet these requirements. </w:t>
      </w:r>
    </w:p>
    <w:p w:rsidR="00000000" w:rsidRPr="00A9536F" w:rsidP="00A9536F">
      <w:pPr>
        <w:pStyle w:val="ListBullet"/>
      </w:pPr>
      <w:r w:rsidRPr="00A9536F">
        <w:t>Technical competence can be demonstrated through one or more of:</w:t>
      </w:r>
    </w:p>
    <w:p w:rsidR="00000000" w:rsidRPr="00A9536F" w:rsidP="00A9536F">
      <w:pPr>
        <w:pStyle w:val="ListBullet2"/>
      </w:pPr>
      <w:r w:rsidRPr="00A9536F">
        <w:t xml:space="preserve">relevant VET or other qualification/Statement of Attainment </w:t>
      </w:r>
    </w:p>
    <w:p w:rsidR="00000000" w:rsidRPr="00A9536F" w:rsidP="00A9536F">
      <w:pPr>
        <w:pStyle w:val="ListBullet2"/>
      </w:pPr>
      <w:r w:rsidRPr="00A9536F">
        <w:t xml:space="preserve">appropriate workplace experience undertaking the type of work being assessed under </w:t>
      </w:r>
      <w:r w:rsidRPr="00A9536F">
        <w:t xml:space="preserve">routine and non-routine conditions </w:t>
      </w:r>
    </w:p>
    <w:p w:rsidR="00000000" w:rsidRPr="00A9536F" w:rsidP="00A9536F">
      <w:pPr>
        <w:pStyle w:val="ListBullet2"/>
      </w:pPr>
      <w:r w:rsidRPr="00A9536F">
        <w:t>appropriate workplace experience supervising/evaluating the type of work being assessed under routine and non-routine conditions</w:t>
      </w:r>
    </w:p>
    <w:p w:rsidR="00000000" w:rsidRPr="00A9536F" w:rsidP="00A9536F">
      <w:pPr>
        <w:pStyle w:val="ListBullet"/>
      </w:pPr>
      <w:r w:rsidRPr="00A9536F">
        <w:t>Currency can be demonstrated through one or more of:</w:t>
      </w:r>
    </w:p>
    <w:p w:rsidR="00000000" w:rsidRPr="00A9536F" w:rsidP="00A9536F">
      <w:pPr>
        <w:pStyle w:val="ListBullet2"/>
      </w:pPr>
      <w:r w:rsidRPr="00A9536F">
        <w:t xml:space="preserve">being currently employed undertaking the type of work being assessed </w:t>
      </w:r>
    </w:p>
    <w:p w:rsidR="00000000" w:rsidRPr="00A9536F" w:rsidP="00A9536F">
      <w:pPr>
        <w:pStyle w:val="ListBullet2"/>
      </w:pPr>
      <w:r w:rsidRPr="00A9536F">
        <w:t xml:space="preserve">being employed by the organisation undertaking the type of work being assessed and having maintained currency in accordance with that organisation’s policies and procedures </w:t>
      </w:r>
    </w:p>
    <w:p w:rsidR="00000000" w:rsidRPr="00A9536F" w:rsidP="00A9536F">
      <w:pPr>
        <w:pStyle w:val="ListBullet2"/>
      </w:pPr>
      <w:r w:rsidRPr="00A9536F">
        <w:t>having consu</w:t>
      </w:r>
      <w:r w:rsidRPr="00A9536F">
        <w:t xml:space="preserve">lted/had contact with an organisation undertaking the type of work being assessed within the last twelve months, the consultation/contact being related to assessment </w:t>
      </w:r>
    </w:p>
    <w:p w:rsidR="00000000" w:rsidRPr="00A9536F" w:rsidP="00A9536F">
      <w:pPr>
        <w:pStyle w:val="ListBullet2"/>
      </w:pPr>
      <w:r w:rsidRPr="00A9536F">
        <w:t xml:space="preserve">conducting on-the-job training/assessments of the type of work being assessed </w:t>
      </w:r>
    </w:p>
    <w:p w:rsidR="00000000" w:rsidRPr="00A9536F" w:rsidP="00A9536F">
      <w:pPr>
        <w:pStyle w:val="ListBullet2"/>
      </w:pPr>
      <w:r w:rsidRPr="00A9536F">
        <w:t>being an a</w:t>
      </w:r>
      <w:r w:rsidRPr="00A9536F">
        <w:t>ctive member of a relevant professional body and participating in activities relevant to the assessment of this type of work.</w:t>
      </w:r>
    </w:p>
    <w:p w:rsidR="00000000" w:rsidRPr="00A9536F" w:rsidP="00A9536F">
      <w:pPr>
        <w:pStyle w:val="AllowPageBreak"/>
      </w:pPr>
    </w:p>
    <w:p w:rsidR="00000000" w:rsidRPr="00A9536F" w:rsidP="00A9536F">
      <w:pPr>
        <w:pStyle w:val="Heading1"/>
      </w:pPr>
      <w:bookmarkStart w:id="15" w:name="O_908045"/>
      <w:bookmarkEnd w:id="15"/>
      <w:r w:rsidRPr="00A9536F">
        <w:t>Links</w:t>
      </w:r>
    </w:p>
    <w:p w:rsidR="00000000" w:rsidRPr="00A9536F" w:rsidP="008073FF">
      <w:pPr>
        <w:pStyle w:val="BodyText"/>
      </w:pPr>
      <w:r w:rsidRPr="00A9536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54901">
        <w:rPr>
          <w:rStyle w:val="Hyperlink"/>
        </w:rPr>
        <w:t>https://vetnet.gov.au/Pages/TrainingDocs.aspx?q=9fc2cf53-e570-4e9f-ad6a-b228ffdb6875</w:t>
      </w:r>
      <w:r>
        <w:fldChar w:fldCharType="end"/>
      </w:r>
    </w:p>
    <w:p w:rsidR="00000000" w:rsidRPr="00A9536F" w:rsidP="00A9536F"/>
    <w:sectPr w:rsidSect="00A953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6F" w:rsidRPr="008073FF" w:rsidP="00807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FF" w:rsidP="00A95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73FF" w:rsidP="00A953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073FF" w:rsidP="00A953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6F" w:rsidP="00A9536F">
    <w:pPr>
      <w:pStyle w:val="Footer"/>
      <w:framePr w:wrap="around"/>
    </w:pPr>
    <w:r>
      <w:fldChar w:fldCharType="begin"/>
    </w:r>
    <w:r>
      <w:instrText xml:space="preserve"> DOCPROPERTY  Subject  \* MERGEFORMAT </w:instrText>
    </w:r>
    <w:r>
      <w:fldChar w:fldCharType="separate"/>
    </w:r>
    <w:r w:rsidR="008073FF">
      <w:t>Approved</w:t>
    </w:r>
    <w:r w:rsidR="008073FF">
      <w:fldChar w:fldCharType="end"/>
    </w:r>
    <w:r>
      <w:tab/>
      <w:t xml:space="preserve">Page </w:t>
    </w:r>
    <w:r>
      <w:fldChar w:fldCharType="begin"/>
    </w:r>
    <w:r>
      <w:instrText xml:space="preserve"> PAGE  \* Arabic  \* MERGEFORMAT </w:instrText>
    </w:r>
    <w:r>
      <w:fldChar w:fldCharType="separate"/>
    </w:r>
    <w:r w:rsidR="008073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73FF">
      <w:rPr>
        <w:noProof/>
      </w:rPr>
      <w:t>6</w:t>
    </w:r>
    <w:r>
      <w:rPr>
        <w:noProof/>
      </w:rPr>
      <w:fldChar w:fldCharType="end"/>
    </w:r>
  </w:p>
  <w:p w:rsidR="00A9536F" w:rsidP="00A9536F">
    <w:pPr>
      <w:pStyle w:val="Footer"/>
      <w:framePr w:wrap="around"/>
    </w:pPr>
    <w:r>
      <w:t xml:space="preserve">© Commonwealth of Australia, </w:t>
    </w:r>
    <w:r>
      <w:fldChar w:fldCharType="begin"/>
    </w:r>
    <w:r>
      <w:instrText xml:space="preserve"> DATE  \@ "yyyy"  \* MERGEFORMAT </w:instrText>
    </w:r>
    <w:r>
      <w:fldChar w:fldCharType="separate"/>
    </w:r>
    <w:r w:rsidR="008073FF">
      <w:rPr>
        <w:noProof/>
      </w:rPr>
      <w:t>2025</w:t>
    </w:r>
    <w:r>
      <w:fldChar w:fldCharType="end"/>
    </w:r>
    <w:r>
      <w:tab/>
    </w:r>
    <w:r>
      <w:fldChar w:fldCharType="begin"/>
    </w:r>
    <w:r>
      <w:instrText xml:space="preserve"> DOCPROPERTY  Author  \* MERGEFORMAT </w:instrText>
    </w:r>
    <w:r>
      <w:fldChar w:fldCharType="separate"/>
    </w:r>
    <w:r w:rsidR="008073FF">
      <w:t>Manufacturing Industry Skills Alliance</w:t>
    </w:r>
    <w:r w:rsidR="008073FF">
      <w:fldChar w:fldCharType="end"/>
    </w:r>
  </w:p>
  <w:p w:rsidR="00A9536F" w:rsidP="00A95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36F" w:rsidRPr="008073FF" w:rsidP="00807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3FF" w:rsidRPr="002D2AF8" w:rsidP="00A9536F">
    <w:pPr>
      <w:pStyle w:val="Header"/>
      <w:framePr w:wrap="around"/>
    </w:pPr>
    <w:r>
      <w:fldChar w:fldCharType="begin"/>
    </w:r>
    <w:r>
      <w:instrText xml:space="preserve"> TITLE   \* MERGEFORMAT </w:instrText>
    </w:r>
    <w:r>
      <w:fldChar w:fldCharType="separate"/>
    </w:r>
    <w:r>
      <w:t>PMAOPS335 Conduct pipeline pigging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73FF" w:rsidP="00A953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6F" w:rsidRPr="002D2AF8" w:rsidP="00A9536F">
    <w:pPr>
      <w:pStyle w:val="Header"/>
      <w:framePr w:wrap="around"/>
    </w:pPr>
    <w:r>
      <w:fldChar w:fldCharType="begin"/>
    </w:r>
    <w:r>
      <w:instrText xml:space="preserve"> TITLE   \* MERGEFORMAT </w:instrText>
    </w:r>
    <w:r>
      <w:fldChar w:fldCharType="separate"/>
    </w:r>
    <w:r w:rsidR="008073FF">
      <w:t>PMAOPS335 Conduct pipeline pigging</w:t>
    </w:r>
    <w:r w:rsidR="008073FF">
      <w:fldChar w:fldCharType="end"/>
    </w:r>
    <w:r>
      <w:tab/>
      <w:t xml:space="preserve">Date this document was generated: </w:t>
    </w:r>
    <w:r>
      <w:fldChar w:fldCharType="begin"/>
    </w:r>
    <w:r>
      <w:instrText xml:space="preserve"> CREATEDATE  \@ "d MMMM yyyy"  \* MERGEFORMAT </w:instrText>
    </w:r>
    <w:r>
      <w:fldChar w:fldCharType="separate"/>
    </w:r>
    <w:r w:rsidR="008073FF">
      <w:rPr>
        <w:noProof/>
      </w:rPr>
      <w:t>2 March 2025</w:t>
    </w:r>
    <w:r>
      <w:fldChar w:fldCharType="end"/>
    </w:r>
  </w:p>
  <w:p w:rsidR="00A9536F" w:rsidP="00A95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A4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0C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2C7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36F"/>
    <w:pPr>
      <w:spacing w:before="360" w:after="60"/>
      <w:outlineLvl w:val="0"/>
    </w:pPr>
    <w:rPr>
      <w:sz w:val="32"/>
    </w:rPr>
  </w:style>
  <w:style w:type="paragraph" w:styleId="Heading2">
    <w:name w:val="heading 2"/>
    <w:basedOn w:val="HeadingBase"/>
    <w:next w:val="BodyText"/>
    <w:link w:val="Heading2Char"/>
    <w:qFormat/>
    <w:rsid w:val="00A9536F"/>
    <w:pPr>
      <w:keepLines/>
      <w:spacing w:before="240" w:after="120"/>
      <w:outlineLvl w:val="1"/>
    </w:pPr>
    <w:rPr>
      <w:sz w:val="28"/>
      <w:szCs w:val="40"/>
    </w:rPr>
  </w:style>
  <w:style w:type="paragraph" w:styleId="Heading3">
    <w:name w:val="heading 3"/>
    <w:basedOn w:val="HeadingBase"/>
    <w:next w:val="BodyText"/>
    <w:link w:val="Heading3Char"/>
    <w:qFormat/>
    <w:rsid w:val="00A9536F"/>
    <w:pPr>
      <w:spacing w:before="180" w:after="120"/>
      <w:outlineLvl w:val="2"/>
    </w:pPr>
    <w:rPr>
      <w:spacing w:val="-10"/>
      <w:kern w:val="32"/>
    </w:rPr>
  </w:style>
  <w:style w:type="paragraph" w:styleId="Heading4">
    <w:name w:val="heading 4"/>
    <w:basedOn w:val="HeadingBase"/>
    <w:next w:val="BodyText"/>
    <w:link w:val="Heading4Char"/>
    <w:qFormat/>
    <w:rsid w:val="00A9536F"/>
    <w:pPr>
      <w:spacing w:before="160" w:after="120"/>
      <w:outlineLvl w:val="3"/>
    </w:pPr>
    <w:rPr>
      <w:sz w:val="22"/>
    </w:rPr>
  </w:style>
  <w:style w:type="paragraph" w:styleId="Heading5">
    <w:name w:val="heading 5"/>
    <w:basedOn w:val="HeadingBase"/>
    <w:next w:val="Normal"/>
    <w:link w:val="Heading5Char"/>
    <w:qFormat/>
    <w:rsid w:val="00A9536F"/>
    <w:pPr>
      <w:spacing w:before="80"/>
      <w:outlineLvl w:val="4"/>
    </w:pPr>
    <w:rPr>
      <w:color w:val="918585"/>
      <w:sz w:val="20"/>
    </w:rPr>
  </w:style>
  <w:style w:type="paragraph" w:styleId="Heading6">
    <w:name w:val="heading 6"/>
    <w:basedOn w:val="HeadingBase"/>
    <w:next w:val="Normal"/>
    <w:link w:val="Heading6Char"/>
    <w:qFormat/>
    <w:rsid w:val="00A9536F"/>
    <w:pPr>
      <w:spacing w:before="60"/>
      <w:outlineLvl w:val="5"/>
    </w:pPr>
    <w:rPr>
      <w:color w:val="918585"/>
      <w:sz w:val="20"/>
    </w:rPr>
  </w:style>
  <w:style w:type="paragraph" w:styleId="Heading7">
    <w:name w:val="heading 7"/>
    <w:basedOn w:val="Normal"/>
    <w:next w:val="Normal"/>
    <w:link w:val="Heading7Char"/>
    <w:qFormat/>
    <w:rsid w:val="00A9536F"/>
    <w:pPr>
      <w:ind w:left="720"/>
      <w:outlineLvl w:val="6"/>
    </w:pPr>
    <w:rPr>
      <w:i/>
    </w:rPr>
  </w:style>
  <w:style w:type="paragraph" w:styleId="Heading8">
    <w:name w:val="heading 8"/>
    <w:basedOn w:val="Normal"/>
    <w:next w:val="Normal"/>
    <w:link w:val="Heading8Char"/>
    <w:qFormat/>
    <w:rsid w:val="00A9536F"/>
    <w:pPr>
      <w:ind w:left="720"/>
      <w:outlineLvl w:val="7"/>
    </w:pPr>
    <w:rPr>
      <w:i/>
    </w:rPr>
  </w:style>
  <w:style w:type="paragraph" w:styleId="Heading9">
    <w:name w:val="heading 9"/>
    <w:basedOn w:val="Normal"/>
    <w:next w:val="Normal"/>
    <w:link w:val="Heading9Char"/>
    <w:qFormat/>
    <w:rsid w:val="00A9536F"/>
    <w:pPr>
      <w:ind w:left="720"/>
      <w:outlineLvl w:val="8"/>
    </w:pPr>
    <w:rPr>
      <w:i/>
    </w:rPr>
  </w:style>
  <w:style w:type="character" w:default="1" w:styleId="DefaultParagraphFont">
    <w:name w:val="Default Paragraph Font"/>
    <w:uiPriority w:val="1"/>
    <w:unhideWhenUsed/>
    <w:rsid w:val="00A95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36F"/>
  </w:style>
  <w:style w:type="character" w:customStyle="1" w:styleId="Heading1Char">
    <w:name w:val="Heading 1 Char"/>
    <w:basedOn w:val="DefaultParagraphFont"/>
    <w:link w:val="Heading1"/>
    <w:rsid w:val="00A9536F"/>
    <w:rPr>
      <w:rFonts w:ascii="Times New Roman" w:eastAsia="Times New Roman" w:hAnsi="Times New Roman" w:cs="Times New Roman"/>
      <w:b/>
      <w:sz w:val="32"/>
      <w:szCs w:val="20"/>
      <w:lang w:eastAsia="en-US"/>
    </w:rPr>
  </w:style>
  <w:style w:type="paragraph" w:styleId="BodyText">
    <w:name w:val="Body Text"/>
    <w:basedOn w:val="Normal"/>
    <w:link w:val="BodyTextChar"/>
    <w:rsid w:val="00A95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36F"/>
    <w:rPr>
      <w:rFonts w:ascii="Times New Roman" w:eastAsia="Times New Roman" w:hAnsi="Times New Roman" w:cs="Times New Roman"/>
      <w:sz w:val="24"/>
      <w:lang w:eastAsia="en-US"/>
    </w:rPr>
  </w:style>
  <w:style w:type="paragraph" w:styleId="ListBullet">
    <w:name w:val="List Bullet"/>
    <w:basedOn w:val="List"/>
    <w:rsid w:val="00A9536F"/>
    <w:pPr>
      <w:numPr>
        <w:numId w:val="12"/>
      </w:numPr>
      <w:tabs>
        <w:tab w:val="clear" w:pos="340"/>
      </w:tabs>
      <w:spacing w:before="40" w:after="40"/>
    </w:pPr>
  </w:style>
  <w:style w:type="character" w:customStyle="1" w:styleId="SpecialBold">
    <w:name w:val="Special Bold"/>
    <w:basedOn w:val="DefaultParagraphFont"/>
    <w:rsid w:val="00A9536F"/>
    <w:rPr>
      <w:b/>
      <w:spacing w:val="0"/>
    </w:rPr>
  </w:style>
  <w:style w:type="paragraph" w:styleId="ListBullet2">
    <w:name w:val="List Bullet 2"/>
    <w:basedOn w:val="List2"/>
    <w:rsid w:val="00A9536F"/>
    <w:pPr>
      <w:numPr>
        <w:numId w:val="13"/>
      </w:numPr>
      <w:tabs>
        <w:tab w:val="clear" w:pos="680"/>
      </w:tabs>
    </w:pPr>
  </w:style>
  <w:style w:type="paragraph" w:customStyle="1" w:styleId="SuperHeading">
    <w:name w:val="SuperHeading"/>
    <w:basedOn w:val="Normal"/>
    <w:rsid w:val="00A9536F"/>
    <w:pPr>
      <w:spacing w:before="240" w:after="120"/>
      <w:outlineLvl w:val="0"/>
    </w:pPr>
    <w:rPr>
      <w:rFonts w:ascii="Times New Roman" w:hAnsi="Times New Roman"/>
      <w:b/>
      <w:sz w:val="32"/>
    </w:rPr>
  </w:style>
  <w:style w:type="paragraph" w:customStyle="1" w:styleId="AllowPageBreak">
    <w:name w:val="AllowPageBreak"/>
    <w:rsid w:val="00A95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36F"/>
    <w:rPr>
      <w:rFonts w:ascii="Courier New" w:eastAsia="Times New Roman" w:hAnsi="Courier New" w:cs="Times New Roman"/>
      <w:i/>
      <w:szCs w:val="20"/>
      <w:lang w:eastAsia="en-US"/>
    </w:rPr>
  </w:style>
  <w:style w:type="paragraph" w:customStyle="1" w:styleId="HeadingBase">
    <w:name w:val="Heading Base"/>
    <w:rsid w:val="00A95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36F"/>
    <w:pPr>
      <w:tabs>
        <w:tab w:val="right" w:leader="dot" w:pos="9072"/>
      </w:tabs>
      <w:ind w:left="567"/>
    </w:pPr>
    <w:rPr>
      <w:szCs w:val="22"/>
    </w:rPr>
  </w:style>
  <w:style w:type="paragraph" w:customStyle="1" w:styleId="TOCBase">
    <w:name w:val="TOC Base"/>
    <w:rsid w:val="00A95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36F"/>
    <w:pPr>
      <w:tabs>
        <w:tab w:val="right" w:leader="dot" w:pos="9072"/>
      </w:tabs>
      <w:spacing w:before="40" w:after="40"/>
      <w:ind w:left="284"/>
    </w:pPr>
    <w:rPr>
      <w:rFonts w:ascii="Times New Roman" w:hAnsi="Times New Roman"/>
    </w:rPr>
  </w:style>
  <w:style w:type="paragraph" w:styleId="TOC1">
    <w:name w:val="toc 1"/>
    <w:basedOn w:val="TOCBase"/>
    <w:next w:val="Normal"/>
    <w:rsid w:val="00A95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36F"/>
    <w:rPr>
      <w:rFonts w:ascii="Times New Roman" w:eastAsia="Times New Roman" w:hAnsi="Times New Roman" w:cs="Times New Roman"/>
      <w:sz w:val="16"/>
      <w:lang w:eastAsia="en-US"/>
    </w:rPr>
  </w:style>
  <w:style w:type="paragraph" w:styleId="Title">
    <w:name w:val="Title"/>
    <w:basedOn w:val="HeadingBase"/>
    <w:link w:val="TitleChar"/>
    <w:qFormat/>
    <w:rsid w:val="00A9536F"/>
    <w:pPr>
      <w:spacing w:before="5040"/>
      <w:jc w:val="center"/>
    </w:pPr>
    <w:rPr>
      <w:sz w:val="48"/>
      <w:szCs w:val="72"/>
      <w:lang w:val="en-US"/>
    </w:rPr>
  </w:style>
  <w:style w:type="character" w:customStyle="1" w:styleId="TitleChar">
    <w:name w:val="Title Char"/>
    <w:basedOn w:val="DefaultParagraphFont"/>
    <w:link w:val="Title"/>
    <w:rsid w:val="00A95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36F"/>
    <w:pPr>
      <w:tabs>
        <w:tab w:val="left" w:pos="3600"/>
        <w:tab w:val="left" w:pos="3958"/>
      </w:tabs>
    </w:pPr>
  </w:style>
  <w:style w:type="paragraph" w:styleId="List">
    <w:name w:val="List"/>
    <w:basedOn w:val="BodyText"/>
    <w:next w:val="BodyText"/>
    <w:rsid w:val="00A9536F"/>
    <w:pPr>
      <w:tabs>
        <w:tab w:val="left" w:pos="340"/>
      </w:tabs>
      <w:spacing w:before="60" w:after="60"/>
      <w:ind w:left="340" w:hanging="340"/>
    </w:pPr>
  </w:style>
  <w:style w:type="paragraph" w:customStyle="1" w:styleId="Note">
    <w:name w:val="Note"/>
    <w:basedOn w:val="BodyText"/>
    <w:rsid w:val="00A95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36F"/>
    <w:pPr>
      <w:framePr w:wrap="auto" w:hAnchor="text" w:y="6049"/>
    </w:pPr>
    <w:rPr>
      <w:color w:val="000000"/>
      <w:sz w:val="40"/>
    </w:rPr>
  </w:style>
  <w:style w:type="paragraph" w:customStyle="1" w:styleId="TOCTitle">
    <w:name w:val="TOCTitle"/>
    <w:basedOn w:val="Heading1"/>
    <w:rsid w:val="00A9536F"/>
    <w:pPr>
      <w:spacing w:after="240"/>
      <w:jc w:val="center"/>
      <w:outlineLvl w:val="9"/>
    </w:pPr>
    <w:rPr>
      <w:caps/>
    </w:rPr>
  </w:style>
  <w:style w:type="paragraph" w:customStyle="1" w:styleId="Version">
    <w:name w:val="Version"/>
    <w:rsid w:val="00A95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36F"/>
    <w:pPr>
      <w:keepNext w:val="0"/>
      <w:tabs>
        <w:tab w:val="right" w:pos="4176"/>
      </w:tabs>
      <w:ind w:left="198" w:hanging="198"/>
    </w:pPr>
    <w:rPr>
      <w:rFonts w:ascii="Garamond" w:hAnsi="Garamond"/>
    </w:rPr>
  </w:style>
  <w:style w:type="paragraph" w:styleId="IndexHeading">
    <w:name w:val="index heading"/>
    <w:basedOn w:val="Normal"/>
    <w:next w:val="Index1"/>
    <w:semiHidden/>
    <w:rsid w:val="00A9536F"/>
    <w:pPr>
      <w:spacing w:before="120" w:after="120"/>
    </w:pPr>
    <w:rPr>
      <w:rFonts w:ascii="Arial" w:hAnsi="Arial"/>
      <w:b/>
      <w:color w:val="918585"/>
      <w:sz w:val="24"/>
    </w:rPr>
  </w:style>
  <w:style w:type="paragraph" w:styleId="Header">
    <w:name w:val="header"/>
    <w:basedOn w:val="Normal"/>
    <w:link w:val="HeaderChar"/>
    <w:rsid w:val="00A95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36F"/>
    <w:rPr>
      <w:rFonts w:ascii="Times New Roman" w:eastAsia="Times New Roman" w:hAnsi="Times New Roman" w:cs="Times New Roman"/>
      <w:sz w:val="16"/>
      <w:szCs w:val="20"/>
      <w:lang w:val="en-GB" w:eastAsia="en-US"/>
    </w:rPr>
  </w:style>
  <w:style w:type="paragraph" w:customStyle="1" w:styleId="Chapter">
    <w:name w:val="Chapter"/>
    <w:basedOn w:val="Normal"/>
    <w:rsid w:val="00A9536F"/>
    <w:pPr>
      <w:spacing w:before="240"/>
    </w:pPr>
    <w:rPr>
      <w:rFonts w:ascii="Times New Roman" w:hAnsi="Times New Roman"/>
      <w:smallCaps/>
      <w:spacing w:val="80"/>
      <w:sz w:val="28"/>
    </w:rPr>
  </w:style>
  <w:style w:type="paragraph" w:customStyle="1" w:styleId="InChapter">
    <w:name w:val="InChapter"/>
    <w:basedOn w:val="Heading3"/>
    <w:rsid w:val="00A9536F"/>
    <w:pPr>
      <w:spacing w:after="240"/>
      <w:outlineLvl w:val="9"/>
    </w:pPr>
    <w:rPr>
      <w:noProof/>
    </w:rPr>
  </w:style>
  <w:style w:type="paragraph" w:styleId="Index2">
    <w:name w:val="index 2"/>
    <w:basedOn w:val="Normal"/>
    <w:next w:val="Normal"/>
    <w:semiHidden/>
    <w:rsid w:val="00A9536F"/>
    <w:pPr>
      <w:tabs>
        <w:tab w:val="right" w:pos="4176"/>
      </w:tabs>
      <w:ind w:left="568" w:hanging="284"/>
    </w:pPr>
    <w:rPr>
      <w:rFonts w:ascii="Garamond" w:hAnsi="Garamond"/>
    </w:rPr>
  </w:style>
  <w:style w:type="paragraph" w:customStyle="1" w:styleId="Byline">
    <w:name w:val="Byline"/>
    <w:rsid w:val="00A95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36F"/>
    <w:pPr>
      <w:tabs>
        <w:tab w:val="clear" w:pos="3600"/>
        <w:tab w:val="clear" w:pos="3958"/>
      </w:tabs>
      <w:jc w:val="right"/>
    </w:pPr>
  </w:style>
  <w:style w:type="character" w:styleId="Emphasis">
    <w:name w:val="Emphasis"/>
    <w:basedOn w:val="DefaultParagraphFont"/>
    <w:qFormat/>
    <w:rsid w:val="00A9536F"/>
    <w:rPr>
      <w:i/>
    </w:rPr>
  </w:style>
  <w:style w:type="paragraph" w:styleId="Caption">
    <w:name w:val="caption"/>
    <w:basedOn w:val="BodyText"/>
    <w:next w:val="Normal"/>
    <w:qFormat/>
    <w:rsid w:val="00A9536F"/>
    <w:pPr>
      <w:framePr w:w="2268" w:hSpace="181" w:vSpace="181" w:wrap="around" w:vAnchor="text" w:hAnchor="page" w:x="1135" w:y="285" w:anchorLock="1"/>
    </w:pPr>
    <w:rPr>
      <w:i/>
    </w:rPr>
  </w:style>
  <w:style w:type="paragraph" w:customStyle="1" w:styleId="MiniTOCTitle">
    <w:name w:val="MiniTOCTitle"/>
    <w:basedOn w:val="Heading4"/>
    <w:rsid w:val="00A9536F"/>
    <w:pPr>
      <w:spacing w:before="240"/>
      <w:outlineLvl w:val="9"/>
    </w:pPr>
    <w:rPr>
      <w:noProof/>
      <w:sz w:val="24"/>
    </w:rPr>
  </w:style>
  <w:style w:type="paragraph" w:customStyle="1" w:styleId="MiniTOCItem">
    <w:name w:val="MiniTOCItem"/>
    <w:basedOn w:val="ListBullet"/>
    <w:rsid w:val="00A9536F"/>
    <w:pPr>
      <w:numPr>
        <w:numId w:val="0"/>
      </w:numPr>
      <w:tabs>
        <w:tab w:val="right" w:leader="dot" w:pos="6521"/>
      </w:tabs>
      <w:spacing w:before="0" w:after="0"/>
    </w:pPr>
  </w:style>
  <w:style w:type="paragraph" w:customStyle="1" w:styleId="TOFTitle">
    <w:name w:val="TOFTitle"/>
    <w:basedOn w:val="TOCTitle"/>
    <w:rsid w:val="00A9536F"/>
  </w:style>
  <w:style w:type="paragraph" w:styleId="TableofFigures">
    <w:name w:val="table of figures"/>
    <w:basedOn w:val="Normal"/>
    <w:next w:val="Normal"/>
    <w:semiHidden/>
    <w:rsid w:val="00A9536F"/>
    <w:pPr>
      <w:tabs>
        <w:tab w:val="right" w:leader="dot" w:pos="9072"/>
      </w:tabs>
      <w:ind w:left="970" w:hanging="403"/>
    </w:pPr>
    <w:rPr>
      <w:rFonts w:ascii="Times New Roman" w:hAnsi="Times New Roman"/>
      <w:b/>
    </w:rPr>
  </w:style>
  <w:style w:type="paragraph" w:styleId="ListNumber">
    <w:name w:val="List Number"/>
    <w:basedOn w:val="List"/>
    <w:rsid w:val="00A9536F"/>
    <w:pPr>
      <w:numPr>
        <w:numId w:val="15"/>
      </w:numPr>
      <w:tabs>
        <w:tab w:val="clear" w:pos="340"/>
      </w:tabs>
    </w:pPr>
  </w:style>
  <w:style w:type="character" w:customStyle="1" w:styleId="WingdingSymbols">
    <w:name w:val="Wingding Symbols"/>
    <w:rsid w:val="00A9536F"/>
    <w:rPr>
      <w:rFonts w:ascii="Wingdings" w:hAnsi="Wingdings"/>
    </w:rPr>
  </w:style>
  <w:style w:type="paragraph" w:customStyle="1" w:styleId="TableHeading">
    <w:name w:val="Table Heading"/>
    <w:basedOn w:val="HeadingBase"/>
    <w:rsid w:val="00A9536F"/>
    <w:pPr>
      <w:keepLines/>
      <w:pBdr>
        <w:bottom w:val="single" w:sz="6" w:space="1" w:color="918585"/>
      </w:pBdr>
      <w:spacing w:before="240"/>
    </w:pPr>
  </w:style>
  <w:style w:type="character" w:customStyle="1" w:styleId="HotSpot">
    <w:name w:val="HotSpot"/>
    <w:rsid w:val="00A9536F"/>
    <w:rPr>
      <w:color w:val="0033CC"/>
      <w:u w:val="none"/>
    </w:rPr>
  </w:style>
  <w:style w:type="paragraph" w:customStyle="1" w:styleId="BodyTextRight">
    <w:name w:val="Body Text Right"/>
    <w:basedOn w:val="BodyText"/>
    <w:rsid w:val="00A9536F"/>
    <w:pPr>
      <w:spacing w:before="0" w:after="0"/>
      <w:jc w:val="right"/>
    </w:pPr>
  </w:style>
  <w:style w:type="paragraph" w:styleId="Index3">
    <w:name w:val="index 3"/>
    <w:basedOn w:val="ListNumber2"/>
    <w:next w:val="Normal"/>
    <w:semiHidden/>
    <w:rsid w:val="00A9536F"/>
    <w:pPr>
      <w:numPr>
        <w:numId w:val="0"/>
      </w:numPr>
      <w:tabs>
        <w:tab w:val="right" w:leader="dot" w:pos="4176"/>
      </w:tabs>
    </w:pPr>
  </w:style>
  <w:style w:type="paragraph" w:styleId="ListNumber2">
    <w:name w:val="List Number 2"/>
    <w:basedOn w:val="List2"/>
    <w:rsid w:val="00A9536F"/>
    <w:pPr>
      <w:numPr>
        <w:numId w:val="10"/>
      </w:numPr>
      <w:tabs>
        <w:tab w:val="clear" w:pos="1060"/>
      </w:tabs>
    </w:pPr>
  </w:style>
  <w:style w:type="paragraph" w:customStyle="1" w:styleId="MarginNote">
    <w:name w:val="Margin Note"/>
    <w:basedOn w:val="BodyText"/>
    <w:rsid w:val="00A95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36F"/>
    <w:rPr>
      <w:sz w:val="32"/>
    </w:rPr>
  </w:style>
  <w:style w:type="paragraph" w:customStyle="1" w:styleId="HeadingProcedure">
    <w:name w:val="Heading Procedure"/>
    <w:basedOn w:val="HeadingBase"/>
    <w:next w:val="Normal"/>
    <w:rsid w:val="00A9536F"/>
    <w:pPr>
      <w:tabs>
        <w:tab w:val="left" w:pos="0"/>
      </w:tabs>
      <w:spacing w:before="120" w:after="60"/>
    </w:pPr>
    <w:rPr>
      <w:i/>
      <w:color w:val="918585"/>
      <w:sz w:val="22"/>
    </w:rPr>
  </w:style>
  <w:style w:type="paragraph" w:customStyle="1" w:styleId="TableBodyText">
    <w:name w:val="Table Body Text"/>
    <w:basedOn w:val="BodyText"/>
    <w:rsid w:val="00A9536F"/>
    <w:pPr>
      <w:spacing w:before="60" w:after="60"/>
    </w:pPr>
  </w:style>
  <w:style w:type="paragraph" w:styleId="ListContinue">
    <w:name w:val="List Continue"/>
    <w:basedOn w:val="List"/>
    <w:rsid w:val="00A9536F"/>
    <w:pPr>
      <w:ind w:firstLine="0"/>
    </w:pPr>
  </w:style>
  <w:style w:type="paragraph" w:customStyle="1" w:styleId="ListNote">
    <w:name w:val="List Note"/>
    <w:basedOn w:val="List"/>
    <w:rsid w:val="00A9536F"/>
    <w:pPr>
      <w:pBdr>
        <w:top w:val="single" w:sz="6" w:space="2" w:color="918585"/>
        <w:bottom w:val="single" w:sz="6" w:space="2" w:color="918585"/>
      </w:pBdr>
      <w:tabs>
        <w:tab w:val="left" w:pos="1021"/>
      </w:tabs>
      <w:ind w:firstLine="0"/>
    </w:pPr>
  </w:style>
  <w:style w:type="paragraph" w:customStyle="1" w:styleId="Warning">
    <w:name w:val="Warning"/>
    <w:basedOn w:val="BodyText"/>
    <w:rsid w:val="00A9536F"/>
    <w:pPr>
      <w:shd w:val="clear" w:color="auto" w:fill="D9D9D9"/>
      <w:tabs>
        <w:tab w:val="left" w:pos="992"/>
      </w:tabs>
      <w:ind w:left="119" w:right="119"/>
    </w:pPr>
    <w:rPr>
      <w:sz w:val="20"/>
    </w:rPr>
  </w:style>
  <w:style w:type="paragraph" w:customStyle="1" w:styleId="MarginIcons">
    <w:name w:val="Margin Icons"/>
    <w:basedOn w:val="BodyText"/>
    <w:rsid w:val="00A95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36F"/>
    <w:rPr>
      <w:rFonts w:ascii="Courier New" w:hAnsi="Courier New"/>
    </w:rPr>
  </w:style>
  <w:style w:type="paragraph" w:customStyle="1" w:styleId="NoteBullet">
    <w:name w:val="Note Bullet"/>
    <w:basedOn w:val="Note"/>
    <w:rsid w:val="00A9536F"/>
    <w:pPr>
      <w:tabs>
        <w:tab w:val="clear" w:pos="680"/>
      </w:tabs>
      <w:spacing w:before="60" w:after="60"/>
    </w:pPr>
  </w:style>
  <w:style w:type="paragraph" w:customStyle="1" w:styleId="SubHeading2">
    <w:name w:val="SubHeading2"/>
    <w:basedOn w:val="HeadingBase"/>
    <w:rsid w:val="00A9536F"/>
    <w:pPr>
      <w:spacing w:before="240" w:after="60"/>
    </w:pPr>
    <w:rPr>
      <w:sz w:val="20"/>
    </w:rPr>
  </w:style>
  <w:style w:type="paragraph" w:customStyle="1" w:styleId="SubHeading1">
    <w:name w:val="SubHeading1"/>
    <w:basedOn w:val="HeadingBase"/>
    <w:rsid w:val="00A9536F"/>
    <w:pPr>
      <w:spacing w:before="240" w:after="60"/>
    </w:pPr>
    <w:rPr>
      <w:color w:val="918585"/>
      <w:sz w:val="22"/>
    </w:rPr>
  </w:style>
  <w:style w:type="paragraph" w:customStyle="1" w:styleId="SideHeading">
    <w:name w:val="Side Heading"/>
    <w:basedOn w:val="HeadingBase"/>
    <w:rsid w:val="00A95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36F"/>
    <w:pPr>
      <w:tabs>
        <w:tab w:val="num" w:pos="360"/>
      </w:tabs>
    </w:pPr>
  </w:style>
  <w:style w:type="paragraph" w:styleId="PlainText">
    <w:name w:val="Plain Text"/>
    <w:basedOn w:val="Normal"/>
    <w:link w:val="PlainTextChar"/>
    <w:rsid w:val="00A9536F"/>
    <w:rPr>
      <w:sz w:val="20"/>
    </w:rPr>
  </w:style>
  <w:style w:type="character" w:customStyle="1" w:styleId="PlainTextChar">
    <w:name w:val="Plain Text Char"/>
    <w:basedOn w:val="DefaultParagraphFont"/>
    <w:link w:val="PlainText"/>
    <w:rsid w:val="00A9536F"/>
    <w:rPr>
      <w:rFonts w:ascii="Courier New" w:eastAsia="Times New Roman" w:hAnsi="Courier New" w:cs="Times New Roman"/>
      <w:sz w:val="20"/>
      <w:szCs w:val="20"/>
      <w:lang w:eastAsia="en-US"/>
    </w:rPr>
  </w:style>
  <w:style w:type="character" w:customStyle="1" w:styleId="MenuOption">
    <w:name w:val="Menu Option"/>
    <w:basedOn w:val="DefaultParagraphFont"/>
    <w:rsid w:val="00A9536F"/>
    <w:rPr>
      <w:b/>
      <w:smallCaps/>
    </w:rPr>
  </w:style>
  <w:style w:type="paragraph" w:customStyle="1" w:styleId="TableListNumber">
    <w:name w:val="Table List Number"/>
    <w:basedOn w:val="ListNumber"/>
    <w:rsid w:val="00A9536F"/>
    <w:pPr>
      <w:numPr>
        <w:numId w:val="0"/>
      </w:numPr>
    </w:pPr>
  </w:style>
  <w:style w:type="paragraph" w:styleId="TOC4">
    <w:name w:val="toc 4"/>
    <w:basedOn w:val="TOCBase"/>
    <w:next w:val="Normal"/>
    <w:semiHidden/>
    <w:rsid w:val="00A9536F"/>
    <w:pPr>
      <w:tabs>
        <w:tab w:val="right" w:leader="dot" w:pos="9071"/>
      </w:tabs>
      <w:ind w:left="1701"/>
    </w:pPr>
  </w:style>
  <w:style w:type="paragraph" w:customStyle="1" w:styleId="ListAlpha">
    <w:name w:val="List Alpha"/>
    <w:basedOn w:val="List"/>
    <w:rsid w:val="00A9536F"/>
    <w:pPr>
      <w:numPr>
        <w:numId w:val="9"/>
      </w:numPr>
    </w:pPr>
  </w:style>
  <w:style w:type="paragraph" w:customStyle="1" w:styleId="ListAlpha2">
    <w:name w:val="List Alpha 2"/>
    <w:basedOn w:val="List2"/>
    <w:rsid w:val="00A9536F"/>
    <w:pPr>
      <w:numPr>
        <w:numId w:val="8"/>
      </w:numPr>
    </w:pPr>
  </w:style>
  <w:style w:type="paragraph" w:styleId="List2">
    <w:name w:val="List 2"/>
    <w:basedOn w:val="BodyText"/>
    <w:rsid w:val="00A9536F"/>
    <w:pPr>
      <w:tabs>
        <w:tab w:val="left" w:pos="680"/>
      </w:tabs>
      <w:spacing w:before="60" w:after="60"/>
      <w:ind w:left="680" w:hanging="340"/>
    </w:pPr>
  </w:style>
  <w:style w:type="paragraph" w:styleId="List3">
    <w:name w:val="List 3"/>
    <w:basedOn w:val="BodyText"/>
    <w:rsid w:val="00A9536F"/>
    <w:pPr>
      <w:tabs>
        <w:tab w:val="left" w:pos="1021"/>
      </w:tabs>
      <w:spacing w:before="60" w:after="60"/>
      <w:ind w:left="1020" w:hanging="340"/>
    </w:pPr>
  </w:style>
  <w:style w:type="paragraph" w:styleId="List4">
    <w:name w:val="List 4"/>
    <w:basedOn w:val="BodyText"/>
    <w:rsid w:val="00A9536F"/>
    <w:pPr>
      <w:tabs>
        <w:tab w:val="left" w:pos="1361"/>
      </w:tabs>
      <w:spacing w:before="60" w:after="60"/>
      <w:ind w:left="1361" w:hanging="340"/>
    </w:pPr>
  </w:style>
  <w:style w:type="paragraph" w:styleId="List5">
    <w:name w:val="List 5"/>
    <w:basedOn w:val="BodyText"/>
    <w:rsid w:val="00A9536F"/>
    <w:pPr>
      <w:tabs>
        <w:tab w:val="left" w:pos="1701"/>
      </w:tabs>
      <w:spacing w:before="60" w:after="60"/>
      <w:ind w:left="1701" w:hanging="340"/>
    </w:pPr>
  </w:style>
  <w:style w:type="paragraph" w:styleId="ListBullet3">
    <w:name w:val="List Bullet 3"/>
    <w:basedOn w:val="List3"/>
    <w:rsid w:val="00A9536F"/>
    <w:pPr>
      <w:numPr>
        <w:numId w:val="14"/>
      </w:numPr>
      <w:tabs>
        <w:tab w:val="clear" w:pos="1021"/>
      </w:tabs>
      <w:ind w:left="1037" w:hanging="357"/>
    </w:pPr>
  </w:style>
  <w:style w:type="paragraph" w:styleId="ListBullet4">
    <w:name w:val="List Bullet 4"/>
    <w:basedOn w:val="List4"/>
    <w:rsid w:val="00A9536F"/>
    <w:pPr>
      <w:numPr>
        <w:numId w:val="3"/>
      </w:numPr>
      <w:tabs>
        <w:tab w:val="clear" w:pos="1361"/>
      </w:tabs>
    </w:pPr>
  </w:style>
  <w:style w:type="paragraph" w:styleId="ListBullet5">
    <w:name w:val="List Bullet 5"/>
    <w:basedOn w:val="List5"/>
    <w:rsid w:val="00A9536F"/>
    <w:pPr>
      <w:numPr>
        <w:numId w:val="4"/>
      </w:numPr>
    </w:pPr>
  </w:style>
  <w:style w:type="paragraph" w:styleId="ListContinue2">
    <w:name w:val="List Continue 2"/>
    <w:basedOn w:val="List2"/>
    <w:rsid w:val="00A9536F"/>
    <w:pPr>
      <w:ind w:firstLine="0"/>
    </w:pPr>
  </w:style>
  <w:style w:type="paragraph" w:styleId="ListContinue3">
    <w:name w:val="List Continue 3"/>
    <w:basedOn w:val="List3"/>
    <w:rsid w:val="00A9536F"/>
    <w:pPr>
      <w:ind w:left="1021" w:firstLine="0"/>
    </w:pPr>
  </w:style>
  <w:style w:type="paragraph" w:styleId="ListContinue4">
    <w:name w:val="List Continue 4"/>
    <w:basedOn w:val="List4"/>
    <w:rsid w:val="00A9536F"/>
    <w:pPr>
      <w:ind w:firstLine="0"/>
    </w:pPr>
  </w:style>
  <w:style w:type="paragraph" w:styleId="ListContinue5">
    <w:name w:val="List Continue 5"/>
    <w:basedOn w:val="List5"/>
    <w:rsid w:val="00A9536F"/>
    <w:pPr>
      <w:ind w:firstLine="0"/>
    </w:pPr>
  </w:style>
  <w:style w:type="paragraph" w:styleId="ListNumber3">
    <w:name w:val="List Number 3"/>
    <w:basedOn w:val="List3"/>
    <w:rsid w:val="00A9536F"/>
    <w:pPr>
      <w:numPr>
        <w:numId w:val="5"/>
      </w:numPr>
    </w:pPr>
  </w:style>
  <w:style w:type="paragraph" w:styleId="ListNumber4">
    <w:name w:val="List Number 4"/>
    <w:basedOn w:val="List4"/>
    <w:rsid w:val="00A9536F"/>
    <w:pPr>
      <w:numPr>
        <w:numId w:val="6"/>
      </w:numPr>
    </w:pPr>
  </w:style>
  <w:style w:type="paragraph" w:styleId="ListNumber5">
    <w:name w:val="List Number 5"/>
    <w:basedOn w:val="List5"/>
    <w:rsid w:val="00A9536F"/>
    <w:pPr>
      <w:numPr>
        <w:numId w:val="7"/>
      </w:numPr>
    </w:pPr>
  </w:style>
  <w:style w:type="paragraph" w:styleId="BlockText">
    <w:name w:val="Block Text"/>
    <w:basedOn w:val="Normal"/>
    <w:rsid w:val="00A9536F"/>
    <w:pPr>
      <w:spacing w:after="120"/>
      <w:ind w:left="1440" w:right="1440"/>
    </w:pPr>
  </w:style>
  <w:style w:type="character" w:customStyle="1" w:styleId="Subscript">
    <w:name w:val="Subscript"/>
    <w:basedOn w:val="DefaultParagraphFont"/>
    <w:rsid w:val="00A9536F"/>
    <w:rPr>
      <w:sz w:val="16"/>
      <w:vertAlign w:val="subscript"/>
    </w:rPr>
  </w:style>
  <w:style w:type="character" w:customStyle="1" w:styleId="Superscript">
    <w:name w:val="Superscript"/>
    <w:basedOn w:val="DefaultParagraphFont"/>
    <w:rsid w:val="00A9536F"/>
    <w:rPr>
      <w:sz w:val="16"/>
      <w:vertAlign w:val="superscript"/>
    </w:rPr>
  </w:style>
  <w:style w:type="character" w:customStyle="1" w:styleId="Symbols">
    <w:name w:val="Symbols"/>
    <w:basedOn w:val="DefaultParagraphFont"/>
    <w:rsid w:val="00A9536F"/>
    <w:rPr>
      <w:rFonts w:ascii="Symbol" w:hAnsi="Symbol"/>
    </w:rPr>
  </w:style>
  <w:style w:type="character" w:customStyle="1" w:styleId="MenuOptions">
    <w:name w:val="Menu Options"/>
    <w:basedOn w:val="DefaultParagraphFont"/>
    <w:rsid w:val="00A9536F"/>
    <w:rPr>
      <w:rFonts w:ascii="Arial Narrow" w:hAnsi="Arial Narrow"/>
      <w:smallCaps/>
    </w:rPr>
  </w:style>
  <w:style w:type="character" w:customStyle="1" w:styleId="Buttons">
    <w:name w:val="Buttons"/>
    <w:basedOn w:val="DefaultParagraphFont"/>
    <w:rsid w:val="00A9536F"/>
    <w:rPr>
      <w:b/>
    </w:rPr>
  </w:style>
  <w:style w:type="character" w:customStyle="1" w:styleId="Underlined">
    <w:name w:val="Underlined"/>
    <w:basedOn w:val="DefaultParagraphFont"/>
    <w:rsid w:val="00A9536F"/>
    <w:rPr>
      <w:u w:val="single"/>
    </w:rPr>
  </w:style>
  <w:style w:type="paragraph" w:customStyle="1" w:styleId="TableBodyTextRight">
    <w:name w:val="Table Body Text Right"/>
    <w:basedOn w:val="TableBodyText"/>
    <w:rsid w:val="00A9536F"/>
    <w:pPr>
      <w:widowControl w:val="0"/>
      <w:autoSpaceDE w:val="0"/>
      <w:autoSpaceDN w:val="0"/>
      <w:adjustRightInd w:val="0"/>
      <w:jc w:val="right"/>
    </w:pPr>
    <w:rPr>
      <w:rFonts w:cs="Arial"/>
      <w:szCs w:val="18"/>
    </w:rPr>
  </w:style>
  <w:style w:type="paragraph" w:customStyle="1" w:styleId="CopyrightText">
    <w:name w:val="Copyright Text"/>
    <w:basedOn w:val="BodyText"/>
    <w:rsid w:val="00A9536F"/>
    <w:rPr>
      <w:sz w:val="18"/>
    </w:rPr>
  </w:style>
  <w:style w:type="paragraph" w:customStyle="1" w:styleId="BodySmallRight">
    <w:name w:val="Body Small Right"/>
    <w:basedOn w:val="BodyTextRight"/>
    <w:rsid w:val="00A9536F"/>
    <w:rPr>
      <w:sz w:val="18"/>
      <w:szCs w:val="18"/>
    </w:rPr>
  </w:style>
  <w:style w:type="paragraph" w:customStyle="1" w:styleId="MarginEdition">
    <w:name w:val="Margin Edition"/>
    <w:basedOn w:val="MarginNote"/>
    <w:rsid w:val="00A9536F"/>
    <w:pPr>
      <w:spacing w:before="0" w:after="0"/>
    </w:pPr>
    <w:rPr>
      <w:rFonts w:ascii="Times New Roman" w:hAnsi="Times New Roman"/>
      <w:color w:val="999999"/>
    </w:rPr>
  </w:style>
  <w:style w:type="paragraph" w:customStyle="1" w:styleId="Spacer">
    <w:name w:val="Spacer"/>
    <w:basedOn w:val="Normal"/>
    <w:rsid w:val="00A9536F"/>
    <w:rPr>
      <w:sz w:val="2"/>
      <w:szCs w:val="2"/>
    </w:rPr>
  </w:style>
  <w:style w:type="character" w:customStyle="1" w:styleId="Small">
    <w:name w:val="Small"/>
    <w:basedOn w:val="DefaultParagraphFont"/>
    <w:rsid w:val="00A9536F"/>
    <w:rPr>
      <w:sz w:val="16"/>
    </w:rPr>
  </w:style>
  <w:style w:type="paragraph" w:customStyle="1" w:styleId="WideTable">
    <w:name w:val="Wide Table"/>
    <w:basedOn w:val="Normal"/>
    <w:rsid w:val="00A9536F"/>
    <w:pPr>
      <w:ind w:left="-1418"/>
    </w:pPr>
    <w:rPr>
      <w:sz w:val="2"/>
      <w:szCs w:val="2"/>
    </w:rPr>
  </w:style>
  <w:style w:type="character" w:styleId="PageNumber">
    <w:name w:val="page number"/>
    <w:basedOn w:val="DefaultParagraphFont"/>
    <w:rsid w:val="00A9536F"/>
  </w:style>
  <w:style w:type="paragraph" w:styleId="Quote">
    <w:name w:val="Quote"/>
    <w:basedOn w:val="Heading1"/>
    <w:link w:val="QuoteChar"/>
    <w:qFormat/>
    <w:rsid w:val="00A9536F"/>
    <w:rPr>
      <w:b w:val="0"/>
      <w:sz w:val="72"/>
      <w:szCs w:val="72"/>
      <w:lang w:val="en-NZ"/>
    </w:rPr>
  </w:style>
  <w:style w:type="character" w:customStyle="1" w:styleId="QuoteChar">
    <w:name w:val="Quote Char"/>
    <w:basedOn w:val="DefaultParagraphFont"/>
    <w:link w:val="Quote"/>
    <w:rsid w:val="00A95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36F"/>
    <w:pPr>
      <w:pageBreakBefore/>
    </w:pPr>
  </w:style>
  <w:style w:type="paragraph" w:customStyle="1" w:styleId="Border">
    <w:name w:val="Border"/>
    <w:basedOn w:val="Normal"/>
    <w:qFormat/>
    <w:rsid w:val="00A95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36F"/>
    <w:rPr>
      <w:b/>
      <w:bCs/>
      <w:i/>
      <w:iCs/>
      <w:color w:val="auto"/>
    </w:rPr>
  </w:style>
  <w:style w:type="paragraph" w:styleId="IntenseQuote">
    <w:name w:val="Intense Quote"/>
    <w:basedOn w:val="Normal"/>
    <w:next w:val="Normal"/>
    <w:link w:val="IntenseQuoteChar"/>
    <w:uiPriority w:val="30"/>
    <w:qFormat/>
    <w:rsid w:val="00A95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36F"/>
    <w:rPr>
      <w:smallCaps/>
      <w:color w:val="auto"/>
      <w:u w:val="single"/>
    </w:rPr>
  </w:style>
  <w:style w:type="character" w:styleId="IntenseReference">
    <w:name w:val="Intense Reference"/>
    <w:basedOn w:val="DefaultParagraphFont"/>
    <w:uiPriority w:val="32"/>
    <w:qFormat/>
    <w:rsid w:val="00A9536F"/>
    <w:rPr>
      <w:b/>
      <w:bCs/>
      <w:smallCaps/>
      <w:color w:val="auto"/>
      <w:spacing w:val="5"/>
      <w:u w:val="single"/>
    </w:rPr>
  </w:style>
  <w:style w:type="paragraph" w:customStyle="1" w:styleId="2ColumnHeading">
    <w:name w:val="2Column Heading"/>
    <w:basedOn w:val="BodyText"/>
    <w:qFormat/>
    <w:rsid w:val="00A9536F"/>
    <w:pPr>
      <w:spacing w:after="60"/>
      <w:ind w:left="-2268"/>
    </w:pPr>
    <w:rPr>
      <w:b/>
    </w:rPr>
  </w:style>
  <w:style w:type="paragraph" w:customStyle="1" w:styleId="Heading1TOC">
    <w:name w:val="Heading1 TOC"/>
    <w:basedOn w:val="Normal"/>
    <w:qFormat/>
    <w:rsid w:val="00A9536F"/>
    <w:pPr>
      <w:spacing w:before="240" w:after="120"/>
    </w:pPr>
    <w:rPr>
      <w:rFonts w:ascii="Times New Roman" w:hAnsi="Times New Roman"/>
      <w:b/>
      <w:sz w:val="32"/>
    </w:rPr>
  </w:style>
  <w:style w:type="paragraph" w:customStyle="1" w:styleId="Heading2TOC">
    <w:name w:val="Heading2 TOC"/>
    <w:basedOn w:val="Normal"/>
    <w:qFormat/>
    <w:rsid w:val="00A9536F"/>
    <w:pPr>
      <w:spacing w:before="240" w:after="60"/>
    </w:pPr>
    <w:rPr>
      <w:rFonts w:ascii="Times New Roman" w:hAnsi="Times New Roman"/>
      <w:b/>
      <w:sz w:val="28"/>
    </w:rPr>
  </w:style>
  <w:style w:type="character" w:customStyle="1" w:styleId="Underline">
    <w:name w:val="Underline"/>
    <w:basedOn w:val="DefaultParagraphFont"/>
    <w:qFormat/>
    <w:rsid w:val="00A9536F"/>
    <w:rPr>
      <w:u w:val="single"/>
    </w:rPr>
  </w:style>
  <w:style w:type="character" w:customStyle="1" w:styleId="BoldandItalics">
    <w:name w:val="Bold and Italics"/>
    <w:qFormat/>
    <w:rsid w:val="00A9536F"/>
    <w:rPr>
      <w:b/>
      <w:i/>
      <w:u w:val="none"/>
    </w:rPr>
  </w:style>
  <w:style w:type="paragraph" w:styleId="BalloonText">
    <w:name w:val="Balloon Text"/>
    <w:basedOn w:val="Normal"/>
    <w:link w:val="BalloonTextChar"/>
    <w:rsid w:val="00A9536F"/>
    <w:rPr>
      <w:rFonts w:ascii="Tahoma" w:hAnsi="Tahoma" w:cs="Tahoma"/>
      <w:sz w:val="16"/>
      <w:szCs w:val="16"/>
    </w:rPr>
  </w:style>
  <w:style w:type="character" w:customStyle="1" w:styleId="BalloonTextChar">
    <w:name w:val="Balloon Text Char"/>
    <w:basedOn w:val="DefaultParagraphFont"/>
    <w:link w:val="BalloonText"/>
    <w:rsid w:val="00A95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36F"/>
    <w:rPr>
      <w:b/>
      <w:color w:val="660033"/>
      <w:spacing w:val="0"/>
    </w:rPr>
  </w:style>
  <w:style w:type="paragraph" w:customStyle="1" w:styleId="Nameditemlist">
    <w:name w:val="Named item list"/>
    <w:basedOn w:val="BodyText"/>
    <w:qFormat/>
    <w:rsid w:val="00A9536F"/>
    <w:pPr>
      <w:tabs>
        <w:tab w:val="left" w:pos="2835"/>
      </w:tabs>
      <w:ind w:left="2835" w:hanging="2835"/>
    </w:pPr>
  </w:style>
  <w:style w:type="paragraph" w:customStyle="1" w:styleId="BodyTextnopadding">
    <w:name w:val="Body Text no padding"/>
    <w:basedOn w:val="BodyText"/>
    <w:qFormat/>
    <w:rsid w:val="00A9536F"/>
    <w:pPr>
      <w:spacing w:before="0" w:after="0"/>
    </w:pPr>
  </w:style>
  <w:style w:type="paragraph" w:customStyle="1" w:styleId="BodyTextBold">
    <w:name w:val="Body Text Bold"/>
    <w:basedOn w:val="BodyText"/>
    <w:qFormat/>
    <w:rsid w:val="00A9536F"/>
    <w:rPr>
      <w:b/>
    </w:rPr>
  </w:style>
  <w:style w:type="character" w:styleId="Hyperlink">
    <w:name w:val="Hyperlink"/>
    <w:basedOn w:val="DefaultParagraphFont"/>
    <w:uiPriority w:val="99"/>
    <w:unhideWhenUsed/>
    <w:rsid w:val="00807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1755</Words>
  <Characters>11010</Characters>
  <Application>Microsoft Office Word</Application>
  <DocSecurity>0</DocSecurity>
  <Lines>355</Lines>
  <Paragraphs>223</Paragraphs>
  <ScaleCrop>false</ScaleCrop>
  <Company>Author-it Software Corporation Ltd.</Company>
  <LinksUpToDate>false</LinksUpToDate>
  <CharactersWithSpaces>12542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PMAOPS335 Conduct pipeline pigging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