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9AF" w:rsidP="00D569AF">
      <w:pPr>
        <w:pStyle w:val="Title"/>
      </w:pPr>
      <w:r>
        <w:fldChar w:fldCharType="begin"/>
      </w:r>
      <w:r>
        <w:instrText xml:space="preserve"> TITLE   \* MERGEFORMAT </w:instrText>
      </w:r>
      <w:r>
        <w:fldChar w:fldCharType="separate"/>
      </w:r>
      <w:r>
        <w:t>PMAOPS333 Operate wells and gathering systems</w:t>
      </w:r>
      <w:r>
        <w:fldChar w:fldCharType="end"/>
      </w:r>
    </w:p>
    <w:p w:rsidR="00D569AF" w:rsidP="00D569AF">
      <w:pPr>
        <w:pStyle w:val="Version"/>
        <w:sectPr w:rsidSect="00516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ECC" w:rsidP="00516ECC">
      <w:pPr>
        <w:pStyle w:val="SuperHeading"/>
      </w:pPr>
      <w:r w:rsidRPr="00516ECC">
        <w:t>PMAOPS333 Operate wells and gathering systems</w:t>
      </w:r>
    </w:p>
    <w:p w:rsidR="00000000" w:rsidRPr="00516ECC" w:rsidP="00516ECC">
      <w:pPr>
        <w:pStyle w:val="Heading1"/>
      </w:pPr>
      <w:bookmarkStart w:id="1" w:name="O_908031"/>
      <w:bookmarkEnd w:id="1"/>
      <w:r w:rsidRPr="00516ECC">
        <w:t>Modification History</w:t>
      </w:r>
    </w:p>
    <w:p w:rsidR="00000000" w:rsidRPr="00516ECC" w:rsidP="00516ECC">
      <w:pPr>
        <w:pStyle w:val="BodyText"/>
      </w:pPr>
      <w:r w:rsidRPr="00516ECC">
        <w:t>Release 1. Supersedes and is equivalent to PMAOPS333A Operate wells and gathering systems</w:t>
      </w:r>
    </w:p>
    <w:p w:rsidR="00000000" w:rsidRPr="00516ECC" w:rsidP="00516ECC">
      <w:pPr>
        <w:pStyle w:val="AllowPageBreak"/>
      </w:pPr>
    </w:p>
    <w:p w:rsidR="00000000" w:rsidRPr="00516ECC" w:rsidP="00516ECC">
      <w:pPr>
        <w:pStyle w:val="Heading1"/>
      </w:pPr>
      <w:bookmarkStart w:id="2" w:name="O_908039"/>
      <w:bookmarkEnd w:id="2"/>
      <w:r w:rsidRPr="00516ECC">
        <w:t>Application</w:t>
      </w:r>
    </w:p>
    <w:p w:rsidR="00000000" w:rsidRPr="00516ECC" w:rsidP="00516ECC">
      <w:pPr>
        <w:pStyle w:val="BodyText"/>
      </w:pPr>
      <w:r w:rsidRPr="00516ECC">
        <w:t>This unit of competency covers the skills and knowledge required to monitor and operate wells and associated</w:t>
      </w:r>
      <w:r w:rsidRPr="00516ECC">
        <w:t xml:space="preserve"> equipment in the field.</w:t>
      </w:r>
    </w:p>
    <w:p w:rsidR="00000000" w:rsidRPr="00516ECC" w:rsidP="00516ECC">
      <w:pPr>
        <w:pStyle w:val="BodyText"/>
      </w:pPr>
    </w:p>
    <w:p w:rsidR="00000000" w:rsidRPr="00516ECC" w:rsidP="00516ECC">
      <w:pPr>
        <w:pStyle w:val="BodyText"/>
      </w:pPr>
      <w:r w:rsidRPr="00516ECC">
        <w:t xml:space="preserve">This unit of competency applies to work undertaken in any location in the field, including wells, nominated areas in the gathering system and other locations. </w:t>
      </w:r>
    </w:p>
    <w:p w:rsidR="00000000" w:rsidRPr="00516ECC" w:rsidP="00516ECC">
      <w:pPr>
        <w:pStyle w:val="BodyText"/>
      </w:pPr>
    </w:p>
    <w:p w:rsidR="00000000" w:rsidRPr="00516ECC" w:rsidP="00516ECC">
      <w:pPr>
        <w:pStyle w:val="BodyText"/>
      </w:pPr>
      <w:r w:rsidRPr="00516ECC">
        <w:t>This unit of competency includes all such items of equipment and unit</w:t>
      </w:r>
      <w:r w:rsidRPr="00516ECC">
        <w:t xml:space="preserve"> operations which form part of the well/system. A unit comprises two or more components of plant/equipment that are operated together to produce product, including as appropriate to the facility:</w:t>
      </w:r>
    </w:p>
    <w:p w:rsidR="00000000" w:rsidRPr="00516ECC" w:rsidP="00516ECC">
      <w:pPr>
        <w:pStyle w:val="ListBullet"/>
      </w:pPr>
      <w:r w:rsidRPr="00516ECC">
        <w:t>wellheads</w:t>
      </w:r>
    </w:p>
    <w:p w:rsidR="00000000" w:rsidRPr="00516ECC" w:rsidP="00516ECC">
      <w:pPr>
        <w:pStyle w:val="ListBullet"/>
      </w:pPr>
      <w:r w:rsidRPr="00516ECC">
        <w:t>chokes and control valves</w:t>
      </w:r>
    </w:p>
    <w:p w:rsidR="00000000" w:rsidRPr="00516ECC" w:rsidP="00516ECC">
      <w:pPr>
        <w:pStyle w:val="ListBullet"/>
      </w:pPr>
      <w:r w:rsidRPr="00516ECC">
        <w:t>meters</w:t>
      </w:r>
    </w:p>
    <w:p w:rsidR="00000000" w:rsidRPr="00516ECC" w:rsidP="00516ECC">
      <w:pPr>
        <w:pStyle w:val="ListBullet"/>
      </w:pPr>
      <w:r w:rsidRPr="00516ECC">
        <w:t>flow lines</w:t>
      </w:r>
    </w:p>
    <w:p w:rsidR="00000000" w:rsidRPr="00516ECC" w:rsidP="00516ECC">
      <w:pPr>
        <w:pStyle w:val="ListBullet"/>
      </w:pPr>
      <w:r w:rsidRPr="00516ECC">
        <w:t xml:space="preserve">high </w:t>
      </w:r>
      <w:r w:rsidRPr="00516ECC">
        <w:t>point vents</w:t>
      </w:r>
    </w:p>
    <w:p w:rsidR="00000000" w:rsidRPr="00516ECC" w:rsidP="00516ECC">
      <w:pPr>
        <w:pStyle w:val="ListBullet"/>
      </w:pPr>
      <w:r w:rsidRPr="00516ECC">
        <w:t>low point drains</w:t>
      </w:r>
    </w:p>
    <w:p w:rsidR="00000000" w:rsidRPr="00516ECC" w:rsidP="00516ECC">
      <w:pPr>
        <w:pStyle w:val="ListBullet"/>
      </w:pPr>
      <w:r w:rsidRPr="00516ECC">
        <w:t>valves, including non-return and pressure/vacuum relief</w:t>
      </w:r>
    </w:p>
    <w:p w:rsidR="00000000" w:rsidRPr="00516ECC" w:rsidP="00516ECC">
      <w:pPr>
        <w:pStyle w:val="ListBullet"/>
      </w:pPr>
      <w:r w:rsidRPr="00516ECC">
        <w:t>pumps and their prime movers</w:t>
      </w:r>
    </w:p>
    <w:p w:rsidR="00000000" w:rsidRPr="00516ECC" w:rsidP="00516ECC">
      <w:pPr>
        <w:pStyle w:val="ListBullet"/>
      </w:pPr>
      <w:r w:rsidRPr="00516ECC">
        <w:t>product separation units</w:t>
      </w:r>
    </w:p>
    <w:p w:rsidR="00000000" w:rsidRPr="00516ECC" w:rsidP="00516ECC">
      <w:pPr>
        <w:pStyle w:val="ListBullet"/>
      </w:pPr>
      <w:r w:rsidRPr="00516ECC">
        <w:t>instrumentation and control systems (e.g. variable speed drive (VSD) and proportional integral derivative (PID) contr</w:t>
      </w:r>
      <w:r w:rsidRPr="00516ECC">
        <w:t>ol)</w:t>
      </w:r>
    </w:p>
    <w:p w:rsidR="00000000" w:rsidRPr="00516ECC" w:rsidP="00516ECC">
      <w:pPr>
        <w:pStyle w:val="ListBullet"/>
      </w:pPr>
      <w:r w:rsidRPr="00516ECC">
        <w:t>testing equipment</w:t>
      </w:r>
    </w:p>
    <w:p w:rsidR="00000000" w:rsidRPr="00516ECC" w:rsidP="00516ECC">
      <w:pPr>
        <w:pStyle w:val="ListBullet"/>
      </w:pPr>
      <w:r w:rsidRPr="00516ECC">
        <w:t>power units</w:t>
      </w:r>
    </w:p>
    <w:p w:rsidR="00000000" w:rsidRPr="00516ECC" w:rsidP="00516ECC">
      <w:pPr>
        <w:pStyle w:val="ListBullet"/>
      </w:pPr>
      <w:r w:rsidRPr="00516ECC">
        <w:t>drive heads</w:t>
      </w:r>
    </w:p>
    <w:p w:rsidR="00000000" w:rsidRPr="00516ECC" w:rsidP="00516ECC">
      <w:pPr>
        <w:pStyle w:val="ListBullet"/>
      </w:pPr>
      <w:r w:rsidRPr="00516ECC">
        <w:t>flares</w:t>
      </w:r>
    </w:p>
    <w:p w:rsidR="00000000" w:rsidRPr="00516ECC" w:rsidP="00516ECC">
      <w:pPr>
        <w:pStyle w:val="ListBullet"/>
      </w:pPr>
      <w:r w:rsidRPr="00516ECC">
        <w:t>fuel gas systems</w:t>
      </w:r>
    </w:p>
    <w:p w:rsidR="00000000" w:rsidRPr="00516ECC" w:rsidP="00516ECC">
      <w:pPr>
        <w:pStyle w:val="ListBullet"/>
      </w:pPr>
      <w:r w:rsidRPr="00516ECC">
        <w:t>chemical injection equipment</w:t>
      </w:r>
    </w:p>
    <w:p w:rsidR="00000000" w:rsidRPr="00516ECC" w:rsidP="00516ECC">
      <w:pPr>
        <w:pStyle w:val="ListBullet"/>
      </w:pPr>
      <w:r w:rsidRPr="00516ECC">
        <w:t>field flares</w:t>
      </w:r>
    </w:p>
    <w:p w:rsidR="00000000" w:rsidRPr="00516ECC" w:rsidP="00516ECC">
      <w:pPr>
        <w:pStyle w:val="ListBullet"/>
      </w:pPr>
      <w:r w:rsidRPr="00516ECC">
        <w:t>storage tanks.</w:t>
      </w:r>
    </w:p>
    <w:p w:rsidR="00000000" w:rsidRPr="00516ECC" w:rsidP="00516ECC">
      <w:pPr>
        <w:pStyle w:val="BodyText"/>
      </w:pPr>
    </w:p>
    <w:p w:rsidR="00000000" w:rsidRPr="00516ECC" w:rsidP="00516ECC">
      <w:pPr>
        <w:pStyle w:val="BodyText"/>
      </w:pPr>
      <w:r w:rsidRPr="00516ECC">
        <w:t>This unit of competency applies to field operators who are required to recognise, report and resolve problems, undertake readings and checks, and make adjustments to plant and equipment.</w:t>
      </w:r>
    </w:p>
    <w:p w:rsidR="00000000" w:rsidRPr="00516ECC" w:rsidP="00516ECC">
      <w:pPr>
        <w:pStyle w:val="BodyText"/>
      </w:pPr>
    </w:p>
    <w:p w:rsidR="00000000" w:rsidRPr="00516ECC" w:rsidP="00516ECC">
      <w:pPr>
        <w:pStyle w:val="BodyText"/>
      </w:pPr>
      <w:r w:rsidRPr="00516ECC">
        <w:t>In a typical scenario, the operator will be driving alone, on and of</w:t>
      </w:r>
      <w:r w:rsidRPr="00516ECC">
        <w:t>f roads between wells and also to and from the base site or plant. While at a site, they will be operating and monitoring well and equipment performance by taking readings, making checks of and adjustments to plant and equipment. They will record and repor</w:t>
      </w:r>
      <w:r w:rsidRPr="00516ECC">
        <w:t>t their findings in accordance with procedures. They will also be expected to identify hazards and actual and potential process and plant problems and take action.</w:t>
      </w:r>
    </w:p>
    <w:p w:rsidR="00000000" w:rsidRPr="00516ECC" w:rsidP="00516ECC">
      <w:pPr>
        <w:pStyle w:val="BodyText"/>
      </w:pPr>
    </w:p>
    <w:p w:rsidR="00000000" w:rsidRPr="00516ECC" w:rsidP="00516ECC">
      <w:pPr>
        <w:pStyle w:val="BodyText"/>
      </w:pPr>
      <w:r w:rsidRPr="00516ECC">
        <w:t>This unit of competency applies to an individual working alone or as part of a team or grou</w:t>
      </w:r>
      <w:r w:rsidRPr="00516ECC">
        <w:t>p and working in liaison with other shift team members and the control room operator, or other senior operator, as appropriate.</w:t>
      </w:r>
    </w:p>
    <w:p w:rsidR="00000000" w:rsidRPr="00516ECC" w:rsidP="00516ECC">
      <w:pPr>
        <w:pStyle w:val="BodyText"/>
      </w:pPr>
    </w:p>
    <w:p w:rsidR="00000000" w:rsidRPr="00516ECC" w:rsidP="00516ECC">
      <w:pPr>
        <w:pStyle w:val="BodyText"/>
      </w:pPr>
      <w:r w:rsidRPr="00516ECC">
        <w:t>No licensing, legislative or certification requirements apply to this unit at the time of publication.</w:t>
      </w:r>
    </w:p>
    <w:p w:rsidR="00000000" w:rsidRPr="00516ECC" w:rsidP="00516ECC">
      <w:pPr>
        <w:pStyle w:val="AllowPageBreak"/>
      </w:pPr>
    </w:p>
    <w:p w:rsidR="00000000" w:rsidRPr="00516ECC" w:rsidP="00516ECC">
      <w:pPr>
        <w:pStyle w:val="Heading1"/>
      </w:pPr>
      <w:bookmarkStart w:id="3" w:name="O_908038"/>
      <w:bookmarkEnd w:id="3"/>
      <w:r w:rsidRPr="00516ECC">
        <w:t>Pre-req</w:t>
      </w:r>
      <w:r w:rsidRPr="00516ECC">
        <w:t>uisite Unit</w:t>
      </w:r>
    </w:p>
    <w:p w:rsidR="00000000" w:rsidRPr="00516ECC" w:rsidP="00516ECC">
      <w:pPr>
        <w:pStyle w:val="BodyText"/>
      </w:pPr>
      <w:r w:rsidRPr="00516ECC">
        <w:t>Nil</w:t>
      </w:r>
    </w:p>
    <w:p w:rsidR="00000000" w:rsidRPr="00516ECC" w:rsidP="00516ECC">
      <w:pPr>
        <w:pStyle w:val="AllowPageBreak"/>
      </w:pPr>
    </w:p>
    <w:p w:rsidR="00000000" w:rsidRPr="00516ECC" w:rsidP="00516ECC">
      <w:pPr>
        <w:pStyle w:val="Heading1"/>
      </w:pPr>
      <w:bookmarkStart w:id="4" w:name="O_908037"/>
      <w:bookmarkEnd w:id="4"/>
      <w:r w:rsidRPr="00516ECC">
        <w:t>Competency Field</w:t>
      </w:r>
    </w:p>
    <w:p w:rsidR="00000000" w:rsidRPr="00516ECC" w:rsidP="00516ECC">
      <w:pPr>
        <w:pStyle w:val="BodyText"/>
      </w:pPr>
      <w:r w:rsidRPr="00516ECC">
        <w:t>Operations</w:t>
      </w:r>
    </w:p>
    <w:p w:rsidR="00000000" w:rsidRPr="00516ECC" w:rsidP="00516ECC">
      <w:pPr>
        <w:pStyle w:val="AllowPageBreak"/>
      </w:pPr>
    </w:p>
    <w:p w:rsidR="00000000" w:rsidRPr="00516ECC" w:rsidP="00516ECC">
      <w:pPr>
        <w:pStyle w:val="Heading1"/>
      </w:pPr>
      <w:bookmarkStart w:id="5" w:name="O_908036"/>
      <w:bookmarkEnd w:id="5"/>
      <w:r w:rsidRPr="00516ECC">
        <w:t>Unit Sector</w:t>
      </w:r>
    </w:p>
    <w:p w:rsidR="00000000" w:rsidRPr="00516ECC" w:rsidP="00516ECC">
      <w:pPr>
        <w:pStyle w:val="Heading1"/>
      </w:pPr>
      <w:bookmarkStart w:id="6" w:name="O_908035"/>
      <w:bookmarkEnd w:id="6"/>
      <w:r w:rsidRPr="00516EC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6EC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Performance criteria describe the performance needed to demonstrate achievement of the element.</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1</w:t>
            </w:r>
          </w:p>
        </w:tc>
        <w:tc>
          <w:tcPr>
            <w:tcW w:w="1962" w:type="dxa"/>
            <w:vMerge w:val="restart"/>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1.1</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Receive and give shift handover</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1.2</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Identify work requirements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1.3</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Identify and control hazards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1.4</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Coordinate with appropriate personnel</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1.5</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Check for recent work undertaken on well/gathering system</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1.6</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Note any outstanding/incomplete work</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1.7</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Check operational status of well/gathering system</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1.8</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Determine appropriate</w:t>
            </w:r>
            <w:r w:rsidRPr="00516ECC">
              <w:t xml:space="preserve"> route/schedule for day's work</w:t>
            </w:r>
          </w:p>
        </w:tc>
      </w:tr>
      <w:tr w:rsidTr="00516EC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6ECC">
            <w:pPr>
              <w:pStyle w:val="BodyText"/>
              <w:rPr>
                <w:lang w:val="en-NZ"/>
              </w:rPr>
            </w:pP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2</w:t>
            </w:r>
          </w:p>
        </w:tc>
        <w:tc>
          <w:tcPr>
            <w:tcW w:w="1962" w:type="dxa"/>
            <w:vMerge w:val="restart"/>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Monitor site, plant and equipment</w:t>
            </w: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2.1</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Complete routine site and equipment checks, logs and paperwork taking action on readings in accordance with procedures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2.2</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Use well control systems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2.3</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Identify</w:t>
            </w:r>
            <w:r w:rsidRPr="00516ECC">
              <w:t xml:space="preserve"> and complete required lease maintenance</w:t>
            </w:r>
          </w:p>
        </w:tc>
      </w:tr>
      <w:tr w:rsidTr="00516EC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6ECC">
            <w:pPr>
              <w:pStyle w:val="BodyText"/>
              <w:rPr>
                <w:lang w:val="en-NZ"/>
              </w:rPr>
            </w:pP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3</w:t>
            </w:r>
          </w:p>
        </w:tc>
        <w:tc>
          <w:tcPr>
            <w:tcW w:w="1962" w:type="dxa"/>
            <w:vMerge w:val="restart"/>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Operate well/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3.1</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Read and interpret well/gathering system fluid levels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3.2</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Adjust pump speed to meet required output</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3.3</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Check meter readings validity</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3.4</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Complete any process-related calculations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3.5</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Recognise equipment/system faults and report</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3.6</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Adjust well/gathering system to meet operational or other requirements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3.7</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Complete logs and reports as required</w:t>
            </w:r>
          </w:p>
        </w:tc>
      </w:tr>
      <w:tr w:rsidTr="00516EC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6ECC">
            <w:pPr>
              <w:pStyle w:val="BodyText"/>
              <w:rPr>
                <w:lang w:val="en-NZ"/>
              </w:rPr>
            </w:pP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4</w:t>
            </w:r>
          </w:p>
        </w:tc>
        <w:tc>
          <w:tcPr>
            <w:tcW w:w="1962" w:type="dxa"/>
            <w:vMerge w:val="restart"/>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Start up well/system</w:t>
            </w: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4.1</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Perform pre-start up checks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4.2</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Correctly sequence all required equipment/plant/systems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4.3</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Bring equipment/plant/systems into operation as required</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4.4</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Monitor critical variables during start-up and make adjustments as required</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4.5</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Bring to required steady operating conditions smoothly and in an appropriate time</w:t>
            </w:r>
          </w:p>
        </w:tc>
      </w:tr>
      <w:tr w:rsidTr="00516EC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6ECC">
            <w:pPr>
              <w:pStyle w:val="BodyText"/>
              <w:rPr>
                <w:lang w:val="en-NZ"/>
              </w:rPr>
            </w:pP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5</w:t>
            </w:r>
          </w:p>
        </w:tc>
        <w:tc>
          <w:tcPr>
            <w:tcW w:w="1962" w:type="dxa"/>
            <w:vMerge w:val="restart"/>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Shut down well/ system</w:t>
            </w: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5.1</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Determine type of shutdown required</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5.2</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Give advanced warning of shutdown where possible</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5.3</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Shut down individual items and/or the entire well/system</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5.4</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Shut down to standby condition if required</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5.5</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Shut down in an emergency if required</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5.6</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Reset trips and alarms after shutdown</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5.7</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Leave plant in the required condition after shutdown</w:t>
            </w:r>
          </w:p>
        </w:tc>
      </w:tr>
      <w:tr w:rsidTr="00516EC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6ECC">
            <w:pPr>
              <w:pStyle w:val="BodyText"/>
              <w:rPr>
                <w:lang w:val="en-NZ"/>
              </w:rPr>
            </w:pP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6</w:t>
            </w:r>
          </w:p>
        </w:tc>
        <w:tc>
          <w:tcPr>
            <w:tcW w:w="1962" w:type="dxa"/>
            <w:vMerge w:val="restart"/>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Isolate and de-isolate system or component plant item</w:t>
            </w: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6.1</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Isolate system and/or any component plant item in accordance with procedures</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6.2</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Make safe for required work</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6.3</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Check system/plant item is ready to be returned to service</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6.4</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De-isolate and prepare system for return to service.</w:t>
            </w:r>
          </w:p>
        </w:tc>
      </w:tr>
      <w:tr w:rsidTr="00516EC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6ECC">
            <w:pPr>
              <w:pStyle w:val="BodyText"/>
              <w:rPr>
                <w:lang w:val="en-NZ"/>
              </w:rPr>
            </w:pP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7</w:t>
            </w:r>
          </w:p>
        </w:tc>
        <w:tc>
          <w:tcPr>
            <w:tcW w:w="1962" w:type="dxa"/>
            <w:vMerge w:val="restart"/>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Finalise shift activities</w:t>
            </w: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7.1</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Complete shift tasks as appropriate</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7.2</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Ensure identified faults are correctly logged/reported for action</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7.3</w:t>
            </w:r>
          </w:p>
        </w:tc>
        <w:tc>
          <w:tcPr>
            <w:tcW w:w="561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Ensure incomplete tasks are scheduled for follow-up</w:t>
            </w:r>
          </w:p>
        </w:tc>
      </w:tr>
      <w:tr w:rsidTr="00516E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7.4</w:t>
            </w:r>
          </w:p>
        </w:tc>
        <w:tc>
          <w:tcPr>
            <w:tcW w:w="5610" w:type="dxa"/>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Ensure all logs and reporting are complete and understood</w:t>
            </w:r>
          </w:p>
        </w:tc>
      </w:tr>
    </w:tbl>
    <w:p w:rsidR="00000000" w:rsidRPr="00516ECC" w:rsidP="00516ECC">
      <w:pPr>
        <w:pStyle w:val="BodyText"/>
      </w:pPr>
    </w:p>
    <w:p w:rsidR="00000000" w:rsidRPr="00516ECC" w:rsidP="00516ECC">
      <w:pPr>
        <w:pStyle w:val="AllowPageBreak"/>
      </w:pPr>
    </w:p>
    <w:p w:rsidR="00000000" w:rsidRPr="00516ECC" w:rsidP="00516ECC">
      <w:pPr>
        <w:pStyle w:val="Heading1"/>
      </w:pPr>
      <w:bookmarkStart w:id="7" w:name="O_908034"/>
      <w:bookmarkEnd w:id="7"/>
      <w:r w:rsidRPr="00516ECC">
        <w:t>Foundation Skills</w:t>
      </w:r>
    </w:p>
    <w:p w:rsidR="00000000" w:rsidRPr="00516ECC" w:rsidP="00516ECC">
      <w:pPr>
        <w:pStyle w:val="BodyText"/>
      </w:pPr>
      <w:r w:rsidRPr="00516ECC">
        <w:t>This section describes those language, literacy, numeracy and employment skills that are essential to performance.</w:t>
      </w:r>
    </w:p>
    <w:p w:rsidR="00000000" w:rsidRPr="00516ECC" w:rsidP="00516ECC">
      <w:pPr>
        <w:pStyle w:val="BodyText"/>
      </w:pPr>
    </w:p>
    <w:p w:rsidR="00000000" w:rsidRPr="00516ECC" w:rsidP="00516ECC">
      <w:pPr>
        <w:pStyle w:val="BodyText"/>
      </w:pPr>
      <w:r w:rsidRPr="00516ECC">
        <w:t>Foundation skills essential to performance are explicit in the performance criteria of this unit of competency.</w:t>
      </w:r>
    </w:p>
    <w:p w:rsidR="00000000" w:rsidRPr="00516ECC" w:rsidP="00516ECC">
      <w:pPr>
        <w:pStyle w:val="AllowPageBreak"/>
      </w:pPr>
    </w:p>
    <w:p w:rsidR="00000000" w:rsidRPr="00516ECC" w:rsidP="00516ECC">
      <w:pPr>
        <w:pStyle w:val="Heading1"/>
      </w:pPr>
      <w:bookmarkStart w:id="8" w:name="O_908033"/>
      <w:bookmarkEnd w:id="8"/>
      <w:r w:rsidRPr="00516ECC">
        <w:t>Range of Co</w:t>
      </w:r>
      <w:r w:rsidRPr="00516ECC">
        <w:t>nditions</w:t>
      </w:r>
    </w:p>
    <w:tbl>
      <w:tblPr>
        <w:tblW w:w="0" w:type="auto"/>
        <w:tblCellMar>
          <w:left w:w="62" w:type="dxa"/>
          <w:right w:w="62" w:type="dxa"/>
        </w:tblCellMar>
        <w:tblLook w:val="0000"/>
      </w:tblPr>
      <w:tblGrid>
        <w:gridCol w:w="2163"/>
        <w:gridCol w:w="7033"/>
      </w:tblGrid>
      <w:tr w:rsidTr="00D569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t>This field allows for different work environments and conditions that may affect performance. Essential operating conditions that may be present (depending on the work situation, needs of the candidate, accessibility of the item, and local industr</w:t>
            </w:r>
            <w:r w:rsidRPr="00516ECC">
              <w:t>y and regional contexts) are included.</w:t>
            </w: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The latest version of all legislation, regulations, industry codes of practice and Australian/international standards, or the version specified by the local regulatory authority, must be used,</w:t>
            </w:r>
            <w:r w:rsidRPr="00516ECC">
              <w:t xml:space="preserve"> and include one or more of the following:</w:t>
            </w:r>
          </w:p>
          <w:p w:rsidR="00000000" w:rsidRPr="00516ECC" w:rsidP="00516ECC">
            <w:pPr>
              <w:pStyle w:val="ListBullet"/>
            </w:pPr>
            <w:r w:rsidRPr="00516ECC">
              <w:t>legislative requirements, including work health and safety (WHS)</w:t>
            </w:r>
          </w:p>
          <w:p w:rsidR="00000000" w:rsidRPr="00516ECC" w:rsidP="00516ECC">
            <w:pPr>
              <w:pStyle w:val="ListBullet"/>
            </w:pPr>
            <w:r w:rsidRPr="00516ECC">
              <w:t>industry codes of practice and guidelines</w:t>
            </w:r>
          </w:p>
          <w:p w:rsidR="00000000" w:rsidRPr="00516ECC" w:rsidP="00516ECC">
            <w:pPr>
              <w:pStyle w:val="ListBullet"/>
            </w:pPr>
            <w:r w:rsidRPr="00516ECC">
              <w:t xml:space="preserve">environmental regulations and guidelines </w:t>
            </w:r>
          </w:p>
          <w:p w:rsidR="00000000" w:rsidRPr="00516ECC" w:rsidP="00516ECC">
            <w:pPr>
              <w:pStyle w:val="ListBullet"/>
            </w:pPr>
            <w:r w:rsidRPr="00516ECC">
              <w:t>Australian and other standards</w:t>
            </w:r>
          </w:p>
          <w:p w:rsidR="00000000" w:rsidRPr="00516ECC" w:rsidP="00516ECC">
            <w:pPr>
              <w:pStyle w:val="ListBullet"/>
            </w:pPr>
            <w:r w:rsidRPr="00516ECC">
              <w:t xml:space="preserve">licence and certification requirements </w:t>
            </w:r>
          </w:p>
          <w:p w:rsidR="00000000" w:rsidRPr="00516ECC" w:rsidP="00516ECC">
            <w:pPr>
              <w:pStyle w:val="BodyText"/>
            </w:pPr>
          </w:p>
          <w:p w:rsidR="00000000" w:rsidRPr="00516ECC" w:rsidP="00516ECC">
            <w:pPr>
              <w:pStyle w:val="BodyText"/>
            </w:pPr>
            <w:r w:rsidRPr="00516ECC">
              <w:t>All operations to which this unit applies are subject to stringent health, safety and environment (HSE) requirements, which may be imposed through state/territory or federal legislation, and these must not be compro</w:t>
            </w:r>
            <w:r w:rsidRPr="00516ECC">
              <w:t>mised at any time. Where there is an apparent conflict between performance criteria and HSE requirements, the HSE requirements take precedence.</w:t>
            </w:r>
          </w:p>
          <w:p w:rsidR="00000000" w:rsidP="00516ECC">
            <w:pPr>
              <w:pStyle w:val="BodyText"/>
              <w:rPr>
                <w:lang w:val="en-NZ"/>
              </w:rPr>
            </w:pP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Hazards include one or more of the following:</w:t>
            </w:r>
          </w:p>
          <w:p w:rsidR="00000000" w:rsidRPr="00516ECC" w:rsidP="00516ECC">
            <w:pPr>
              <w:pStyle w:val="ListBullet"/>
            </w:pPr>
            <w:r w:rsidRPr="00516ECC">
              <w:t>electricity</w:t>
            </w:r>
          </w:p>
          <w:p w:rsidR="00000000" w:rsidRPr="00516ECC" w:rsidP="00516ECC">
            <w:pPr>
              <w:pStyle w:val="ListBullet"/>
            </w:pPr>
            <w:r w:rsidRPr="00516ECC">
              <w:t>gas</w:t>
            </w:r>
          </w:p>
          <w:p w:rsidR="00000000" w:rsidRPr="00516ECC" w:rsidP="00516ECC">
            <w:pPr>
              <w:pStyle w:val="ListBullet"/>
            </w:pPr>
            <w:r w:rsidRPr="00516ECC">
              <w:t xml:space="preserve">gases and liquids under pressure </w:t>
            </w:r>
          </w:p>
          <w:p w:rsidR="00000000" w:rsidRPr="00516ECC" w:rsidP="00516ECC">
            <w:pPr>
              <w:pStyle w:val="ListBullet"/>
            </w:pPr>
            <w:r w:rsidRPr="00516ECC">
              <w:t>struc</w:t>
            </w:r>
            <w:r w:rsidRPr="00516ECC">
              <w:t>tural hazards</w:t>
            </w:r>
          </w:p>
          <w:p w:rsidR="00000000" w:rsidRPr="00516ECC" w:rsidP="00516ECC">
            <w:pPr>
              <w:pStyle w:val="ListBullet"/>
            </w:pPr>
            <w:r w:rsidRPr="00516ECC">
              <w:t>structural collapse</w:t>
            </w:r>
          </w:p>
          <w:p w:rsidR="00000000" w:rsidRPr="00516ECC" w:rsidP="00516ECC">
            <w:pPr>
              <w:pStyle w:val="ListBullet"/>
            </w:pPr>
            <w:r w:rsidRPr="00516ECC">
              <w:t>equipment failures</w:t>
            </w:r>
          </w:p>
          <w:p w:rsidR="00000000" w:rsidRPr="00516ECC" w:rsidP="00516ECC">
            <w:pPr>
              <w:pStyle w:val="ListBullet"/>
            </w:pPr>
            <w:r w:rsidRPr="00516ECC">
              <w:t>industrial (machinery, equipment and product)</w:t>
            </w:r>
          </w:p>
          <w:p w:rsidR="00000000" w:rsidRPr="00516ECC" w:rsidP="00516ECC">
            <w:pPr>
              <w:pStyle w:val="ListBullet"/>
            </w:pPr>
            <w:r w:rsidRPr="00516ECC">
              <w:t>equipment or product mass</w:t>
            </w:r>
          </w:p>
          <w:p w:rsidR="00000000" w:rsidRPr="00516ECC" w:rsidP="00516ECC">
            <w:pPr>
              <w:pStyle w:val="ListBullet"/>
            </w:pPr>
            <w:r w:rsidRPr="00516ECC">
              <w:t>noise, rotational equipment or vibration</w:t>
            </w:r>
          </w:p>
          <w:p w:rsidR="00000000" w:rsidRPr="00516ECC" w:rsidP="00516ECC">
            <w:pPr>
              <w:pStyle w:val="ListBullet"/>
            </w:pPr>
            <w:r w:rsidRPr="00516ECC">
              <w:t>working at heights, in restricted or confined spaces, or in environments subjected to heat, noise, dusts or vapours</w:t>
            </w:r>
          </w:p>
          <w:p w:rsidR="00000000" w:rsidRPr="00516ECC" w:rsidP="00516ECC">
            <w:pPr>
              <w:pStyle w:val="ListBullet"/>
            </w:pPr>
            <w:r w:rsidRPr="00516ECC">
              <w:t>flammability and explosivity</w:t>
            </w:r>
          </w:p>
          <w:p w:rsidR="00000000" w:rsidRPr="00516ECC" w:rsidP="00516ECC">
            <w:pPr>
              <w:pStyle w:val="ListBullet"/>
            </w:pPr>
            <w:r w:rsidRPr="00516ECC">
              <w:t>hazardous products and materials</w:t>
            </w:r>
          </w:p>
          <w:p w:rsidR="00000000" w:rsidRPr="00516ECC" w:rsidP="00516ECC">
            <w:pPr>
              <w:pStyle w:val="ListBullet"/>
            </w:pPr>
            <w:r w:rsidRPr="00516ECC">
              <w:t>unauthorised personnel</w:t>
            </w:r>
          </w:p>
          <w:p w:rsidR="00000000" w:rsidRPr="00516ECC" w:rsidP="00516ECC">
            <w:pPr>
              <w:pStyle w:val="ListBullet"/>
            </w:pPr>
            <w:r w:rsidRPr="00516ECC">
              <w:t>sharp edges, protrusions or obstructions</w:t>
            </w:r>
          </w:p>
          <w:p w:rsidR="00000000" w:rsidRPr="00516ECC" w:rsidP="00516ECC">
            <w:pPr>
              <w:pStyle w:val="ListBullet"/>
            </w:pPr>
            <w:r w:rsidRPr="00516ECC">
              <w:t>slippery surfa</w:t>
            </w:r>
            <w:r w:rsidRPr="00516ECC">
              <w:t>ces, spills or leaks</w:t>
            </w:r>
          </w:p>
          <w:p w:rsidR="00000000" w:rsidRPr="00516ECC" w:rsidP="00516ECC">
            <w:pPr>
              <w:pStyle w:val="ListBullet"/>
            </w:pPr>
            <w:r w:rsidRPr="00516ECC">
              <w:t>extreme weather</w:t>
            </w:r>
          </w:p>
          <w:p w:rsidR="00000000" w:rsidRPr="00516ECC" w:rsidP="00516ECC">
            <w:pPr>
              <w:pStyle w:val="ListBullet"/>
            </w:pPr>
            <w:r w:rsidRPr="00516ECC">
              <w:t>other hazards that might arise</w:t>
            </w:r>
          </w:p>
          <w:p w:rsidR="00000000" w:rsidP="00516ECC">
            <w:pPr>
              <w:pStyle w:val="BodyText"/>
              <w:rPr>
                <w:lang w:val="en-NZ"/>
              </w:rPr>
            </w:pP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Routine problems are predictable, have known solutions and include one or more of the following:</w:t>
            </w:r>
          </w:p>
          <w:p w:rsidR="00000000" w:rsidRPr="00516ECC" w:rsidP="00516ECC">
            <w:pPr>
              <w:pStyle w:val="ListBullet"/>
            </w:pPr>
            <w:r w:rsidRPr="00516ECC">
              <w:t>leakage</w:t>
            </w:r>
          </w:p>
          <w:p w:rsidR="00000000" w:rsidRPr="00516ECC" w:rsidP="00516ECC">
            <w:pPr>
              <w:pStyle w:val="ListBullet"/>
            </w:pPr>
            <w:r w:rsidRPr="00516ECC">
              <w:t>solids (formation fines)</w:t>
            </w:r>
          </w:p>
          <w:p w:rsidR="00000000" w:rsidRPr="00516ECC" w:rsidP="00516ECC">
            <w:pPr>
              <w:pStyle w:val="ListBullet"/>
            </w:pPr>
            <w:r w:rsidRPr="00516ECC">
              <w:t>vibration</w:t>
            </w:r>
          </w:p>
          <w:p w:rsidR="00000000" w:rsidRPr="00516ECC" w:rsidP="00516ECC">
            <w:pPr>
              <w:pStyle w:val="ListBullet"/>
            </w:pPr>
            <w:r w:rsidRPr="00516ECC">
              <w:t>loss of cont</w:t>
            </w:r>
            <w:r w:rsidRPr="00516ECC">
              <w:t>rol of pressure and/or flow</w:t>
            </w:r>
          </w:p>
          <w:p w:rsidR="00000000" w:rsidRPr="00516ECC" w:rsidP="00516ECC">
            <w:pPr>
              <w:pStyle w:val="ListBullet"/>
            </w:pPr>
            <w:r w:rsidRPr="00516ECC">
              <w:t>hydrate formation and blockages</w:t>
            </w:r>
          </w:p>
          <w:p w:rsidR="00000000" w:rsidRPr="00516ECC" w:rsidP="00516ECC">
            <w:pPr>
              <w:pStyle w:val="ListBullet"/>
            </w:pPr>
            <w:r w:rsidRPr="00516ECC">
              <w:t>liquid slugging</w:t>
            </w:r>
          </w:p>
          <w:p w:rsidR="00000000" w:rsidRPr="00516ECC" w:rsidP="00516ECC">
            <w:pPr>
              <w:pStyle w:val="ListBullet"/>
            </w:pPr>
            <w:r w:rsidRPr="00516ECC">
              <w:t>corrosion</w:t>
            </w:r>
          </w:p>
          <w:p w:rsidR="00000000" w:rsidRPr="00516ECC" w:rsidP="00516ECC">
            <w:pPr>
              <w:pStyle w:val="ListBullet"/>
            </w:pPr>
            <w:r w:rsidRPr="00516ECC">
              <w:t>erosion</w:t>
            </w:r>
          </w:p>
          <w:p w:rsidR="00000000" w:rsidRPr="00516ECC" w:rsidP="00516ECC">
            <w:pPr>
              <w:pStyle w:val="ListBullet"/>
            </w:pPr>
            <w:r w:rsidRPr="00516ECC">
              <w:t>sulphate reducing bacteria</w:t>
            </w:r>
          </w:p>
          <w:p w:rsidR="00000000" w:rsidRPr="00516ECC" w:rsidP="00516ECC">
            <w:pPr>
              <w:pStyle w:val="ListBullet"/>
            </w:pPr>
            <w:r w:rsidRPr="00516ECC">
              <w:t>scale formation</w:t>
            </w:r>
          </w:p>
          <w:p w:rsidR="00000000" w:rsidRPr="00516ECC" w:rsidP="00516ECC">
            <w:pPr>
              <w:pStyle w:val="ListBullet"/>
            </w:pPr>
            <w:r w:rsidRPr="00516ECC">
              <w:t>equipment failure</w:t>
            </w:r>
          </w:p>
          <w:p w:rsidR="00000000" w:rsidRPr="00516ECC" w:rsidP="00516ECC">
            <w:pPr>
              <w:pStyle w:val="ListBullet"/>
            </w:pPr>
            <w:r w:rsidRPr="00516ECC">
              <w:t>change in product parameters (e.g. temperature, flow, pressure and level)</w:t>
            </w:r>
          </w:p>
          <w:p w:rsidR="00000000" w:rsidRPr="00516ECC" w:rsidP="00516ECC">
            <w:pPr>
              <w:pStyle w:val="ListBullet"/>
            </w:pPr>
            <w:r w:rsidRPr="00516ECC">
              <w:t>fouling or contamination</w:t>
            </w:r>
          </w:p>
          <w:p w:rsidR="00000000" w:rsidP="00516ECC">
            <w:pPr>
              <w:pStyle w:val="BodyText"/>
              <w:rPr>
                <w:lang w:val="en-NZ"/>
              </w:rPr>
            </w:pP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Non-routine problems are unexpected problems, or variations of previous problems and must be resolved by applying operational knowledge to develop new solutions, either individually or in collaboration with relevant experts, to:</w:t>
            </w:r>
          </w:p>
          <w:p w:rsidR="00000000" w:rsidRPr="00516ECC" w:rsidP="00516ECC">
            <w:pPr>
              <w:pStyle w:val="ListBullet"/>
            </w:pPr>
            <w:r w:rsidRPr="00516ECC">
              <w:t>deter</w:t>
            </w:r>
            <w:r w:rsidRPr="00516ECC">
              <w:t>mine problems needing action</w:t>
            </w:r>
          </w:p>
          <w:p w:rsidR="00000000" w:rsidRPr="00516ECC" w:rsidP="00516ECC">
            <w:pPr>
              <w:pStyle w:val="ListBullet"/>
            </w:pPr>
            <w:r w:rsidRPr="00516ECC">
              <w:t>determine possible fault causes</w:t>
            </w:r>
          </w:p>
          <w:p w:rsidR="00000000" w:rsidRPr="00516ECC" w:rsidP="00516ECC">
            <w:pPr>
              <w:pStyle w:val="ListBullet"/>
            </w:pPr>
            <w:r w:rsidRPr="00516ECC">
              <w:t>develop solutions to problems which do not have a known solution</w:t>
            </w:r>
          </w:p>
          <w:p w:rsidR="00000000" w:rsidRPr="00516ECC" w:rsidP="00516ECC">
            <w:pPr>
              <w:pStyle w:val="ListBullet"/>
            </w:pPr>
            <w:r w:rsidRPr="00516ECC">
              <w:t>follow through items initiated until final resolution has occurred</w:t>
            </w:r>
          </w:p>
          <w:p w:rsidR="00000000" w:rsidRPr="00516ECC" w:rsidP="00516ECC">
            <w:pPr>
              <w:pStyle w:val="ListBullet"/>
            </w:pPr>
            <w:r w:rsidRPr="00516ECC">
              <w:t>report problems outside area of responsibility to designated pe</w:t>
            </w:r>
            <w:r w:rsidRPr="00516ECC">
              <w:t>rson</w:t>
            </w:r>
          </w:p>
          <w:p w:rsidR="00000000" w:rsidRPr="00516ECC" w:rsidP="00516ECC">
            <w:pPr>
              <w:pStyle w:val="BodyText"/>
            </w:pPr>
          </w:p>
          <w:p w:rsidR="00000000" w:rsidRPr="00516ECC" w:rsidP="00516ECC">
            <w:pPr>
              <w:pStyle w:val="BodyText"/>
            </w:pPr>
            <w:r w:rsidRPr="00516ECC">
              <w:t>Operational knowledge includes one or more of the following:</w:t>
            </w:r>
          </w:p>
          <w:p w:rsidR="00000000" w:rsidRPr="00516ECC" w:rsidP="00516ECC">
            <w:pPr>
              <w:pStyle w:val="ListBullet"/>
            </w:pPr>
            <w:r w:rsidRPr="00516ECC">
              <w:t>procedures</w:t>
            </w:r>
          </w:p>
          <w:p w:rsidR="00000000" w:rsidRPr="00516ECC" w:rsidP="00516ECC">
            <w:pPr>
              <w:pStyle w:val="ListBullet"/>
            </w:pPr>
            <w:r w:rsidRPr="00516ECC">
              <w:t>training</w:t>
            </w:r>
          </w:p>
          <w:p w:rsidR="00000000" w:rsidRPr="00516ECC" w:rsidP="00516ECC">
            <w:pPr>
              <w:pStyle w:val="ListBullet"/>
            </w:pPr>
            <w:r w:rsidRPr="00516ECC">
              <w:t>technical information, such as journals and engineering specifications</w:t>
            </w:r>
          </w:p>
          <w:p w:rsidR="00000000" w:rsidRPr="00516ECC" w:rsidP="00516ECC">
            <w:pPr>
              <w:pStyle w:val="ListBullet"/>
            </w:pPr>
            <w:r w:rsidRPr="00516ECC">
              <w:t>remembered experience</w:t>
            </w:r>
          </w:p>
          <w:p w:rsidR="00000000" w:rsidRPr="00516ECC" w:rsidP="00516ECC">
            <w:pPr>
              <w:pStyle w:val="ListBullet"/>
            </w:pPr>
            <w:r w:rsidRPr="00516ECC">
              <w:t>relevant knowledge obtained from appropriate people</w:t>
            </w:r>
          </w:p>
          <w:p w:rsidR="00000000" w:rsidP="00516ECC">
            <w:pPr>
              <w:pStyle w:val="BodyText"/>
              <w:rPr>
                <w:lang w:val="en-NZ"/>
              </w:rPr>
            </w:pP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All operations must be performed in accordance with relevant procedures.</w:t>
            </w:r>
          </w:p>
          <w:p w:rsidR="00000000" w:rsidRPr="00516ECC" w:rsidP="00516ECC">
            <w:pPr>
              <w:pStyle w:val="BodyText"/>
            </w:pPr>
          </w:p>
          <w:p w:rsidR="00000000" w:rsidRPr="00516ECC" w:rsidP="00516ECC">
            <w:pPr>
              <w:pStyle w:val="BodyText"/>
            </w:pPr>
            <w:r w:rsidRPr="00516ECC">
              <w:t>Procedures are written, verbal, visual, computer-based or in some other form, include one or more of the following:</w:t>
            </w:r>
          </w:p>
          <w:p w:rsidR="00000000" w:rsidRPr="00516ECC" w:rsidP="00516ECC">
            <w:pPr>
              <w:pStyle w:val="ListBullet"/>
            </w:pPr>
            <w:r w:rsidRPr="00516ECC">
              <w:t>emergency procedures</w:t>
            </w:r>
          </w:p>
          <w:p w:rsidR="00000000" w:rsidRPr="00516ECC" w:rsidP="00516ECC">
            <w:pPr>
              <w:pStyle w:val="ListBullet"/>
            </w:pPr>
            <w:r w:rsidRPr="00516ECC">
              <w:t>work instructions</w:t>
            </w:r>
          </w:p>
          <w:p w:rsidR="00000000" w:rsidRPr="00516ECC" w:rsidP="00516ECC">
            <w:pPr>
              <w:pStyle w:val="ListBullet"/>
            </w:pPr>
            <w:r w:rsidRPr="00516ECC">
              <w:t>standard operating procedu</w:t>
            </w:r>
            <w:r w:rsidRPr="00516ECC">
              <w:t>res (SOPs)</w:t>
            </w:r>
          </w:p>
          <w:p w:rsidR="00000000" w:rsidRPr="00516ECC" w:rsidP="00516ECC">
            <w:pPr>
              <w:pStyle w:val="ListBullet"/>
            </w:pPr>
            <w:r w:rsidRPr="00516ECC">
              <w:t>safe work method statements (SWMS)</w:t>
            </w:r>
          </w:p>
          <w:p w:rsidR="00000000" w:rsidRPr="00516ECC" w:rsidP="00516ECC">
            <w:pPr>
              <w:pStyle w:val="ListBullet"/>
            </w:pPr>
            <w:r w:rsidRPr="00516ECC">
              <w:t>formulas/recipes</w:t>
            </w:r>
          </w:p>
          <w:p w:rsidR="00000000" w:rsidRPr="00516ECC" w:rsidP="00516ECC">
            <w:pPr>
              <w:pStyle w:val="ListBullet"/>
            </w:pPr>
            <w:r w:rsidRPr="00516ECC">
              <w:t>batch sheets</w:t>
            </w:r>
          </w:p>
          <w:p w:rsidR="00000000" w:rsidRPr="00516ECC" w:rsidP="00516ECC">
            <w:pPr>
              <w:pStyle w:val="ListBullet"/>
            </w:pPr>
            <w:r w:rsidRPr="00516ECC">
              <w:t>temporary instructions</w:t>
            </w:r>
          </w:p>
          <w:p w:rsidR="00000000" w:rsidRPr="00516ECC" w:rsidP="00516ECC">
            <w:pPr>
              <w:pStyle w:val="ListBullet"/>
            </w:pPr>
            <w:r w:rsidRPr="00516ECC">
              <w:t>any similar instructions provided for the smooth running of the plant</w:t>
            </w:r>
          </w:p>
          <w:p w:rsidR="00000000" w:rsidP="00516ECC">
            <w:pPr>
              <w:pStyle w:val="BodyText"/>
              <w:rPr>
                <w:lang w:val="en-NZ"/>
              </w:rPr>
            </w:pP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Product includes anything produced by a process step and so includes:</w:t>
            </w:r>
          </w:p>
          <w:p w:rsidR="00000000" w:rsidRPr="00516ECC" w:rsidP="00516ECC">
            <w:pPr>
              <w:pStyle w:val="ListBullet"/>
            </w:pPr>
            <w:r w:rsidRPr="00516ECC">
              <w:t>intermediate products, such as the product from one process step, which then becomes the feed for another</w:t>
            </w:r>
          </w:p>
          <w:p w:rsidR="00000000" w:rsidP="00516ECC">
            <w:pPr>
              <w:pStyle w:val="BodyText"/>
              <w:rPr>
                <w:lang w:val="en-NZ"/>
              </w:rPr>
            </w:pP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Logs and reports include one or more of the following:</w:t>
            </w:r>
          </w:p>
          <w:p w:rsidR="00000000" w:rsidRPr="00516ECC" w:rsidP="00516ECC">
            <w:pPr>
              <w:pStyle w:val="ListBullet"/>
            </w:pPr>
            <w:r w:rsidRPr="00516ECC">
              <w:t>paper or electronic-based logs and reports</w:t>
            </w:r>
          </w:p>
          <w:p w:rsidR="00000000" w:rsidRPr="00516ECC" w:rsidP="00516ECC">
            <w:pPr>
              <w:pStyle w:val="ListBullet"/>
            </w:pPr>
            <w:r w:rsidRPr="00516ECC">
              <w:t>verbal/radio reports</w:t>
            </w:r>
          </w:p>
          <w:p w:rsidR="00000000" w:rsidRPr="00516ECC" w:rsidP="00516ECC">
            <w:pPr>
              <w:pStyle w:val="ListBullet"/>
            </w:pPr>
            <w:r w:rsidRPr="00516ECC">
              <w:t>reporting i</w:t>
            </w:r>
            <w:r w:rsidRPr="00516ECC">
              <w:t>tems found which require action</w:t>
            </w:r>
          </w:p>
          <w:p w:rsidR="00000000" w:rsidP="00516ECC">
            <w:pPr>
              <w:pStyle w:val="BodyText"/>
              <w:rPr>
                <w:lang w:val="en-NZ"/>
              </w:rPr>
            </w:pP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Lease maintenance areas requiring action</w:t>
            </w: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Lease maintenance areas requiring action include one or more of the following:</w:t>
            </w:r>
          </w:p>
          <w:p w:rsidR="00000000" w:rsidRPr="00516ECC" w:rsidP="00516ECC">
            <w:pPr>
              <w:pStyle w:val="ListBullet"/>
            </w:pPr>
            <w:r w:rsidRPr="00516ECC">
              <w:t>land erosion</w:t>
            </w:r>
          </w:p>
          <w:p w:rsidR="00000000" w:rsidRPr="00516ECC" w:rsidP="00516ECC">
            <w:pPr>
              <w:pStyle w:val="ListBullet"/>
            </w:pPr>
            <w:r w:rsidRPr="00516ECC">
              <w:t>fence and gate integrity</w:t>
            </w:r>
          </w:p>
          <w:p w:rsidR="00000000" w:rsidRPr="00516ECC" w:rsidP="00516ECC">
            <w:pPr>
              <w:pStyle w:val="ListBullet"/>
            </w:pPr>
            <w:r w:rsidRPr="00516ECC">
              <w:t>weeds and other growth</w:t>
            </w:r>
          </w:p>
          <w:p w:rsidR="00000000" w:rsidRPr="00516ECC" w:rsidP="00516ECC">
            <w:pPr>
              <w:pStyle w:val="ListBullet"/>
            </w:pPr>
            <w:r w:rsidRPr="00516ECC">
              <w:t>actions of feral or other fauna</w:t>
            </w:r>
          </w:p>
          <w:p w:rsidR="00000000" w:rsidRPr="00516ECC" w:rsidP="00516ECC">
            <w:pPr>
              <w:pStyle w:val="ListBullet"/>
            </w:pPr>
            <w:r w:rsidRPr="00516ECC">
              <w:t>other required items</w:t>
            </w:r>
          </w:p>
          <w:p w:rsidR="00000000" w:rsidP="00516ECC">
            <w:pPr>
              <w:pStyle w:val="BodyText"/>
              <w:rPr>
                <w:lang w:val="en-NZ"/>
              </w:rPr>
            </w:pPr>
          </w:p>
        </w:tc>
      </w:tr>
      <w:tr w:rsidTr="00D569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6ECC">
            <w:pPr>
              <w:pStyle w:val="BodyText"/>
              <w:rPr>
                <w:lang w:val="en-NZ"/>
              </w:rPr>
            </w:pPr>
            <w:r w:rsidRPr="00516ECC">
              <w:rPr>
                <w:rStyle w:val="SpecialBold"/>
              </w:rPr>
              <w:t>Levels</w:t>
            </w:r>
          </w:p>
        </w:tc>
        <w:tc>
          <w:tcPr>
            <w:tcW w:w="0" w:type="auto"/>
            <w:tcBorders>
              <w:top w:val="nil"/>
              <w:left w:val="nil"/>
              <w:bottom w:val="nil"/>
              <w:right w:val="nil"/>
            </w:tcBorders>
            <w:tcMar>
              <w:top w:w="0" w:type="dxa"/>
              <w:left w:w="62" w:type="dxa"/>
              <w:bottom w:w="0" w:type="dxa"/>
              <w:right w:w="62" w:type="dxa"/>
            </w:tcMar>
          </w:tcPr>
          <w:p w:rsidR="00000000" w:rsidRPr="00516ECC" w:rsidP="00516ECC">
            <w:pPr>
              <w:pStyle w:val="BodyText"/>
            </w:pPr>
            <w:r w:rsidRPr="00516ECC">
              <w:t>Levels include one or more of the following:</w:t>
            </w:r>
          </w:p>
          <w:p w:rsidR="00000000" w:rsidRPr="00516ECC" w:rsidP="00516ECC">
            <w:pPr>
              <w:pStyle w:val="ListBullet"/>
            </w:pPr>
            <w:r w:rsidRPr="00516ECC">
              <w:t>chemical storage levels</w:t>
            </w:r>
          </w:p>
          <w:p w:rsidR="00000000" w:rsidRPr="00516ECC" w:rsidP="00516ECC">
            <w:pPr>
              <w:pStyle w:val="ListBullet"/>
            </w:pPr>
            <w:r w:rsidRPr="00516ECC">
              <w:t>lubricating oil levels</w:t>
            </w:r>
          </w:p>
          <w:p w:rsidR="00000000" w:rsidRPr="00516ECC" w:rsidP="00516ECC">
            <w:pPr>
              <w:pStyle w:val="ListBullet"/>
            </w:pPr>
            <w:r w:rsidRPr="00516ECC">
              <w:t>water and gas levels</w:t>
            </w:r>
          </w:p>
          <w:p w:rsidR="00000000" w:rsidRPr="00516ECC" w:rsidP="00516ECC">
            <w:pPr>
              <w:pStyle w:val="ListBullet"/>
            </w:pPr>
            <w:r w:rsidRPr="00516ECC">
              <w:t>battery levels</w:t>
            </w:r>
          </w:p>
          <w:p w:rsidR="00000000" w:rsidRPr="00516ECC" w:rsidP="00516ECC">
            <w:pPr>
              <w:pStyle w:val="ListBullet"/>
            </w:pPr>
            <w:r w:rsidRPr="00516ECC">
              <w:t>drain levels</w:t>
            </w:r>
          </w:p>
          <w:p w:rsidR="00000000" w:rsidRPr="00516ECC" w:rsidP="00516ECC">
            <w:pPr>
              <w:pStyle w:val="ListBullet"/>
            </w:pPr>
            <w:r w:rsidRPr="00516ECC">
              <w:t>other levels</w:t>
            </w:r>
          </w:p>
        </w:tc>
      </w:tr>
    </w:tbl>
    <w:p w:rsidR="00000000" w:rsidRPr="00516ECC" w:rsidP="00516ECC">
      <w:pPr>
        <w:pStyle w:val="BodyText"/>
      </w:pPr>
    </w:p>
    <w:p w:rsidR="00000000" w:rsidRPr="00516ECC" w:rsidP="00516ECC">
      <w:pPr>
        <w:pStyle w:val="AllowPageBreak"/>
      </w:pPr>
    </w:p>
    <w:p w:rsidR="00000000" w:rsidRPr="00516ECC" w:rsidP="00516ECC">
      <w:pPr>
        <w:pStyle w:val="Heading1"/>
      </w:pPr>
      <w:bookmarkStart w:id="9" w:name="O_908032"/>
      <w:bookmarkEnd w:id="9"/>
      <w:r w:rsidRPr="00516ECC">
        <w:t>Unit Mapping Information</w:t>
      </w:r>
    </w:p>
    <w:p w:rsidR="00000000" w:rsidRPr="00516ECC" w:rsidP="00516ECC">
      <w:pPr>
        <w:pStyle w:val="BodyText"/>
      </w:pPr>
      <w:r w:rsidRPr="00516ECC">
        <w:t>Release 1. Supersedes and is equivalent to PMAOPS333A Operate wells and gathering systems</w:t>
      </w:r>
    </w:p>
    <w:p w:rsidR="00000000" w:rsidRPr="00516ECC" w:rsidP="00516ECC">
      <w:pPr>
        <w:pStyle w:val="AllowPageBreak"/>
      </w:pPr>
    </w:p>
    <w:p w:rsidR="00000000" w:rsidRPr="00516ECC" w:rsidP="00516ECC">
      <w:pPr>
        <w:pStyle w:val="Heading1"/>
      </w:pPr>
      <w:bookmarkStart w:id="10" w:name="O_908025"/>
      <w:bookmarkEnd w:id="10"/>
      <w:r w:rsidRPr="00516ECC">
        <w:t>Links</w:t>
      </w:r>
    </w:p>
    <w:p w:rsidR="00000000" w:rsidRPr="00516ECC" w:rsidP="00516ECC">
      <w:pPr>
        <w:pStyle w:val="BodyText"/>
      </w:pPr>
      <w:r w:rsidRPr="00516ECC">
        <w:t>MSA Training Package Implementation Guides - http://mskills.org.au/training-packages/info/</w:t>
      </w:r>
    </w:p>
    <w:p w:rsidR="00000000" w:rsidRPr="00516ECC" w:rsidP="00516ECC"/>
    <w:sectPr w:rsidSect="00516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CC" w:rsidRPr="00D569AF" w:rsidP="00D569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AF" w:rsidP="00516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69AF" w:rsidP="00516EC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69AF" w:rsidP="00516E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CC" w:rsidRPr="00D569AF" w:rsidP="00D569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AF" w:rsidRPr="002D2AF8" w:rsidP="00516ECC">
    <w:pPr>
      <w:pStyle w:val="Header"/>
      <w:framePr w:wrap="around"/>
    </w:pPr>
    <w:r>
      <w:fldChar w:fldCharType="begin"/>
    </w:r>
    <w:r>
      <w:instrText xml:space="preserve"> TITLE   \* MERGEFORMAT </w:instrText>
    </w:r>
    <w:r>
      <w:fldChar w:fldCharType="separate"/>
    </w:r>
    <w:r>
      <w:t>PMAOPS333 Operate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D569AF" w:rsidP="00516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6A3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82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ECC"/>
    <w:pPr>
      <w:spacing w:before="360" w:after="60"/>
      <w:outlineLvl w:val="0"/>
    </w:pPr>
    <w:rPr>
      <w:sz w:val="32"/>
    </w:rPr>
  </w:style>
  <w:style w:type="paragraph" w:styleId="Heading2">
    <w:name w:val="heading 2"/>
    <w:basedOn w:val="HeadingBase"/>
    <w:next w:val="BodyText"/>
    <w:link w:val="Heading2Char"/>
    <w:qFormat/>
    <w:rsid w:val="00516ECC"/>
    <w:pPr>
      <w:keepLines/>
      <w:spacing w:before="240" w:after="120"/>
      <w:outlineLvl w:val="1"/>
    </w:pPr>
    <w:rPr>
      <w:sz w:val="28"/>
      <w:szCs w:val="40"/>
    </w:rPr>
  </w:style>
  <w:style w:type="paragraph" w:styleId="Heading3">
    <w:name w:val="heading 3"/>
    <w:basedOn w:val="HeadingBase"/>
    <w:next w:val="BodyText"/>
    <w:link w:val="Heading3Char"/>
    <w:qFormat/>
    <w:rsid w:val="00516ECC"/>
    <w:pPr>
      <w:spacing w:before="180" w:after="120"/>
      <w:outlineLvl w:val="2"/>
    </w:pPr>
    <w:rPr>
      <w:spacing w:val="-10"/>
      <w:kern w:val="32"/>
    </w:rPr>
  </w:style>
  <w:style w:type="paragraph" w:styleId="Heading4">
    <w:name w:val="heading 4"/>
    <w:basedOn w:val="HeadingBase"/>
    <w:next w:val="BodyText"/>
    <w:link w:val="Heading4Char"/>
    <w:qFormat/>
    <w:rsid w:val="00516ECC"/>
    <w:pPr>
      <w:spacing w:before="160" w:after="120"/>
      <w:outlineLvl w:val="3"/>
    </w:pPr>
    <w:rPr>
      <w:sz w:val="22"/>
    </w:rPr>
  </w:style>
  <w:style w:type="paragraph" w:styleId="Heading5">
    <w:name w:val="heading 5"/>
    <w:basedOn w:val="HeadingBase"/>
    <w:next w:val="Normal"/>
    <w:link w:val="Heading5Char"/>
    <w:qFormat/>
    <w:rsid w:val="00516ECC"/>
    <w:pPr>
      <w:spacing w:before="80"/>
      <w:outlineLvl w:val="4"/>
    </w:pPr>
    <w:rPr>
      <w:color w:val="918585"/>
      <w:sz w:val="20"/>
    </w:rPr>
  </w:style>
  <w:style w:type="paragraph" w:styleId="Heading6">
    <w:name w:val="heading 6"/>
    <w:basedOn w:val="HeadingBase"/>
    <w:next w:val="Normal"/>
    <w:link w:val="Heading6Char"/>
    <w:qFormat/>
    <w:rsid w:val="00516ECC"/>
    <w:pPr>
      <w:spacing w:before="60"/>
      <w:outlineLvl w:val="5"/>
    </w:pPr>
    <w:rPr>
      <w:color w:val="918585"/>
      <w:sz w:val="20"/>
    </w:rPr>
  </w:style>
  <w:style w:type="paragraph" w:styleId="Heading7">
    <w:name w:val="heading 7"/>
    <w:basedOn w:val="Normal"/>
    <w:next w:val="Normal"/>
    <w:link w:val="Heading7Char"/>
    <w:qFormat/>
    <w:rsid w:val="00516ECC"/>
    <w:pPr>
      <w:ind w:left="720"/>
      <w:outlineLvl w:val="6"/>
    </w:pPr>
    <w:rPr>
      <w:i/>
    </w:rPr>
  </w:style>
  <w:style w:type="paragraph" w:styleId="Heading8">
    <w:name w:val="heading 8"/>
    <w:basedOn w:val="Normal"/>
    <w:next w:val="Normal"/>
    <w:link w:val="Heading8Char"/>
    <w:qFormat/>
    <w:rsid w:val="00516ECC"/>
    <w:pPr>
      <w:ind w:left="720"/>
      <w:outlineLvl w:val="7"/>
    </w:pPr>
    <w:rPr>
      <w:i/>
    </w:rPr>
  </w:style>
  <w:style w:type="paragraph" w:styleId="Heading9">
    <w:name w:val="heading 9"/>
    <w:basedOn w:val="Normal"/>
    <w:next w:val="Normal"/>
    <w:link w:val="Heading9Char"/>
    <w:qFormat/>
    <w:rsid w:val="00516ECC"/>
    <w:pPr>
      <w:ind w:left="720"/>
      <w:outlineLvl w:val="8"/>
    </w:pPr>
    <w:rPr>
      <w:i/>
    </w:rPr>
  </w:style>
  <w:style w:type="character" w:default="1" w:styleId="DefaultParagraphFont">
    <w:name w:val="Default Paragraph Font"/>
    <w:uiPriority w:val="1"/>
    <w:unhideWhenUsed/>
    <w:rsid w:val="00516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ECC"/>
  </w:style>
  <w:style w:type="character" w:customStyle="1" w:styleId="Heading1Char">
    <w:name w:val="Heading 1 Char"/>
    <w:basedOn w:val="DefaultParagraphFont"/>
    <w:link w:val="Heading1"/>
    <w:rsid w:val="00516ECC"/>
    <w:rPr>
      <w:rFonts w:ascii="Times New Roman" w:eastAsia="Times New Roman" w:hAnsi="Times New Roman" w:cs="Times New Roman"/>
      <w:b/>
      <w:sz w:val="32"/>
      <w:szCs w:val="20"/>
      <w:lang w:eastAsia="en-US"/>
    </w:rPr>
  </w:style>
  <w:style w:type="paragraph" w:styleId="BodyText">
    <w:name w:val="Body Text"/>
    <w:basedOn w:val="Normal"/>
    <w:link w:val="BodyTextChar"/>
    <w:rsid w:val="00516E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ECC"/>
    <w:rPr>
      <w:rFonts w:ascii="Times New Roman" w:eastAsia="Times New Roman" w:hAnsi="Times New Roman" w:cs="Times New Roman"/>
      <w:sz w:val="24"/>
      <w:lang w:eastAsia="en-US"/>
    </w:rPr>
  </w:style>
  <w:style w:type="paragraph" w:styleId="ListBullet">
    <w:name w:val="List Bullet"/>
    <w:basedOn w:val="List"/>
    <w:rsid w:val="00516ECC"/>
    <w:pPr>
      <w:numPr>
        <w:numId w:val="12"/>
      </w:numPr>
      <w:tabs>
        <w:tab w:val="clear" w:pos="340"/>
      </w:tabs>
      <w:spacing w:before="40" w:after="40"/>
    </w:pPr>
  </w:style>
  <w:style w:type="character" w:customStyle="1" w:styleId="SpecialBold">
    <w:name w:val="Special Bold"/>
    <w:basedOn w:val="DefaultParagraphFont"/>
    <w:rsid w:val="00516ECC"/>
    <w:rPr>
      <w:b/>
      <w:spacing w:val="0"/>
    </w:rPr>
  </w:style>
  <w:style w:type="paragraph" w:customStyle="1" w:styleId="SuperHeading">
    <w:name w:val="SuperHeading"/>
    <w:basedOn w:val="Normal"/>
    <w:rsid w:val="00516ECC"/>
    <w:pPr>
      <w:spacing w:before="240" w:after="120"/>
      <w:outlineLvl w:val="0"/>
    </w:pPr>
    <w:rPr>
      <w:rFonts w:ascii="Times New Roman" w:hAnsi="Times New Roman"/>
      <w:b/>
      <w:sz w:val="32"/>
    </w:rPr>
  </w:style>
  <w:style w:type="paragraph" w:customStyle="1" w:styleId="AllowPageBreak">
    <w:name w:val="AllowPageBreak"/>
    <w:rsid w:val="00516E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ECC"/>
    <w:rPr>
      <w:rFonts w:ascii="Courier New" w:eastAsia="Times New Roman" w:hAnsi="Courier New" w:cs="Times New Roman"/>
      <w:i/>
      <w:szCs w:val="20"/>
      <w:lang w:eastAsia="en-US"/>
    </w:rPr>
  </w:style>
  <w:style w:type="paragraph" w:customStyle="1" w:styleId="HeadingBase">
    <w:name w:val="Heading Base"/>
    <w:rsid w:val="00516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ECC"/>
    <w:pPr>
      <w:tabs>
        <w:tab w:val="right" w:leader="dot" w:pos="9072"/>
      </w:tabs>
      <w:ind w:left="567"/>
    </w:pPr>
    <w:rPr>
      <w:szCs w:val="22"/>
    </w:rPr>
  </w:style>
  <w:style w:type="paragraph" w:customStyle="1" w:styleId="TOCBase">
    <w:name w:val="TOC Base"/>
    <w:rsid w:val="00516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ECC"/>
    <w:pPr>
      <w:tabs>
        <w:tab w:val="right" w:leader="dot" w:pos="9072"/>
      </w:tabs>
      <w:spacing w:before="40" w:after="40"/>
      <w:ind w:left="284"/>
    </w:pPr>
    <w:rPr>
      <w:rFonts w:ascii="Times New Roman" w:hAnsi="Times New Roman"/>
    </w:rPr>
  </w:style>
  <w:style w:type="paragraph" w:styleId="TOC1">
    <w:name w:val="toc 1"/>
    <w:basedOn w:val="TOCBase"/>
    <w:next w:val="Normal"/>
    <w:rsid w:val="00516E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ECC"/>
    <w:rPr>
      <w:rFonts w:ascii="Times New Roman" w:eastAsia="Times New Roman" w:hAnsi="Times New Roman" w:cs="Times New Roman"/>
      <w:sz w:val="16"/>
      <w:lang w:eastAsia="en-US"/>
    </w:rPr>
  </w:style>
  <w:style w:type="paragraph" w:styleId="Title">
    <w:name w:val="Title"/>
    <w:basedOn w:val="HeadingBase"/>
    <w:link w:val="TitleChar"/>
    <w:qFormat/>
    <w:rsid w:val="00516ECC"/>
    <w:pPr>
      <w:spacing w:before="5040"/>
      <w:jc w:val="center"/>
    </w:pPr>
    <w:rPr>
      <w:sz w:val="48"/>
      <w:szCs w:val="72"/>
      <w:lang w:val="en-US"/>
    </w:rPr>
  </w:style>
  <w:style w:type="character" w:customStyle="1" w:styleId="TitleChar">
    <w:name w:val="Title Char"/>
    <w:basedOn w:val="DefaultParagraphFont"/>
    <w:link w:val="Title"/>
    <w:rsid w:val="00516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ECC"/>
    <w:pPr>
      <w:tabs>
        <w:tab w:val="left" w:pos="3600"/>
        <w:tab w:val="left" w:pos="3958"/>
      </w:tabs>
    </w:pPr>
  </w:style>
  <w:style w:type="paragraph" w:styleId="List">
    <w:name w:val="List"/>
    <w:basedOn w:val="BodyText"/>
    <w:next w:val="BodyText"/>
    <w:rsid w:val="00516ECC"/>
    <w:pPr>
      <w:tabs>
        <w:tab w:val="left" w:pos="340"/>
      </w:tabs>
      <w:spacing w:before="60" w:after="60"/>
      <w:ind w:left="340" w:hanging="340"/>
    </w:pPr>
  </w:style>
  <w:style w:type="paragraph" w:customStyle="1" w:styleId="Note">
    <w:name w:val="Note"/>
    <w:basedOn w:val="BodyText"/>
    <w:rsid w:val="00516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ECC"/>
    <w:pPr>
      <w:framePr w:wrap="auto" w:hAnchor="text" w:y="6049"/>
    </w:pPr>
    <w:rPr>
      <w:color w:val="000000"/>
      <w:sz w:val="40"/>
    </w:rPr>
  </w:style>
  <w:style w:type="paragraph" w:customStyle="1" w:styleId="TOCTitle">
    <w:name w:val="TOCTitle"/>
    <w:basedOn w:val="Heading1"/>
    <w:rsid w:val="00516ECC"/>
    <w:pPr>
      <w:spacing w:after="240"/>
      <w:jc w:val="center"/>
      <w:outlineLvl w:val="9"/>
    </w:pPr>
    <w:rPr>
      <w:caps/>
    </w:rPr>
  </w:style>
  <w:style w:type="paragraph" w:customStyle="1" w:styleId="Version">
    <w:name w:val="Version"/>
    <w:rsid w:val="00516E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ECC"/>
    <w:pPr>
      <w:numPr>
        <w:numId w:val="13"/>
      </w:numPr>
      <w:tabs>
        <w:tab w:val="clear" w:pos="680"/>
      </w:tabs>
    </w:pPr>
  </w:style>
  <w:style w:type="paragraph" w:styleId="Index1">
    <w:name w:val="index 1"/>
    <w:basedOn w:val="Normal"/>
    <w:next w:val="Normal"/>
    <w:semiHidden/>
    <w:rsid w:val="00516ECC"/>
    <w:pPr>
      <w:keepNext w:val="0"/>
      <w:tabs>
        <w:tab w:val="right" w:pos="4176"/>
      </w:tabs>
      <w:ind w:left="198" w:hanging="198"/>
    </w:pPr>
    <w:rPr>
      <w:rFonts w:ascii="Garamond" w:hAnsi="Garamond"/>
    </w:rPr>
  </w:style>
  <w:style w:type="paragraph" w:styleId="IndexHeading">
    <w:name w:val="index heading"/>
    <w:basedOn w:val="Normal"/>
    <w:next w:val="Index1"/>
    <w:semiHidden/>
    <w:rsid w:val="00516ECC"/>
    <w:pPr>
      <w:spacing w:before="120" w:after="120"/>
    </w:pPr>
    <w:rPr>
      <w:rFonts w:ascii="Arial" w:hAnsi="Arial"/>
      <w:b/>
      <w:color w:val="918585"/>
      <w:sz w:val="24"/>
    </w:rPr>
  </w:style>
  <w:style w:type="paragraph" w:styleId="Header">
    <w:name w:val="header"/>
    <w:basedOn w:val="Normal"/>
    <w:link w:val="HeaderChar"/>
    <w:rsid w:val="00516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ECC"/>
    <w:rPr>
      <w:rFonts w:ascii="Times New Roman" w:eastAsia="Times New Roman" w:hAnsi="Times New Roman" w:cs="Times New Roman"/>
      <w:sz w:val="16"/>
      <w:szCs w:val="20"/>
      <w:lang w:val="en-GB" w:eastAsia="en-US"/>
    </w:rPr>
  </w:style>
  <w:style w:type="paragraph" w:customStyle="1" w:styleId="Chapter">
    <w:name w:val="Chapter"/>
    <w:basedOn w:val="Normal"/>
    <w:rsid w:val="00516ECC"/>
    <w:pPr>
      <w:spacing w:before="240"/>
    </w:pPr>
    <w:rPr>
      <w:rFonts w:ascii="Times New Roman" w:hAnsi="Times New Roman"/>
      <w:smallCaps/>
      <w:spacing w:val="80"/>
      <w:sz w:val="28"/>
    </w:rPr>
  </w:style>
  <w:style w:type="paragraph" w:customStyle="1" w:styleId="InChapter">
    <w:name w:val="InChapter"/>
    <w:basedOn w:val="Heading3"/>
    <w:rsid w:val="00516ECC"/>
    <w:pPr>
      <w:spacing w:after="240"/>
      <w:outlineLvl w:val="9"/>
    </w:pPr>
    <w:rPr>
      <w:noProof/>
    </w:rPr>
  </w:style>
  <w:style w:type="paragraph" w:styleId="Index2">
    <w:name w:val="index 2"/>
    <w:basedOn w:val="Normal"/>
    <w:next w:val="Normal"/>
    <w:semiHidden/>
    <w:rsid w:val="00516ECC"/>
    <w:pPr>
      <w:tabs>
        <w:tab w:val="right" w:pos="4176"/>
      </w:tabs>
      <w:ind w:left="568" w:hanging="284"/>
    </w:pPr>
    <w:rPr>
      <w:rFonts w:ascii="Garamond" w:hAnsi="Garamond"/>
    </w:rPr>
  </w:style>
  <w:style w:type="paragraph" w:customStyle="1" w:styleId="Byline">
    <w:name w:val="Byline"/>
    <w:rsid w:val="00516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ECC"/>
    <w:pPr>
      <w:tabs>
        <w:tab w:val="clear" w:pos="3600"/>
        <w:tab w:val="clear" w:pos="3958"/>
      </w:tabs>
      <w:jc w:val="right"/>
    </w:pPr>
  </w:style>
  <w:style w:type="character" w:styleId="Emphasis">
    <w:name w:val="Emphasis"/>
    <w:basedOn w:val="DefaultParagraphFont"/>
    <w:qFormat/>
    <w:rsid w:val="00516ECC"/>
    <w:rPr>
      <w:i/>
    </w:rPr>
  </w:style>
  <w:style w:type="paragraph" w:styleId="Caption">
    <w:name w:val="caption"/>
    <w:basedOn w:val="BodyText"/>
    <w:next w:val="Normal"/>
    <w:qFormat/>
    <w:rsid w:val="00516ECC"/>
    <w:pPr>
      <w:framePr w:w="2268" w:hSpace="181" w:vSpace="181" w:wrap="around" w:vAnchor="text" w:hAnchor="page" w:x="1135" w:y="285" w:anchorLock="1"/>
    </w:pPr>
    <w:rPr>
      <w:i/>
    </w:rPr>
  </w:style>
  <w:style w:type="paragraph" w:customStyle="1" w:styleId="MiniTOCTitle">
    <w:name w:val="MiniTOCTitle"/>
    <w:basedOn w:val="Heading4"/>
    <w:rsid w:val="00516ECC"/>
    <w:pPr>
      <w:spacing w:before="240"/>
      <w:outlineLvl w:val="9"/>
    </w:pPr>
    <w:rPr>
      <w:noProof/>
      <w:sz w:val="24"/>
    </w:rPr>
  </w:style>
  <w:style w:type="paragraph" w:customStyle="1" w:styleId="MiniTOCItem">
    <w:name w:val="MiniTOCItem"/>
    <w:basedOn w:val="ListBullet"/>
    <w:rsid w:val="00516ECC"/>
    <w:pPr>
      <w:numPr>
        <w:numId w:val="0"/>
      </w:numPr>
      <w:tabs>
        <w:tab w:val="right" w:leader="dot" w:pos="6521"/>
      </w:tabs>
      <w:spacing w:before="0" w:after="0"/>
    </w:pPr>
  </w:style>
  <w:style w:type="paragraph" w:customStyle="1" w:styleId="TOFTitle">
    <w:name w:val="TOFTitle"/>
    <w:basedOn w:val="TOCTitle"/>
    <w:rsid w:val="00516ECC"/>
  </w:style>
  <w:style w:type="paragraph" w:styleId="TableofFigures">
    <w:name w:val="table of figures"/>
    <w:basedOn w:val="Normal"/>
    <w:next w:val="Normal"/>
    <w:semiHidden/>
    <w:rsid w:val="00516ECC"/>
    <w:pPr>
      <w:tabs>
        <w:tab w:val="right" w:leader="dot" w:pos="9072"/>
      </w:tabs>
      <w:ind w:left="970" w:hanging="403"/>
    </w:pPr>
    <w:rPr>
      <w:rFonts w:ascii="Times New Roman" w:hAnsi="Times New Roman"/>
      <w:b/>
    </w:rPr>
  </w:style>
  <w:style w:type="paragraph" w:styleId="ListNumber">
    <w:name w:val="List Number"/>
    <w:basedOn w:val="List"/>
    <w:rsid w:val="00516ECC"/>
    <w:pPr>
      <w:numPr>
        <w:numId w:val="10"/>
      </w:numPr>
    </w:pPr>
  </w:style>
  <w:style w:type="character" w:customStyle="1" w:styleId="WingdingSymbols">
    <w:name w:val="Wingding Symbols"/>
    <w:rsid w:val="00516ECC"/>
    <w:rPr>
      <w:rFonts w:ascii="Wingdings" w:hAnsi="Wingdings"/>
    </w:rPr>
  </w:style>
  <w:style w:type="paragraph" w:customStyle="1" w:styleId="TableHeading">
    <w:name w:val="Table Heading"/>
    <w:basedOn w:val="HeadingBase"/>
    <w:rsid w:val="00516ECC"/>
    <w:pPr>
      <w:keepLines/>
      <w:pBdr>
        <w:bottom w:val="single" w:sz="6" w:space="1" w:color="918585"/>
      </w:pBdr>
      <w:spacing w:before="240"/>
    </w:pPr>
  </w:style>
  <w:style w:type="character" w:customStyle="1" w:styleId="HotSpot">
    <w:name w:val="HotSpot"/>
    <w:rsid w:val="00516ECC"/>
    <w:rPr>
      <w:color w:val="0033CC"/>
      <w:u w:val="none"/>
    </w:rPr>
  </w:style>
  <w:style w:type="paragraph" w:customStyle="1" w:styleId="BodyTextRight">
    <w:name w:val="Body Text Right"/>
    <w:basedOn w:val="BodyText"/>
    <w:rsid w:val="00516ECC"/>
    <w:pPr>
      <w:spacing w:before="0" w:after="0"/>
      <w:jc w:val="right"/>
    </w:pPr>
  </w:style>
  <w:style w:type="paragraph" w:styleId="Index3">
    <w:name w:val="index 3"/>
    <w:basedOn w:val="ListNumber2"/>
    <w:next w:val="Normal"/>
    <w:semiHidden/>
    <w:rsid w:val="00516ECC"/>
    <w:pPr>
      <w:numPr>
        <w:numId w:val="0"/>
      </w:numPr>
      <w:tabs>
        <w:tab w:val="right" w:leader="dot" w:pos="4176"/>
      </w:tabs>
    </w:pPr>
  </w:style>
  <w:style w:type="paragraph" w:styleId="ListNumber2">
    <w:name w:val="List Number 2"/>
    <w:basedOn w:val="List2"/>
    <w:rsid w:val="00516ECC"/>
    <w:pPr>
      <w:numPr>
        <w:numId w:val="9"/>
      </w:numPr>
      <w:tabs>
        <w:tab w:val="clear" w:pos="1060"/>
      </w:tabs>
    </w:pPr>
  </w:style>
  <w:style w:type="paragraph" w:customStyle="1" w:styleId="MarginNote">
    <w:name w:val="Margin Note"/>
    <w:basedOn w:val="BodyText"/>
    <w:rsid w:val="00516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ECC"/>
    <w:rPr>
      <w:sz w:val="32"/>
    </w:rPr>
  </w:style>
  <w:style w:type="paragraph" w:customStyle="1" w:styleId="HeadingProcedure">
    <w:name w:val="Heading Procedure"/>
    <w:basedOn w:val="HeadingBase"/>
    <w:next w:val="Normal"/>
    <w:rsid w:val="00516ECC"/>
    <w:pPr>
      <w:tabs>
        <w:tab w:val="left" w:pos="0"/>
      </w:tabs>
      <w:spacing w:before="120" w:after="60"/>
    </w:pPr>
    <w:rPr>
      <w:i/>
      <w:color w:val="918585"/>
      <w:sz w:val="22"/>
    </w:rPr>
  </w:style>
  <w:style w:type="paragraph" w:customStyle="1" w:styleId="TableBodyText">
    <w:name w:val="Table Body Text"/>
    <w:basedOn w:val="BodyText"/>
    <w:rsid w:val="00516ECC"/>
    <w:pPr>
      <w:spacing w:before="60" w:after="60"/>
    </w:pPr>
  </w:style>
  <w:style w:type="paragraph" w:styleId="ListContinue">
    <w:name w:val="List Continue"/>
    <w:basedOn w:val="List"/>
    <w:rsid w:val="00516ECC"/>
    <w:pPr>
      <w:ind w:firstLine="0"/>
    </w:pPr>
  </w:style>
  <w:style w:type="paragraph" w:customStyle="1" w:styleId="ListNote">
    <w:name w:val="List Note"/>
    <w:basedOn w:val="List"/>
    <w:rsid w:val="00516ECC"/>
    <w:pPr>
      <w:pBdr>
        <w:top w:val="single" w:sz="6" w:space="2" w:color="918585"/>
        <w:bottom w:val="single" w:sz="6" w:space="2" w:color="918585"/>
      </w:pBdr>
      <w:tabs>
        <w:tab w:val="left" w:pos="1021"/>
      </w:tabs>
      <w:ind w:firstLine="0"/>
    </w:pPr>
  </w:style>
  <w:style w:type="paragraph" w:customStyle="1" w:styleId="Warning">
    <w:name w:val="Warning"/>
    <w:basedOn w:val="BodyText"/>
    <w:rsid w:val="00516ECC"/>
    <w:pPr>
      <w:shd w:val="clear" w:color="auto" w:fill="D9D9D9"/>
      <w:tabs>
        <w:tab w:val="left" w:pos="992"/>
      </w:tabs>
      <w:ind w:left="119" w:right="119"/>
    </w:pPr>
    <w:rPr>
      <w:sz w:val="20"/>
    </w:rPr>
  </w:style>
  <w:style w:type="paragraph" w:customStyle="1" w:styleId="MarginIcons">
    <w:name w:val="Margin Icons"/>
    <w:basedOn w:val="BodyText"/>
    <w:rsid w:val="00516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ECC"/>
    <w:rPr>
      <w:rFonts w:ascii="Courier New" w:hAnsi="Courier New"/>
    </w:rPr>
  </w:style>
  <w:style w:type="paragraph" w:customStyle="1" w:styleId="NoteBullet">
    <w:name w:val="Note Bullet"/>
    <w:basedOn w:val="Note"/>
    <w:rsid w:val="00516ECC"/>
    <w:pPr>
      <w:tabs>
        <w:tab w:val="clear" w:pos="680"/>
      </w:tabs>
      <w:spacing w:before="60" w:after="60"/>
    </w:pPr>
  </w:style>
  <w:style w:type="paragraph" w:customStyle="1" w:styleId="SubHeading2">
    <w:name w:val="SubHeading2"/>
    <w:basedOn w:val="HeadingBase"/>
    <w:rsid w:val="00516ECC"/>
    <w:pPr>
      <w:spacing w:before="240" w:after="60"/>
    </w:pPr>
    <w:rPr>
      <w:sz w:val="20"/>
    </w:rPr>
  </w:style>
  <w:style w:type="paragraph" w:customStyle="1" w:styleId="SubHeading1">
    <w:name w:val="SubHeading1"/>
    <w:basedOn w:val="HeadingBase"/>
    <w:rsid w:val="00516ECC"/>
    <w:pPr>
      <w:spacing w:before="240" w:after="60"/>
    </w:pPr>
    <w:rPr>
      <w:color w:val="918585"/>
      <w:sz w:val="22"/>
    </w:rPr>
  </w:style>
  <w:style w:type="paragraph" w:customStyle="1" w:styleId="SideHeading">
    <w:name w:val="Side Heading"/>
    <w:basedOn w:val="HeadingBase"/>
    <w:rsid w:val="00516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ECC"/>
    <w:pPr>
      <w:tabs>
        <w:tab w:val="num" w:pos="360"/>
      </w:tabs>
    </w:pPr>
  </w:style>
  <w:style w:type="paragraph" w:styleId="PlainText">
    <w:name w:val="Plain Text"/>
    <w:basedOn w:val="Normal"/>
    <w:link w:val="PlainTextChar"/>
    <w:rsid w:val="00516ECC"/>
    <w:rPr>
      <w:sz w:val="20"/>
    </w:rPr>
  </w:style>
  <w:style w:type="character" w:customStyle="1" w:styleId="PlainTextChar">
    <w:name w:val="Plain Text Char"/>
    <w:basedOn w:val="DefaultParagraphFont"/>
    <w:link w:val="PlainText"/>
    <w:rsid w:val="00516ECC"/>
    <w:rPr>
      <w:rFonts w:ascii="Courier New" w:eastAsia="Times New Roman" w:hAnsi="Courier New" w:cs="Times New Roman"/>
      <w:sz w:val="20"/>
      <w:szCs w:val="20"/>
      <w:lang w:eastAsia="en-US"/>
    </w:rPr>
  </w:style>
  <w:style w:type="character" w:customStyle="1" w:styleId="MenuOption">
    <w:name w:val="Menu Option"/>
    <w:basedOn w:val="DefaultParagraphFont"/>
    <w:rsid w:val="00516ECC"/>
    <w:rPr>
      <w:b/>
      <w:smallCaps/>
    </w:rPr>
  </w:style>
  <w:style w:type="paragraph" w:customStyle="1" w:styleId="TableListNumber">
    <w:name w:val="Table List Number"/>
    <w:basedOn w:val="ListNumber"/>
    <w:rsid w:val="00516ECC"/>
    <w:pPr>
      <w:numPr>
        <w:numId w:val="0"/>
      </w:numPr>
    </w:pPr>
  </w:style>
  <w:style w:type="paragraph" w:styleId="TOC4">
    <w:name w:val="toc 4"/>
    <w:basedOn w:val="TOCBase"/>
    <w:next w:val="Normal"/>
    <w:semiHidden/>
    <w:rsid w:val="00516ECC"/>
    <w:pPr>
      <w:tabs>
        <w:tab w:val="right" w:leader="dot" w:pos="9071"/>
      </w:tabs>
      <w:ind w:left="1701"/>
    </w:pPr>
  </w:style>
  <w:style w:type="paragraph" w:customStyle="1" w:styleId="ListAlpha">
    <w:name w:val="List Alpha"/>
    <w:basedOn w:val="List"/>
    <w:rsid w:val="00516ECC"/>
    <w:pPr>
      <w:numPr>
        <w:numId w:val="8"/>
      </w:numPr>
    </w:pPr>
  </w:style>
  <w:style w:type="paragraph" w:customStyle="1" w:styleId="ListAlpha2">
    <w:name w:val="List Alpha 2"/>
    <w:basedOn w:val="List2"/>
    <w:rsid w:val="00516ECC"/>
    <w:pPr>
      <w:numPr>
        <w:numId w:val="7"/>
      </w:numPr>
    </w:pPr>
  </w:style>
  <w:style w:type="paragraph" w:styleId="List2">
    <w:name w:val="List 2"/>
    <w:basedOn w:val="BodyText"/>
    <w:rsid w:val="00516ECC"/>
    <w:pPr>
      <w:tabs>
        <w:tab w:val="left" w:pos="680"/>
      </w:tabs>
      <w:spacing w:before="60" w:after="60"/>
      <w:ind w:left="680" w:hanging="340"/>
    </w:pPr>
  </w:style>
  <w:style w:type="paragraph" w:styleId="List3">
    <w:name w:val="List 3"/>
    <w:basedOn w:val="BodyText"/>
    <w:rsid w:val="00516ECC"/>
    <w:pPr>
      <w:tabs>
        <w:tab w:val="left" w:pos="1021"/>
      </w:tabs>
      <w:spacing w:before="60" w:after="60"/>
      <w:ind w:left="1020" w:hanging="340"/>
    </w:pPr>
  </w:style>
  <w:style w:type="paragraph" w:styleId="List4">
    <w:name w:val="List 4"/>
    <w:basedOn w:val="BodyText"/>
    <w:rsid w:val="00516ECC"/>
    <w:pPr>
      <w:tabs>
        <w:tab w:val="left" w:pos="1361"/>
      </w:tabs>
      <w:spacing w:before="60" w:after="60"/>
      <w:ind w:left="1361" w:hanging="340"/>
    </w:pPr>
  </w:style>
  <w:style w:type="paragraph" w:styleId="List5">
    <w:name w:val="List 5"/>
    <w:basedOn w:val="BodyText"/>
    <w:rsid w:val="00516ECC"/>
    <w:pPr>
      <w:tabs>
        <w:tab w:val="left" w:pos="1701"/>
      </w:tabs>
      <w:spacing w:before="60" w:after="60"/>
      <w:ind w:left="1701" w:hanging="340"/>
    </w:pPr>
  </w:style>
  <w:style w:type="paragraph" w:styleId="ListBullet3">
    <w:name w:val="List Bullet 3"/>
    <w:basedOn w:val="List3"/>
    <w:rsid w:val="00516ECC"/>
    <w:pPr>
      <w:numPr>
        <w:numId w:val="14"/>
      </w:numPr>
      <w:tabs>
        <w:tab w:val="clear" w:pos="1021"/>
      </w:tabs>
      <w:ind w:left="1037" w:hanging="357"/>
    </w:pPr>
  </w:style>
  <w:style w:type="paragraph" w:styleId="ListBullet4">
    <w:name w:val="List Bullet 4"/>
    <w:basedOn w:val="List4"/>
    <w:rsid w:val="00516ECC"/>
    <w:pPr>
      <w:numPr>
        <w:numId w:val="2"/>
      </w:numPr>
      <w:tabs>
        <w:tab w:val="clear" w:pos="1361"/>
      </w:tabs>
    </w:pPr>
  </w:style>
  <w:style w:type="paragraph" w:styleId="ListBullet5">
    <w:name w:val="List Bullet 5"/>
    <w:basedOn w:val="List5"/>
    <w:rsid w:val="00516ECC"/>
    <w:pPr>
      <w:numPr>
        <w:numId w:val="3"/>
      </w:numPr>
    </w:pPr>
  </w:style>
  <w:style w:type="paragraph" w:styleId="ListContinue2">
    <w:name w:val="List Continue 2"/>
    <w:basedOn w:val="List2"/>
    <w:rsid w:val="00516ECC"/>
    <w:pPr>
      <w:ind w:firstLine="0"/>
    </w:pPr>
  </w:style>
  <w:style w:type="paragraph" w:styleId="ListContinue3">
    <w:name w:val="List Continue 3"/>
    <w:basedOn w:val="List3"/>
    <w:rsid w:val="00516ECC"/>
    <w:pPr>
      <w:ind w:left="1021" w:firstLine="0"/>
    </w:pPr>
  </w:style>
  <w:style w:type="paragraph" w:styleId="ListContinue4">
    <w:name w:val="List Continue 4"/>
    <w:basedOn w:val="List4"/>
    <w:rsid w:val="00516ECC"/>
    <w:pPr>
      <w:ind w:firstLine="0"/>
    </w:pPr>
  </w:style>
  <w:style w:type="paragraph" w:styleId="ListContinue5">
    <w:name w:val="List Continue 5"/>
    <w:basedOn w:val="List5"/>
    <w:rsid w:val="00516ECC"/>
    <w:pPr>
      <w:ind w:firstLine="0"/>
    </w:pPr>
  </w:style>
  <w:style w:type="paragraph" w:styleId="ListNumber3">
    <w:name w:val="List Number 3"/>
    <w:basedOn w:val="List3"/>
    <w:rsid w:val="00516ECC"/>
    <w:pPr>
      <w:numPr>
        <w:numId w:val="4"/>
      </w:numPr>
    </w:pPr>
  </w:style>
  <w:style w:type="paragraph" w:styleId="ListNumber4">
    <w:name w:val="List Number 4"/>
    <w:basedOn w:val="List4"/>
    <w:rsid w:val="00516ECC"/>
    <w:pPr>
      <w:numPr>
        <w:numId w:val="5"/>
      </w:numPr>
    </w:pPr>
  </w:style>
  <w:style w:type="paragraph" w:styleId="ListNumber5">
    <w:name w:val="List Number 5"/>
    <w:basedOn w:val="List5"/>
    <w:rsid w:val="00516ECC"/>
    <w:pPr>
      <w:numPr>
        <w:numId w:val="6"/>
      </w:numPr>
    </w:pPr>
  </w:style>
  <w:style w:type="paragraph" w:styleId="BlockText">
    <w:name w:val="Block Text"/>
    <w:basedOn w:val="Normal"/>
    <w:rsid w:val="00516ECC"/>
    <w:pPr>
      <w:spacing w:after="120"/>
      <w:ind w:left="1440" w:right="1440"/>
    </w:pPr>
  </w:style>
  <w:style w:type="character" w:customStyle="1" w:styleId="Subscript">
    <w:name w:val="Subscript"/>
    <w:basedOn w:val="DefaultParagraphFont"/>
    <w:rsid w:val="00516ECC"/>
    <w:rPr>
      <w:sz w:val="16"/>
      <w:vertAlign w:val="subscript"/>
    </w:rPr>
  </w:style>
  <w:style w:type="character" w:customStyle="1" w:styleId="Superscript">
    <w:name w:val="Superscript"/>
    <w:basedOn w:val="DefaultParagraphFont"/>
    <w:rsid w:val="00516ECC"/>
    <w:rPr>
      <w:sz w:val="16"/>
      <w:vertAlign w:val="superscript"/>
    </w:rPr>
  </w:style>
  <w:style w:type="character" w:customStyle="1" w:styleId="Symbols">
    <w:name w:val="Symbols"/>
    <w:basedOn w:val="DefaultParagraphFont"/>
    <w:rsid w:val="00516ECC"/>
    <w:rPr>
      <w:rFonts w:ascii="Symbol" w:hAnsi="Symbol"/>
    </w:rPr>
  </w:style>
  <w:style w:type="character" w:customStyle="1" w:styleId="MenuOptions">
    <w:name w:val="Menu Options"/>
    <w:basedOn w:val="DefaultParagraphFont"/>
    <w:rsid w:val="00516ECC"/>
    <w:rPr>
      <w:rFonts w:ascii="Arial Narrow" w:hAnsi="Arial Narrow"/>
      <w:smallCaps/>
    </w:rPr>
  </w:style>
  <w:style w:type="character" w:customStyle="1" w:styleId="Buttons">
    <w:name w:val="Buttons"/>
    <w:basedOn w:val="DefaultParagraphFont"/>
    <w:rsid w:val="00516ECC"/>
    <w:rPr>
      <w:b/>
    </w:rPr>
  </w:style>
  <w:style w:type="character" w:customStyle="1" w:styleId="Underlined">
    <w:name w:val="Underlined"/>
    <w:basedOn w:val="DefaultParagraphFont"/>
    <w:rsid w:val="00516ECC"/>
    <w:rPr>
      <w:u w:val="single"/>
    </w:rPr>
  </w:style>
  <w:style w:type="paragraph" w:customStyle="1" w:styleId="TableBodyTextRight">
    <w:name w:val="Table Body Text Right"/>
    <w:basedOn w:val="TableBodyText"/>
    <w:rsid w:val="00516ECC"/>
    <w:pPr>
      <w:widowControl w:val="0"/>
      <w:autoSpaceDE w:val="0"/>
      <w:autoSpaceDN w:val="0"/>
      <w:adjustRightInd w:val="0"/>
      <w:jc w:val="right"/>
    </w:pPr>
    <w:rPr>
      <w:rFonts w:cs="Arial"/>
      <w:szCs w:val="18"/>
    </w:rPr>
  </w:style>
  <w:style w:type="paragraph" w:customStyle="1" w:styleId="CopyrightText">
    <w:name w:val="Copyright Text"/>
    <w:basedOn w:val="BodyText"/>
    <w:rsid w:val="00516ECC"/>
    <w:rPr>
      <w:sz w:val="18"/>
    </w:rPr>
  </w:style>
  <w:style w:type="paragraph" w:customStyle="1" w:styleId="BodySmallRight">
    <w:name w:val="Body Small Right"/>
    <w:basedOn w:val="BodyTextRight"/>
    <w:rsid w:val="00516ECC"/>
    <w:rPr>
      <w:sz w:val="18"/>
      <w:szCs w:val="18"/>
    </w:rPr>
  </w:style>
  <w:style w:type="paragraph" w:customStyle="1" w:styleId="MarginEdition">
    <w:name w:val="Margin Edition"/>
    <w:basedOn w:val="MarginNote"/>
    <w:rsid w:val="00516ECC"/>
    <w:pPr>
      <w:spacing w:before="0" w:after="0"/>
    </w:pPr>
    <w:rPr>
      <w:rFonts w:ascii="Times New Roman" w:hAnsi="Times New Roman"/>
      <w:color w:val="999999"/>
    </w:rPr>
  </w:style>
  <w:style w:type="paragraph" w:customStyle="1" w:styleId="Spacer">
    <w:name w:val="Spacer"/>
    <w:basedOn w:val="Normal"/>
    <w:rsid w:val="00516ECC"/>
    <w:rPr>
      <w:sz w:val="2"/>
      <w:szCs w:val="2"/>
    </w:rPr>
  </w:style>
  <w:style w:type="character" w:customStyle="1" w:styleId="Small">
    <w:name w:val="Small"/>
    <w:basedOn w:val="DefaultParagraphFont"/>
    <w:rsid w:val="00516ECC"/>
    <w:rPr>
      <w:sz w:val="16"/>
    </w:rPr>
  </w:style>
  <w:style w:type="paragraph" w:customStyle="1" w:styleId="WideTable">
    <w:name w:val="Wide Table"/>
    <w:basedOn w:val="Normal"/>
    <w:rsid w:val="00516ECC"/>
    <w:pPr>
      <w:ind w:left="-1418"/>
    </w:pPr>
    <w:rPr>
      <w:sz w:val="2"/>
      <w:szCs w:val="2"/>
    </w:rPr>
  </w:style>
  <w:style w:type="character" w:styleId="PageNumber">
    <w:name w:val="page number"/>
    <w:basedOn w:val="DefaultParagraphFont"/>
    <w:rsid w:val="00516ECC"/>
  </w:style>
  <w:style w:type="paragraph" w:styleId="Quote">
    <w:name w:val="Quote"/>
    <w:basedOn w:val="Heading1"/>
    <w:link w:val="QuoteChar"/>
    <w:qFormat/>
    <w:rsid w:val="00516ECC"/>
    <w:rPr>
      <w:b w:val="0"/>
      <w:sz w:val="72"/>
      <w:szCs w:val="72"/>
      <w:lang w:val="en-NZ"/>
    </w:rPr>
  </w:style>
  <w:style w:type="character" w:customStyle="1" w:styleId="QuoteChar">
    <w:name w:val="Quote Char"/>
    <w:basedOn w:val="DefaultParagraphFont"/>
    <w:link w:val="Quote"/>
    <w:rsid w:val="00516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ECC"/>
    <w:pPr>
      <w:pageBreakBefore/>
    </w:pPr>
  </w:style>
  <w:style w:type="paragraph" w:customStyle="1" w:styleId="Border">
    <w:name w:val="Border"/>
    <w:basedOn w:val="Normal"/>
    <w:qFormat/>
    <w:rsid w:val="00516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ECC"/>
    <w:rPr>
      <w:b/>
      <w:bCs/>
      <w:i/>
      <w:iCs/>
      <w:color w:val="auto"/>
    </w:rPr>
  </w:style>
  <w:style w:type="paragraph" w:styleId="IntenseQuote">
    <w:name w:val="Intense Quote"/>
    <w:basedOn w:val="Normal"/>
    <w:next w:val="Normal"/>
    <w:link w:val="IntenseQuoteChar"/>
    <w:uiPriority w:val="30"/>
    <w:qFormat/>
    <w:rsid w:val="00516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ECC"/>
    <w:rPr>
      <w:smallCaps/>
      <w:color w:val="auto"/>
      <w:u w:val="single"/>
    </w:rPr>
  </w:style>
  <w:style w:type="character" w:styleId="IntenseReference">
    <w:name w:val="Intense Reference"/>
    <w:basedOn w:val="DefaultParagraphFont"/>
    <w:uiPriority w:val="32"/>
    <w:qFormat/>
    <w:rsid w:val="00516ECC"/>
    <w:rPr>
      <w:b/>
      <w:bCs/>
      <w:smallCaps/>
      <w:color w:val="auto"/>
      <w:spacing w:val="5"/>
      <w:u w:val="single"/>
    </w:rPr>
  </w:style>
  <w:style w:type="paragraph" w:customStyle="1" w:styleId="2ColumnHeading">
    <w:name w:val="2Column Heading"/>
    <w:basedOn w:val="BodyText"/>
    <w:qFormat/>
    <w:rsid w:val="00516ECC"/>
    <w:pPr>
      <w:spacing w:after="60"/>
      <w:ind w:left="-2268"/>
    </w:pPr>
    <w:rPr>
      <w:b/>
    </w:rPr>
  </w:style>
  <w:style w:type="paragraph" w:customStyle="1" w:styleId="Heading1TOC">
    <w:name w:val="Heading1 TOC"/>
    <w:basedOn w:val="Normal"/>
    <w:qFormat/>
    <w:rsid w:val="00516ECC"/>
    <w:pPr>
      <w:spacing w:before="240" w:after="120"/>
    </w:pPr>
    <w:rPr>
      <w:rFonts w:ascii="Times New Roman" w:hAnsi="Times New Roman"/>
      <w:b/>
      <w:sz w:val="32"/>
    </w:rPr>
  </w:style>
  <w:style w:type="paragraph" w:customStyle="1" w:styleId="Heading2TOC">
    <w:name w:val="Heading2 TOC"/>
    <w:basedOn w:val="Normal"/>
    <w:qFormat/>
    <w:rsid w:val="00516ECC"/>
    <w:pPr>
      <w:spacing w:before="240" w:after="60"/>
    </w:pPr>
    <w:rPr>
      <w:rFonts w:ascii="Times New Roman" w:hAnsi="Times New Roman"/>
      <w:b/>
      <w:sz w:val="28"/>
    </w:rPr>
  </w:style>
  <w:style w:type="character" w:customStyle="1" w:styleId="Underline">
    <w:name w:val="Underline"/>
    <w:basedOn w:val="DefaultParagraphFont"/>
    <w:qFormat/>
    <w:rsid w:val="00516ECC"/>
    <w:rPr>
      <w:u w:val="single"/>
    </w:rPr>
  </w:style>
  <w:style w:type="character" w:customStyle="1" w:styleId="BoldandItalics">
    <w:name w:val="Bold and Italics"/>
    <w:qFormat/>
    <w:rsid w:val="00516ECC"/>
    <w:rPr>
      <w:b/>
      <w:i/>
      <w:u w:val="none"/>
    </w:rPr>
  </w:style>
  <w:style w:type="paragraph" w:styleId="BalloonText">
    <w:name w:val="Balloon Text"/>
    <w:basedOn w:val="Normal"/>
    <w:link w:val="BalloonTextChar"/>
    <w:rsid w:val="00516ECC"/>
    <w:rPr>
      <w:rFonts w:ascii="Tahoma" w:hAnsi="Tahoma" w:cs="Tahoma"/>
      <w:sz w:val="16"/>
      <w:szCs w:val="16"/>
    </w:rPr>
  </w:style>
  <w:style w:type="character" w:customStyle="1" w:styleId="BalloonTextChar">
    <w:name w:val="Balloon Text Char"/>
    <w:basedOn w:val="DefaultParagraphFont"/>
    <w:link w:val="BalloonText"/>
    <w:rsid w:val="00516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E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ECC"/>
    <w:rPr>
      <w:b/>
      <w:color w:val="660033"/>
      <w:spacing w:val="0"/>
    </w:rPr>
  </w:style>
  <w:style w:type="paragraph" w:customStyle="1" w:styleId="Nameditemlist">
    <w:name w:val="Named item list"/>
    <w:basedOn w:val="BodyText"/>
    <w:qFormat/>
    <w:rsid w:val="00516E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8038</Characters>
  <Application>Microsoft Office Word</Application>
  <DocSecurity>0</DocSecurity>
  <Lines>392</Lines>
  <Paragraphs>227</Paragraphs>
  <ScaleCrop>false</ScaleCrop>
  <Company>Author-it Software Corporation Ltd.</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PMAOPS333 Operate wells and gathering systems</dc:title>
  <dc:subject>Approved</dc:subject>
  <dc:creator>Manufacturing Skills Australia</dc:creator>
  <cp:keywords>Release: 1</cp:keywords>
  <dc:description>Review Date: 12 April 2008</dc:description>
  <cp:lastModifiedBy>TPCMS</cp:lastModifiedBy>
  <cp:revision>3</cp:revision>
  <dcterms:created xsi:type="dcterms:W3CDTF">2016-06-02T05:51:00Z</dcterms:created>
  <dcterms:modified xsi:type="dcterms:W3CDTF">2016-06-02T05:51:00Z</dcterms:modified>
</cp:coreProperties>
</file>