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4BA" w:rsidP="00C544BA">
      <w:pPr>
        <w:pStyle w:val="Title"/>
      </w:pPr>
      <w:r>
        <w:fldChar w:fldCharType="begin"/>
      </w:r>
      <w:r>
        <w:instrText xml:space="preserve"> TITLE   \* MERGEFORMAT </w:instrText>
      </w:r>
      <w:r>
        <w:fldChar w:fldCharType="separate"/>
      </w:r>
      <w:r>
        <w:t>PMAOPS330 Communicate and monitor pipeline activities</w:t>
      </w:r>
      <w:r>
        <w:fldChar w:fldCharType="end"/>
      </w:r>
    </w:p>
    <w:p w:rsidR="00C544BA" w:rsidP="00C544BA">
      <w:pPr>
        <w:pStyle w:val="Version"/>
        <w:sectPr w:rsidSect="000102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261" w:rsidP="00010261">
      <w:pPr>
        <w:pStyle w:val="SuperHeading"/>
      </w:pPr>
      <w:r w:rsidRPr="00010261">
        <w:t>PMAOPS330 Communicate and monitor pipeline activities</w:t>
      </w:r>
    </w:p>
    <w:p w:rsidR="00000000" w:rsidRPr="00010261" w:rsidP="00010261">
      <w:pPr>
        <w:pStyle w:val="Heading1"/>
      </w:pPr>
      <w:bookmarkStart w:id="1" w:name="O_908012"/>
      <w:bookmarkEnd w:id="1"/>
      <w:r w:rsidRPr="00010261">
        <w:t>Modification History</w:t>
      </w:r>
    </w:p>
    <w:p w:rsidR="00000000" w:rsidRPr="00010261" w:rsidP="00C544BA">
      <w:pPr>
        <w:pStyle w:val="BodyText"/>
      </w:pPr>
      <w:r w:rsidRPr="00010261">
        <w:t>Release 1. Supersedes and is equivalent to PMAOPS330B Communicate and monitor pipeline activities</w:t>
      </w:r>
    </w:p>
    <w:p w:rsidR="00000000" w:rsidRPr="00010261" w:rsidP="00010261">
      <w:pPr>
        <w:pStyle w:val="Heading1"/>
      </w:pPr>
      <w:bookmarkStart w:id="2" w:name="O_908020"/>
      <w:bookmarkEnd w:id="2"/>
      <w:r w:rsidRPr="00010261">
        <w:t>Application</w:t>
      </w:r>
    </w:p>
    <w:p w:rsidR="00000000" w:rsidRPr="00010261" w:rsidP="00C544BA">
      <w:pPr>
        <w:pStyle w:val="BodyText"/>
      </w:pPr>
      <w:r w:rsidRPr="00010261">
        <w:t>This unit of competency covers the skills and knowledge required to gather and relay informa</w:t>
      </w:r>
      <w:r w:rsidRPr="00010261">
        <w:t xml:space="preserve">tion about pipeline activities from the pipeline control centre.  </w:t>
      </w:r>
    </w:p>
    <w:p w:rsidR="00000000" w:rsidRPr="00010261" w:rsidP="00C544BA">
      <w:pPr>
        <w:pStyle w:val="BodyText"/>
      </w:pPr>
      <w:r w:rsidRPr="00010261">
        <w:t>This unit of competency includes all such items of equipment and unit operations which form part of the pipeline control system, including as appropriate to the facility:</w:t>
      </w:r>
    </w:p>
    <w:p w:rsidR="00000000" w:rsidRPr="00010261" w:rsidP="00010261">
      <w:pPr>
        <w:pStyle w:val="ListBullet"/>
      </w:pPr>
      <w:r w:rsidRPr="00010261">
        <w:t>radio communicat</w:t>
      </w:r>
      <w:r w:rsidRPr="00010261">
        <w:t>ions equipment, email, fax and telephones</w:t>
      </w:r>
    </w:p>
    <w:p w:rsidR="00000000" w:rsidRPr="00010261" w:rsidP="00010261">
      <w:pPr>
        <w:pStyle w:val="ListBullet"/>
      </w:pPr>
      <w:r w:rsidRPr="00010261">
        <w:t>heaters, furnaces and exchangers</w:t>
      </w:r>
    </w:p>
    <w:p w:rsidR="00000000" w:rsidRPr="00010261" w:rsidP="00010261">
      <w:pPr>
        <w:pStyle w:val="ListBullet"/>
      </w:pPr>
      <w:r w:rsidRPr="00010261">
        <w:t xml:space="preserve">station instrumentation/metering equipment </w:t>
      </w:r>
    </w:p>
    <w:p w:rsidR="00000000" w:rsidRPr="00010261" w:rsidP="00010261">
      <w:pPr>
        <w:pStyle w:val="ListBullet"/>
      </w:pPr>
      <w:r w:rsidRPr="00010261">
        <w:t>condition monitoring equipment</w:t>
      </w:r>
    </w:p>
    <w:p w:rsidR="00000000" w:rsidRPr="00010261" w:rsidP="00010261">
      <w:pPr>
        <w:pStyle w:val="ListBullet"/>
      </w:pPr>
      <w:r w:rsidRPr="00010261">
        <w:t>process control equipment</w:t>
      </w:r>
    </w:p>
    <w:p w:rsidR="00000000" w:rsidRPr="00010261" w:rsidP="00010261">
      <w:pPr>
        <w:pStyle w:val="ListBullet"/>
      </w:pPr>
      <w:r w:rsidRPr="00010261">
        <w:t>gas quality and analysis equipment</w:t>
      </w:r>
    </w:p>
    <w:p w:rsidR="00000000" w:rsidRPr="00010261" w:rsidP="00010261">
      <w:pPr>
        <w:pStyle w:val="ListBullet"/>
      </w:pPr>
      <w:r w:rsidRPr="00010261">
        <w:t>valves, actuators and flanges</w:t>
      </w:r>
    </w:p>
    <w:p w:rsidR="00000000" w:rsidRPr="00010261" w:rsidP="00010261">
      <w:pPr>
        <w:pStyle w:val="ListBullet"/>
      </w:pPr>
      <w:r w:rsidRPr="00010261">
        <w:t>piping systems</w:t>
      </w:r>
    </w:p>
    <w:p w:rsidR="00000000" w:rsidRPr="00010261" w:rsidP="00010261">
      <w:pPr>
        <w:pStyle w:val="ListBullet"/>
      </w:pPr>
      <w:r w:rsidRPr="00010261">
        <w:t>pressure vessels/filtration equipment</w:t>
      </w:r>
    </w:p>
    <w:p w:rsidR="00000000" w:rsidRPr="00010261" w:rsidP="00010261">
      <w:pPr>
        <w:pStyle w:val="ListBullet"/>
      </w:pPr>
      <w:r w:rsidRPr="00010261">
        <w:t>compressors and prime movers</w:t>
      </w:r>
    </w:p>
    <w:p w:rsidR="00000000" w:rsidRPr="00010261" w:rsidP="00010261">
      <w:pPr>
        <w:pStyle w:val="ListBullet"/>
      </w:pPr>
      <w:r w:rsidRPr="00010261">
        <w:t>cathodic protection systems.</w:t>
      </w:r>
    </w:p>
    <w:p w:rsidR="00000000" w:rsidRPr="00010261" w:rsidP="00010261">
      <w:pPr>
        <w:pStyle w:val="BodyText"/>
      </w:pPr>
    </w:p>
    <w:p w:rsidR="00000000" w:rsidRPr="00010261" w:rsidP="00C544BA">
      <w:pPr>
        <w:pStyle w:val="BodyText"/>
      </w:pPr>
      <w:r w:rsidRPr="00010261">
        <w:t>This unit of competency applies to operati</w:t>
      </w:r>
      <w:r w:rsidRPr="00010261">
        <w:t>ons technicians who are required to demonstrate a significant understanding of pipeline operations in order to monitor flows, pressures and temperatures in the field; direct field operators to check and maintain pipeline operations; and communicate with fi</w:t>
      </w:r>
      <w:r w:rsidRPr="00010261">
        <w:t>eld personnel, suppliers and customers to maintain the safe and efficient operation of the pipeline.</w:t>
      </w:r>
    </w:p>
    <w:p w:rsidR="00000000" w:rsidRPr="00010261" w:rsidP="00C544BA">
      <w:pPr>
        <w:pStyle w:val="BodyText"/>
      </w:pPr>
      <w:r w:rsidRPr="00010261">
        <w:t>This unit of competency applies to an individual operating independently in a plant with local control or in liaison with the control room operator in a p</w:t>
      </w:r>
      <w:r w:rsidRPr="00010261">
        <w:t xml:space="preserve">lant with a centralised control panel, such as distributed control system (DCS) type controls. In the case of large complex plant, the operations technician would be part of a team during start-up and shutdown procedures. </w:t>
      </w:r>
    </w:p>
    <w:p w:rsidR="00000000" w:rsidRPr="00010261" w:rsidP="00C544BA">
      <w:pPr>
        <w:pStyle w:val="BodyText"/>
      </w:pPr>
      <w:r w:rsidRPr="00010261">
        <w:t xml:space="preserve">This unit of competency applies </w:t>
      </w:r>
      <w:r w:rsidRPr="00010261">
        <w:t>to an individual working alone or as part of a team or group and working in liaison with other shift team members and the control room operator, as appropriate They may also be communicating with customers.</w:t>
      </w:r>
    </w:p>
    <w:p w:rsidR="00000000" w:rsidRPr="00010261" w:rsidP="00C544BA">
      <w:pPr>
        <w:pStyle w:val="BodyText"/>
      </w:pPr>
      <w:r w:rsidRPr="00010261">
        <w:t>This unit of competency reflects relevant aspect</w:t>
      </w:r>
      <w:r w:rsidRPr="00010261">
        <w:t xml:space="preserve">s of the Australian Standard </w:t>
      </w:r>
      <w:r w:rsidRPr="00010261">
        <w:rPr>
          <w:rStyle w:val="Emphasis"/>
        </w:rPr>
        <w:t>AS 2885.3-2012 Pipelines - Gas and liquid petroleum - Operation and maintenance</w:t>
      </w:r>
      <w:r w:rsidRPr="00010261">
        <w:t>.</w:t>
      </w:r>
    </w:p>
    <w:p w:rsidR="00000000" w:rsidRPr="00010261" w:rsidP="00C544BA">
      <w:pPr>
        <w:pStyle w:val="BodyText"/>
      </w:pPr>
      <w:r w:rsidRPr="00010261">
        <w:t>No licensing, legislative or certification requirements apply to this unit at the time of publication.</w:t>
      </w:r>
    </w:p>
    <w:p w:rsidR="00000000" w:rsidRPr="00010261" w:rsidP="00010261">
      <w:pPr>
        <w:pStyle w:val="Heading1"/>
      </w:pPr>
      <w:bookmarkStart w:id="3" w:name="O_908019"/>
      <w:bookmarkEnd w:id="3"/>
      <w:r w:rsidRPr="00010261">
        <w:t>Pre-requisite Unit</w:t>
      </w:r>
    </w:p>
    <w:p w:rsidR="00000000" w:rsidRPr="00010261" w:rsidP="00C544BA">
      <w:pPr>
        <w:pStyle w:val="BodyText"/>
      </w:pPr>
      <w:r w:rsidRPr="00010261">
        <w:t>Nil</w:t>
      </w:r>
    </w:p>
    <w:p w:rsidR="00000000" w:rsidRPr="00010261" w:rsidP="00010261">
      <w:pPr>
        <w:pStyle w:val="Heading1"/>
      </w:pPr>
      <w:bookmarkStart w:id="4" w:name="O_908018"/>
      <w:bookmarkEnd w:id="4"/>
      <w:r w:rsidRPr="00010261">
        <w:t>Competency Field</w:t>
      </w:r>
    </w:p>
    <w:p w:rsidR="00000000" w:rsidRPr="00010261" w:rsidP="00C544BA">
      <w:pPr>
        <w:pStyle w:val="BodyText"/>
      </w:pPr>
      <w:r w:rsidRPr="00010261">
        <w:t>Operations</w:t>
      </w:r>
    </w:p>
    <w:p w:rsidR="00000000" w:rsidRPr="00010261" w:rsidP="00010261">
      <w:pPr>
        <w:pStyle w:val="Heading1"/>
      </w:pPr>
      <w:bookmarkStart w:id="5" w:name="O_908017"/>
      <w:bookmarkEnd w:id="5"/>
      <w:r w:rsidRPr="00010261">
        <w:t>Unit Sector</w:t>
      </w:r>
    </w:p>
    <w:p w:rsidR="00000000" w:rsidRPr="00010261" w:rsidP="00010261">
      <w:pPr>
        <w:pStyle w:val="Heading1"/>
      </w:pPr>
      <w:bookmarkStart w:id="6" w:name="O_908016"/>
      <w:bookmarkEnd w:id="6"/>
      <w:r w:rsidRPr="0001026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1026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Performance criteria describe the performance needed to demonstrate achievement of the elem</w:t>
            </w:r>
            <w:r w:rsidRPr="00010261">
              <w:t>ent.</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1</w:t>
            </w:r>
          </w:p>
        </w:tc>
        <w:tc>
          <w:tcPr>
            <w:tcW w:w="1962" w:type="dxa"/>
            <w:vMerge w:val="restart"/>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rPr>
                <w:rStyle w:val="SpecialBold"/>
              </w:rPr>
              <w:t>Gather information about pipeline operation needs</w:t>
            </w: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1.1</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Respond to and record messages and information received from field operations and pipeline system stations</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1.2</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Interpret and acknowledge alarm codes correctly to ensure the correct response strategy is selected and applied to the situation</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1.3</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Clarify additional information needs and select an appropriate communication medium to deliver the information required</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1.4</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Improve operational efficiency through adequate and timely application of information provided</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1.5</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Interpret and action customer/shipper gas forecasts to ensure correct gas flow rates into the pipeline system are achieved</w:t>
            </w:r>
          </w:p>
        </w:tc>
      </w:tr>
      <w:tr w:rsidTr="000102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0261">
            <w:pPr>
              <w:pStyle w:val="BodyText"/>
              <w:rPr>
                <w:lang w:val="en-NZ"/>
              </w:rPr>
            </w:pP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2</w:t>
            </w:r>
          </w:p>
        </w:tc>
        <w:tc>
          <w:tcPr>
            <w:tcW w:w="1962" w:type="dxa"/>
            <w:vMerge w:val="restart"/>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rPr>
                <w:rStyle w:val="SpecialBold"/>
              </w:rPr>
              <w:t xml:space="preserve">Communicate pipeline </w:t>
            </w:r>
            <w:r w:rsidRPr="00010261">
              <w:rPr>
                <w:rStyle w:val="SpecialBold"/>
              </w:rPr>
              <w:t>information</w:t>
            </w: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2.1</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Monitor activities of pipeline personnel in the field and data from the control centre</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2.2</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Evaluate internal messages and response communications concerning system alarms/incidents to establish the scope and severity</w:t>
            </w:r>
            <w:r w:rsidRPr="00010261">
              <w:t xml:space="preserve"> of the alarm/ incident</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2.3</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Convey pipeline system operation information to relevant personnel in other work areas to ensure safe and efficient operation of the pipeline system</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2.4</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Relay information to technicians and other services/parties so that fault-finding or safety checks can be conducted to identify risks to product supply, pipeline equipment, environment and personnel</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2.5</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Authorise, record and monitor permits to work to a</w:t>
            </w:r>
            <w:r w:rsidRPr="00010261">
              <w:t>llow operational activities to be undertaken or cancelled</w:t>
            </w:r>
          </w:p>
        </w:tc>
      </w:tr>
      <w:tr w:rsidTr="000102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0261">
            <w:pPr>
              <w:pStyle w:val="BodyText"/>
              <w:rPr>
                <w:lang w:val="en-NZ"/>
              </w:rPr>
            </w:pP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3</w:t>
            </w:r>
          </w:p>
        </w:tc>
        <w:tc>
          <w:tcPr>
            <w:tcW w:w="1962" w:type="dxa"/>
            <w:vMerge w:val="restart"/>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rPr>
                <w:rStyle w:val="SpecialBold"/>
              </w:rPr>
              <w:t>Coordinate pipeline systems operations</w:t>
            </w: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3.1</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Monitor field and pipeline station operations data</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3.2</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Monitor and observe equipment operating conditions, pressures and temperatures, and maintain correct equipment operating parameters</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3.3</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Identify faults and initiate the required repair or reporting of the fault</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3.4</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Isolate identified faults in the pipeline as appropriate</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3.5</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Respond to system alarms and emergencies</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3.6</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Determine the required course of action or emergency response to the identified system condition/ emergency</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3.7</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Complete and document pre-shutdown checks</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3.8</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Shut down the pipeline system under either normal or emergency conditions in accordance with operating procedures</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3.9</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Confirm all identified maintenance is in compliance with the permit to work system and</w:t>
            </w:r>
            <w:r w:rsidRPr="00010261">
              <w:t xml:space="preserve"> administer to ensure that all work complies with all issued permits</w:t>
            </w:r>
          </w:p>
        </w:tc>
      </w:tr>
      <w:tr w:rsidTr="000102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0261">
            <w:pPr>
              <w:pStyle w:val="BodyText"/>
              <w:rPr>
                <w:lang w:val="en-NZ"/>
              </w:rPr>
            </w:pP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4</w:t>
            </w:r>
          </w:p>
        </w:tc>
        <w:tc>
          <w:tcPr>
            <w:tcW w:w="1962" w:type="dxa"/>
            <w:vMerge w:val="restart"/>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rPr>
                <w:rStyle w:val="SpecialBold"/>
              </w:rPr>
              <w:t>Record and report</w:t>
            </w: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4.1</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Record and monitor field personnel movements to ensure the safety of all personnel in the field</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4.2</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Report safety and environmental risks or faulty equipment to designated personnel for further action or advice concerning the selection of the appropriate response or course of action</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4.3</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Interpret and maintain field inspection records and reports</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4.4</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Complete operations and production reports</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4.5</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Perform shift handover procedures</w:t>
            </w:r>
          </w:p>
        </w:tc>
      </w:tr>
      <w:tr w:rsidTr="000102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0261">
            <w:pPr>
              <w:pStyle w:val="BodyText"/>
              <w:rPr>
                <w:lang w:val="en-NZ"/>
              </w:rPr>
            </w:pP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5</w:t>
            </w:r>
          </w:p>
        </w:tc>
        <w:tc>
          <w:tcPr>
            <w:tcW w:w="1962" w:type="dxa"/>
            <w:vMerge w:val="restart"/>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5.1</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Identify hazards in work area</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5.2</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Assess the risks arising from those hazards</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5.3</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Implement measures to control those risks in line with procedures and duty of care</w:t>
            </w:r>
          </w:p>
        </w:tc>
      </w:tr>
      <w:tr w:rsidTr="000102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0261">
            <w:pPr>
              <w:pStyle w:val="BodyText"/>
              <w:rPr>
                <w:lang w:val="en-NZ"/>
              </w:rPr>
            </w:pP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6</w:t>
            </w:r>
          </w:p>
        </w:tc>
        <w:tc>
          <w:tcPr>
            <w:tcW w:w="1962" w:type="dxa"/>
            <w:vMerge w:val="restart"/>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rPr>
                <w:rStyle w:val="SpecialBold"/>
              </w:rPr>
              <w:t>Resolve problems</w:t>
            </w: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6.1</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Identify possible problems in equipment or process</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6.2</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Determine problems needing action</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6.3</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Determine possible fault causes</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6.4</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Rectify problem using appropriate solution within area of responsibility</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6.5</w:t>
            </w:r>
          </w:p>
        </w:tc>
        <w:tc>
          <w:tcPr>
            <w:tcW w:w="561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Follow up items initiated until final resolution has occurred</w:t>
            </w:r>
          </w:p>
        </w:tc>
      </w:tr>
      <w:tr w:rsidTr="00010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6.6</w:t>
            </w:r>
          </w:p>
        </w:tc>
        <w:tc>
          <w:tcPr>
            <w:tcW w:w="5610" w:type="dxa"/>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Report problems outside area of responsibility to designated person</w:t>
            </w:r>
          </w:p>
        </w:tc>
      </w:tr>
    </w:tbl>
    <w:p w:rsidR="00000000" w:rsidRPr="00010261" w:rsidP="00010261">
      <w:pPr>
        <w:pStyle w:val="BodyText"/>
      </w:pPr>
    </w:p>
    <w:p w:rsidR="00000000" w:rsidRPr="00010261" w:rsidP="00010261">
      <w:pPr>
        <w:pStyle w:val="AllowPageBreak"/>
      </w:pPr>
    </w:p>
    <w:p w:rsidR="00000000" w:rsidRPr="00010261" w:rsidP="00010261">
      <w:pPr>
        <w:pStyle w:val="Heading1"/>
      </w:pPr>
      <w:bookmarkStart w:id="7" w:name="O_908015"/>
      <w:bookmarkEnd w:id="7"/>
      <w:r w:rsidRPr="00010261">
        <w:t>Foundation Skills</w:t>
      </w:r>
    </w:p>
    <w:p w:rsidR="00000000" w:rsidRPr="00010261" w:rsidP="00C544BA">
      <w:pPr>
        <w:pStyle w:val="BodyText"/>
      </w:pPr>
      <w:r w:rsidRPr="00010261">
        <w:t>This section describes those language, literacy, numeracy and employment skills that are essential to performance.</w:t>
      </w:r>
    </w:p>
    <w:p w:rsidR="00000000" w:rsidRPr="00010261" w:rsidP="00C544BA">
      <w:pPr>
        <w:pStyle w:val="BodyText"/>
      </w:pPr>
      <w:r w:rsidRPr="00010261">
        <w:t>Foundation skills essential to performance are explicit in the performance criteria of this unit of competency.</w:t>
      </w:r>
    </w:p>
    <w:p w:rsidR="00000000" w:rsidRPr="00010261" w:rsidP="00010261">
      <w:pPr>
        <w:pStyle w:val="Heading1"/>
      </w:pPr>
      <w:bookmarkStart w:id="8" w:name="O_908014"/>
      <w:bookmarkEnd w:id="8"/>
      <w:r w:rsidRPr="00010261">
        <w:t>Range of Co</w:t>
      </w:r>
      <w:r w:rsidRPr="00010261">
        <w:t>nditions</w:t>
      </w:r>
    </w:p>
    <w:tbl>
      <w:tblPr>
        <w:tblW w:w="0" w:type="auto"/>
        <w:tblCellMar>
          <w:left w:w="62" w:type="dxa"/>
          <w:right w:w="62" w:type="dxa"/>
        </w:tblCellMar>
        <w:tblLook w:val="0000"/>
      </w:tblPr>
      <w:tblGrid>
        <w:gridCol w:w="2163"/>
        <w:gridCol w:w="7033"/>
      </w:tblGrid>
      <w:tr w:rsidTr="00C544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t>This field allows for different work environments and conditions that may affect performance. Essential operating conditions that may be present (depending on the work situation, needs of the candidate, accessibility of the item, and local industr</w:t>
            </w:r>
            <w:r w:rsidRPr="00010261">
              <w:t>y and regional contexts) are included.</w:t>
            </w:r>
          </w:p>
        </w:tc>
      </w:tr>
      <w:tr w:rsidTr="00C544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 xml:space="preserve">The latest version of all legislation, regulations, industry codes of practice and Australian/international standards, or the version specified by the local </w:t>
            </w:r>
            <w:r w:rsidRPr="00010261">
              <w:t>regulatory authority, must be used, and include one or more of the following:</w:t>
            </w:r>
          </w:p>
          <w:p w:rsidR="00000000" w:rsidRPr="00010261" w:rsidP="00010261">
            <w:pPr>
              <w:pStyle w:val="ListBullet"/>
            </w:pPr>
            <w:r w:rsidRPr="00010261">
              <w:t>legislative requirements, including work health and safety (WHS)</w:t>
            </w:r>
          </w:p>
          <w:p w:rsidR="00000000" w:rsidRPr="00010261" w:rsidP="00010261">
            <w:pPr>
              <w:pStyle w:val="ListBullet"/>
            </w:pPr>
            <w:r w:rsidRPr="00010261">
              <w:t>industry codes of practice and guidelines</w:t>
            </w:r>
          </w:p>
          <w:p w:rsidR="00000000" w:rsidRPr="00010261" w:rsidP="00010261">
            <w:pPr>
              <w:pStyle w:val="ListBullet"/>
            </w:pPr>
            <w:r w:rsidRPr="00010261">
              <w:t xml:space="preserve">environmental regulations and guidelines </w:t>
            </w:r>
          </w:p>
          <w:p w:rsidR="00000000" w:rsidRPr="00010261" w:rsidP="00010261">
            <w:pPr>
              <w:pStyle w:val="ListBullet"/>
            </w:pPr>
            <w:r w:rsidRPr="00010261">
              <w:t>Australian and other standar</w:t>
            </w:r>
            <w:r w:rsidRPr="00010261">
              <w:t>ds</w:t>
            </w:r>
          </w:p>
          <w:p w:rsidR="00000000" w:rsidRPr="00010261" w:rsidP="00010261">
            <w:pPr>
              <w:pStyle w:val="ListBullet"/>
            </w:pPr>
            <w:r w:rsidRPr="00010261">
              <w:t xml:space="preserve">licence and certification requirements </w:t>
            </w:r>
          </w:p>
          <w:p w:rsidR="00000000" w:rsidRPr="00010261" w:rsidP="00010261">
            <w:pPr>
              <w:pStyle w:val="BodyText"/>
            </w:pPr>
          </w:p>
          <w:p w:rsidR="00000000" w:rsidRPr="00010261" w:rsidP="00010261">
            <w:pPr>
              <w:pStyle w:val="BodyText"/>
            </w:pPr>
            <w:r w:rsidRPr="00010261">
              <w:t>All operations to which this unit applies are subject to stringent health, safety and environment (HSE) requirements, which may be imposed through state/territory or federal legislation, and these must not be com</w:t>
            </w:r>
            <w:r w:rsidRPr="00010261">
              <w:t>promised at any time. Where there is an apparent conflict between performance criteria and HSE requirements, the HSE requirements take precedence.</w:t>
            </w:r>
          </w:p>
          <w:p w:rsidR="00000000" w:rsidP="00010261">
            <w:pPr>
              <w:pStyle w:val="BodyText"/>
              <w:rPr>
                <w:lang w:val="en-NZ"/>
              </w:rPr>
            </w:pPr>
          </w:p>
        </w:tc>
      </w:tr>
      <w:tr w:rsidTr="00C544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Hazards include one or more of the following:</w:t>
            </w:r>
          </w:p>
          <w:p w:rsidR="00000000" w:rsidRPr="00010261" w:rsidP="00010261">
            <w:pPr>
              <w:pStyle w:val="ListBullet"/>
            </w:pPr>
            <w:r w:rsidRPr="00010261">
              <w:t>electricity</w:t>
            </w:r>
          </w:p>
          <w:p w:rsidR="00000000" w:rsidRPr="00010261" w:rsidP="00010261">
            <w:pPr>
              <w:pStyle w:val="ListBullet"/>
            </w:pPr>
            <w:r w:rsidRPr="00010261">
              <w:t>gas</w:t>
            </w:r>
          </w:p>
          <w:p w:rsidR="00000000" w:rsidRPr="00010261" w:rsidP="00010261">
            <w:pPr>
              <w:pStyle w:val="ListBullet"/>
            </w:pPr>
            <w:r w:rsidRPr="00010261">
              <w:t xml:space="preserve">gases and liquids under pressure </w:t>
            </w:r>
          </w:p>
          <w:p w:rsidR="00000000" w:rsidRPr="00010261" w:rsidP="00010261">
            <w:pPr>
              <w:pStyle w:val="ListBullet"/>
            </w:pPr>
            <w:r w:rsidRPr="00010261">
              <w:t>structural hazards</w:t>
            </w:r>
          </w:p>
          <w:p w:rsidR="00000000" w:rsidRPr="00010261" w:rsidP="00010261">
            <w:pPr>
              <w:pStyle w:val="ListBullet"/>
            </w:pPr>
            <w:r w:rsidRPr="00010261">
              <w:t>structural collapse</w:t>
            </w:r>
          </w:p>
          <w:p w:rsidR="00000000" w:rsidRPr="00010261" w:rsidP="00010261">
            <w:pPr>
              <w:pStyle w:val="ListBullet"/>
            </w:pPr>
            <w:r w:rsidRPr="00010261">
              <w:t>equipment failures</w:t>
            </w:r>
          </w:p>
          <w:p w:rsidR="00000000" w:rsidRPr="00010261" w:rsidP="00010261">
            <w:pPr>
              <w:pStyle w:val="ListBullet"/>
            </w:pPr>
            <w:r w:rsidRPr="00010261">
              <w:t>industrial (machinery, equipment and product)</w:t>
            </w:r>
          </w:p>
          <w:p w:rsidR="00000000" w:rsidRPr="00010261" w:rsidP="00010261">
            <w:pPr>
              <w:pStyle w:val="ListBullet"/>
            </w:pPr>
            <w:r w:rsidRPr="00010261">
              <w:t>equipment or product mass</w:t>
            </w:r>
          </w:p>
          <w:p w:rsidR="00000000" w:rsidRPr="00010261" w:rsidP="00010261">
            <w:pPr>
              <w:pStyle w:val="ListBullet"/>
            </w:pPr>
            <w:r w:rsidRPr="00010261">
              <w:t>noise, rotational equipment or vibration</w:t>
            </w:r>
          </w:p>
          <w:p w:rsidR="00000000" w:rsidRPr="00010261" w:rsidP="00010261">
            <w:pPr>
              <w:pStyle w:val="ListBullet"/>
            </w:pPr>
            <w:r w:rsidRPr="00010261">
              <w:t>plant services (steam, condensate and cooling water)</w:t>
            </w:r>
          </w:p>
          <w:p w:rsidR="00000000" w:rsidRPr="00010261" w:rsidP="00010261">
            <w:pPr>
              <w:pStyle w:val="ListBullet"/>
            </w:pPr>
            <w:r w:rsidRPr="00010261">
              <w:t>working at heights, in restricte</w:t>
            </w:r>
            <w:r w:rsidRPr="00010261">
              <w:t>d or confined spaces, or in environments subjected to heat, noise, dusts or vapours</w:t>
            </w:r>
          </w:p>
          <w:p w:rsidR="00000000" w:rsidRPr="00010261" w:rsidP="00010261">
            <w:pPr>
              <w:pStyle w:val="ListBullet"/>
            </w:pPr>
            <w:r w:rsidRPr="00010261">
              <w:t>flammability and explosivity</w:t>
            </w:r>
          </w:p>
          <w:p w:rsidR="00000000" w:rsidRPr="00010261" w:rsidP="00010261">
            <w:pPr>
              <w:pStyle w:val="ListBullet"/>
            </w:pPr>
            <w:r w:rsidRPr="00010261">
              <w:t>hazardous products and materials</w:t>
            </w:r>
          </w:p>
          <w:p w:rsidR="00000000" w:rsidRPr="00010261" w:rsidP="00010261">
            <w:pPr>
              <w:pStyle w:val="ListBullet"/>
            </w:pPr>
            <w:r w:rsidRPr="00010261">
              <w:t>unauthorised personnel</w:t>
            </w:r>
          </w:p>
          <w:p w:rsidR="00000000" w:rsidRPr="00010261" w:rsidP="00010261">
            <w:pPr>
              <w:pStyle w:val="ListBullet"/>
            </w:pPr>
            <w:r w:rsidRPr="00010261">
              <w:t>sharp edges, protrusions or obstructions</w:t>
            </w:r>
          </w:p>
          <w:p w:rsidR="00000000" w:rsidRPr="00010261" w:rsidP="00010261">
            <w:pPr>
              <w:pStyle w:val="ListBullet"/>
            </w:pPr>
            <w:r w:rsidRPr="00010261">
              <w:t>slippery surfaces, spills or leaks</w:t>
            </w:r>
          </w:p>
          <w:p w:rsidR="00000000" w:rsidRPr="00010261" w:rsidP="00010261">
            <w:pPr>
              <w:pStyle w:val="ListBullet"/>
            </w:pPr>
            <w:r w:rsidRPr="00010261">
              <w:t>extreme weather</w:t>
            </w:r>
          </w:p>
          <w:p w:rsidR="00000000" w:rsidRPr="00010261" w:rsidP="00010261">
            <w:pPr>
              <w:pStyle w:val="ListBullet"/>
            </w:pPr>
            <w:r w:rsidRPr="00010261">
              <w:t>other hazards that might arise</w:t>
            </w:r>
          </w:p>
          <w:p w:rsidR="00000000" w:rsidP="00010261">
            <w:pPr>
              <w:pStyle w:val="BodyText"/>
              <w:rPr>
                <w:lang w:val="en-NZ"/>
              </w:rPr>
            </w:pPr>
          </w:p>
        </w:tc>
      </w:tr>
      <w:tr w:rsidTr="00C544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Routine problems are predictable, will have solutions in the procedures and include one or more of:</w:t>
            </w:r>
          </w:p>
          <w:p w:rsidR="00000000" w:rsidRPr="00010261" w:rsidP="00010261">
            <w:pPr>
              <w:pStyle w:val="ListBullet"/>
            </w:pPr>
            <w:r w:rsidRPr="00010261">
              <w:t>communications disruptions</w:t>
            </w:r>
          </w:p>
          <w:p w:rsidR="00000000" w:rsidRPr="00010261" w:rsidP="00010261">
            <w:pPr>
              <w:pStyle w:val="ListBullet"/>
            </w:pPr>
            <w:r w:rsidRPr="00010261">
              <w:t>corrosion/hydrate formation</w:t>
            </w:r>
          </w:p>
          <w:p w:rsidR="00000000" w:rsidRPr="00010261" w:rsidP="00010261">
            <w:pPr>
              <w:pStyle w:val="ListBullet"/>
            </w:pPr>
            <w:r w:rsidRPr="00010261">
              <w:t>variations in flow temperature and</w:t>
            </w:r>
            <w:r w:rsidRPr="00010261">
              <w:t>/or pressure</w:t>
            </w:r>
          </w:p>
          <w:p w:rsidR="00000000" w:rsidRPr="00010261" w:rsidP="00010261">
            <w:pPr>
              <w:pStyle w:val="ListBullet"/>
            </w:pPr>
            <w:r w:rsidRPr="00010261">
              <w:t>failures of piping, valves or flanges</w:t>
            </w:r>
          </w:p>
          <w:p w:rsidR="00000000" w:rsidRPr="00010261" w:rsidP="00010261">
            <w:pPr>
              <w:pStyle w:val="ListBullet"/>
            </w:pPr>
            <w:r w:rsidRPr="00010261">
              <w:t>pipeline leakages</w:t>
            </w:r>
          </w:p>
          <w:p w:rsidR="00000000" w:rsidP="00010261">
            <w:pPr>
              <w:pStyle w:val="BodyText"/>
              <w:rPr>
                <w:lang w:val="en-NZ"/>
              </w:rPr>
            </w:pPr>
          </w:p>
        </w:tc>
      </w:tr>
      <w:tr w:rsidTr="00C544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 xml:space="preserve">Non-routine problems are unexpected problems, or variations of previous problems and must be resolved by applying operational knowledge to develop new solutions, </w:t>
            </w:r>
            <w:r w:rsidRPr="00010261">
              <w:t>either individually or in collaboration with relevant experts, to:</w:t>
            </w:r>
          </w:p>
          <w:p w:rsidR="00000000" w:rsidRPr="00010261" w:rsidP="00010261">
            <w:pPr>
              <w:pStyle w:val="ListBullet"/>
            </w:pPr>
            <w:r w:rsidRPr="00010261">
              <w:t>determine problems needing action</w:t>
            </w:r>
          </w:p>
          <w:p w:rsidR="00000000" w:rsidRPr="00010261" w:rsidP="00010261">
            <w:pPr>
              <w:pStyle w:val="ListBullet"/>
            </w:pPr>
            <w:r w:rsidRPr="00010261">
              <w:t>determine possible fault causes</w:t>
            </w:r>
          </w:p>
          <w:p w:rsidR="00000000" w:rsidRPr="00010261" w:rsidP="00010261">
            <w:pPr>
              <w:pStyle w:val="ListBullet"/>
            </w:pPr>
            <w:r w:rsidRPr="00010261">
              <w:t>develop solutions to problems which do not have a known solution</w:t>
            </w:r>
          </w:p>
          <w:p w:rsidR="00000000" w:rsidRPr="00010261" w:rsidP="00010261">
            <w:pPr>
              <w:pStyle w:val="ListBullet"/>
            </w:pPr>
            <w:r w:rsidRPr="00010261">
              <w:t>follow through items initiated until final resolution has</w:t>
            </w:r>
            <w:r w:rsidRPr="00010261">
              <w:t xml:space="preserve"> occurred</w:t>
            </w:r>
          </w:p>
          <w:p w:rsidR="00000000" w:rsidRPr="00010261" w:rsidP="00010261">
            <w:pPr>
              <w:pStyle w:val="ListBullet"/>
            </w:pPr>
            <w:r w:rsidRPr="00010261">
              <w:t>report problems outside area of responsibility to designated person</w:t>
            </w:r>
          </w:p>
          <w:p w:rsidR="00000000" w:rsidRPr="00010261" w:rsidP="00010261">
            <w:pPr>
              <w:pStyle w:val="BodyText"/>
            </w:pPr>
          </w:p>
          <w:p w:rsidR="00000000" w:rsidRPr="00010261" w:rsidP="00010261">
            <w:pPr>
              <w:pStyle w:val="BodyText"/>
            </w:pPr>
            <w:r w:rsidRPr="00010261">
              <w:t>Operational knowledge includes one or more of the following:</w:t>
            </w:r>
          </w:p>
          <w:p w:rsidR="00000000" w:rsidRPr="00010261" w:rsidP="00010261">
            <w:pPr>
              <w:pStyle w:val="ListBullet"/>
            </w:pPr>
            <w:r w:rsidRPr="00010261">
              <w:t>procedures</w:t>
            </w:r>
          </w:p>
          <w:p w:rsidR="00000000" w:rsidRPr="00010261" w:rsidP="00010261">
            <w:pPr>
              <w:pStyle w:val="ListBullet"/>
            </w:pPr>
            <w:r w:rsidRPr="00010261">
              <w:t>training</w:t>
            </w:r>
          </w:p>
          <w:p w:rsidR="00000000" w:rsidRPr="00010261" w:rsidP="00010261">
            <w:pPr>
              <w:pStyle w:val="ListBullet"/>
            </w:pPr>
            <w:r w:rsidRPr="00010261">
              <w:t>technical information such as journals, engineering specifications</w:t>
            </w:r>
          </w:p>
          <w:p w:rsidR="00000000" w:rsidRPr="00010261" w:rsidP="00010261">
            <w:pPr>
              <w:pStyle w:val="ListBullet"/>
            </w:pPr>
            <w:r w:rsidRPr="00010261">
              <w:t>remembered experience</w:t>
            </w:r>
          </w:p>
          <w:p w:rsidR="00000000" w:rsidRPr="00010261" w:rsidP="00010261">
            <w:pPr>
              <w:pStyle w:val="ListBullet"/>
            </w:pPr>
            <w:r w:rsidRPr="00010261">
              <w:t>relevant knowledge obtained from appropriate people</w:t>
            </w:r>
          </w:p>
          <w:p w:rsidR="00000000" w:rsidP="00010261">
            <w:pPr>
              <w:pStyle w:val="BodyText"/>
              <w:rPr>
                <w:lang w:val="en-NZ"/>
              </w:rPr>
            </w:pPr>
          </w:p>
        </w:tc>
      </w:tr>
      <w:tr w:rsidTr="00C544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0261">
            <w:pPr>
              <w:pStyle w:val="BodyText"/>
              <w:rPr>
                <w:lang w:val="en-NZ"/>
              </w:rPr>
            </w:pPr>
            <w:r w:rsidRPr="0001026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10261" w:rsidP="00010261">
            <w:pPr>
              <w:pStyle w:val="BodyText"/>
            </w:pPr>
            <w:r w:rsidRPr="00010261">
              <w:t>All operations must be performed in accordance with relevant procedures.</w:t>
            </w:r>
          </w:p>
          <w:p w:rsidR="00000000" w:rsidRPr="00010261" w:rsidP="00010261">
            <w:pPr>
              <w:pStyle w:val="BodyText"/>
            </w:pPr>
          </w:p>
          <w:p w:rsidR="00000000" w:rsidRPr="00010261" w:rsidP="00010261">
            <w:pPr>
              <w:pStyle w:val="BodyText"/>
            </w:pPr>
            <w:r w:rsidRPr="00010261">
              <w:t>Procedures are written, verbal, visual, computer-based or in some other form, include one or more of the following:</w:t>
            </w:r>
          </w:p>
          <w:p w:rsidR="00000000" w:rsidRPr="00010261" w:rsidP="00010261">
            <w:pPr>
              <w:pStyle w:val="ListBullet"/>
            </w:pPr>
            <w:r w:rsidRPr="00010261">
              <w:t>emergency procedures</w:t>
            </w:r>
          </w:p>
          <w:p w:rsidR="00000000" w:rsidRPr="00010261" w:rsidP="00010261">
            <w:pPr>
              <w:pStyle w:val="ListBullet"/>
            </w:pPr>
            <w:r w:rsidRPr="00010261">
              <w:t>work instructions</w:t>
            </w:r>
          </w:p>
          <w:p w:rsidR="00000000" w:rsidRPr="00010261" w:rsidP="00010261">
            <w:pPr>
              <w:pStyle w:val="ListBullet"/>
            </w:pPr>
            <w:r w:rsidRPr="00010261">
              <w:t>standard operating procedures (SOPs)</w:t>
            </w:r>
          </w:p>
          <w:p w:rsidR="00000000" w:rsidRPr="00010261" w:rsidP="00010261">
            <w:pPr>
              <w:pStyle w:val="ListBullet"/>
            </w:pPr>
            <w:r w:rsidRPr="00010261">
              <w:t>safe work method statements (SWMS)</w:t>
            </w:r>
          </w:p>
          <w:p w:rsidR="00000000" w:rsidRPr="00010261" w:rsidP="00010261">
            <w:pPr>
              <w:pStyle w:val="ListBullet"/>
            </w:pPr>
            <w:r w:rsidRPr="00010261">
              <w:t>formulas/recipes</w:t>
            </w:r>
          </w:p>
          <w:p w:rsidR="00000000" w:rsidRPr="00010261" w:rsidP="00010261">
            <w:pPr>
              <w:pStyle w:val="ListBullet"/>
            </w:pPr>
            <w:r w:rsidRPr="00010261">
              <w:t>batch sheets</w:t>
            </w:r>
          </w:p>
          <w:p w:rsidR="00000000" w:rsidRPr="00010261" w:rsidP="00010261">
            <w:pPr>
              <w:pStyle w:val="ListBullet"/>
            </w:pPr>
            <w:r w:rsidRPr="00010261">
              <w:t>temporary instructions</w:t>
            </w:r>
          </w:p>
          <w:p w:rsidR="00000000" w:rsidRPr="00010261" w:rsidP="00010261">
            <w:pPr>
              <w:pStyle w:val="ListBullet"/>
            </w:pPr>
            <w:r w:rsidRPr="00010261">
              <w:t>any similar instructions provided for the smooth running of the plant</w:t>
            </w:r>
          </w:p>
        </w:tc>
      </w:tr>
    </w:tbl>
    <w:p w:rsidR="00000000" w:rsidRPr="00010261" w:rsidP="00010261">
      <w:pPr>
        <w:pStyle w:val="BodyText"/>
      </w:pPr>
    </w:p>
    <w:p w:rsidR="00000000" w:rsidRPr="00010261" w:rsidP="00010261">
      <w:pPr>
        <w:pStyle w:val="AllowPageBreak"/>
      </w:pPr>
    </w:p>
    <w:p w:rsidR="00000000" w:rsidRPr="00010261" w:rsidP="00010261">
      <w:pPr>
        <w:pStyle w:val="Heading1"/>
      </w:pPr>
      <w:bookmarkStart w:id="9" w:name="O_908013"/>
      <w:bookmarkEnd w:id="9"/>
      <w:r w:rsidRPr="00010261">
        <w:t>Unit Mapping Information</w:t>
      </w:r>
    </w:p>
    <w:p w:rsidR="00000000" w:rsidRPr="00010261" w:rsidP="00C544BA">
      <w:pPr>
        <w:pStyle w:val="BodyText"/>
      </w:pPr>
      <w:r w:rsidRPr="00010261">
        <w:t>Release 1. Supersedes and is equivalent to PMAOPS330B Communicate and monitor pipeline activities</w:t>
      </w:r>
    </w:p>
    <w:p w:rsidR="00000000" w:rsidRPr="00010261" w:rsidP="00010261">
      <w:pPr>
        <w:pStyle w:val="Heading1"/>
      </w:pPr>
      <w:bookmarkStart w:id="10" w:name="O_908006"/>
      <w:bookmarkEnd w:id="10"/>
      <w:r w:rsidRPr="00010261">
        <w:t>Links</w:t>
      </w:r>
    </w:p>
    <w:p w:rsidR="00000000" w:rsidRPr="00010261" w:rsidP="00C544BA">
      <w:pPr>
        <w:pStyle w:val="BodyText"/>
      </w:pPr>
      <w:r w:rsidRPr="0001026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C135A">
        <w:rPr>
          <w:rStyle w:val="Hyperlink"/>
        </w:rPr>
        <w:t>https://vetnet.gov.au/Pages/TrainingDocs.aspx?q=9fc2cf53-e570-4e9f-ad6a-b228ffdb6875</w:t>
      </w:r>
      <w:r>
        <w:fldChar w:fldCharType="end"/>
      </w:r>
    </w:p>
    <w:p w:rsidR="00000000" w:rsidRPr="00010261" w:rsidP="00C544BA">
      <w:pPr>
        <w:pStyle w:val="BodyText"/>
        <w:sectPr w:rsidSect="00010261">
          <w:headerReference w:type="default" r:id="rId10"/>
          <w:footerReference w:type="default" r:id="rId11"/>
          <w:pgSz w:w="11908" w:h="16833"/>
          <w:pgMar w:top="1702" w:right="1418" w:bottom="1702" w:left="1418" w:header="992" w:footer="992" w:gutter="0"/>
          <w:cols w:space="720"/>
          <w:noEndnote/>
          <w:docGrid w:linePitch="299"/>
        </w:sectPr>
      </w:pPr>
    </w:p>
    <w:p w:rsidR="00000000" w:rsidRPr="00010261" w:rsidP="00010261">
      <w:pPr>
        <w:pStyle w:val="SuperHeading"/>
      </w:pPr>
      <w:r w:rsidRPr="00010261">
        <w:t>Assessment Requirements for PMAOPS330 Communicate and monitor pipeline activities</w:t>
      </w:r>
    </w:p>
    <w:p w:rsidR="00000000" w:rsidRPr="00010261" w:rsidP="00010261">
      <w:pPr>
        <w:pStyle w:val="Heading1"/>
      </w:pPr>
      <w:bookmarkStart w:id="11" w:name="O_908008"/>
      <w:bookmarkEnd w:id="11"/>
      <w:r w:rsidRPr="00010261">
        <w:t>Modification History</w:t>
      </w:r>
    </w:p>
    <w:p w:rsidR="00000000" w:rsidRPr="00010261" w:rsidP="00C544BA">
      <w:pPr>
        <w:pStyle w:val="BodyText"/>
      </w:pPr>
      <w:r w:rsidRPr="00010261">
        <w:t>Release 1. Supersedes and is equivalent to PMAOPS330B Communicate and monitor pipeline activities</w:t>
      </w:r>
    </w:p>
    <w:p w:rsidR="00000000" w:rsidRPr="00010261" w:rsidP="00010261">
      <w:pPr>
        <w:pStyle w:val="Heading1"/>
      </w:pPr>
      <w:bookmarkStart w:id="12" w:name="O_908011"/>
      <w:bookmarkEnd w:id="12"/>
      <w:r w:rsidRPr="00010261">
        <w:t>Performance Evidence</w:t>
      </w:r>
    </w:p>
    <w:p w:rsidR="00000000" w:rsidRPr="00010261" w:rsidP="00010261">
      <w:pPr>
        <w:pStyle w:val="ListBullet"/>
      </w:pPr>
      <w:r w:rsidRPr="00010261">
        <w:t>Evidence required to demonstrate competence in this unit must be relevant to and satisfy the requirements of the elemen</w:t>
      </w:r>
      <w:r w:rsidRPr="00010261">
        <w:t>ts and performance criteria, and include the ability to:</w:t>
      </w:r>
    </w:p>
    <w:p w:rsidR="00000000" w:rsidRPr="00010261" w:rsidP="00010261">
      <w:pPr>
        <w:pStyle w:val="ListBullet"/>
      </w:pPr>
      <w:r w:rsidRPr="00010261">
        <w:t>use data, communications and observations to monitor plant and maximise performance</w:t>
      </w:r>
    </w:p>
    <w:p w:rsidR="00000000" w:rsidRPr="00010261" w:rsidP="00010261">
      <w:pPr>
        <w:pStyle w:val="ListBullet"/>
      </w:pPr>
      <w:r w:rsidRPr="00010261">
        <w:t>interpret information, decide on appropriate action and convey required action to others</w:t>
      </w:r>
    </w:p>
    <w:p w:rsidR="00000000" w:rsidRPr="00010261" w:rsidP="00010261">
      <w:pPr>
        <w:pStyle w:val="ListBullet"/>
      </w:pPr>
      <w:r w:rsidRPr="00010261">
        <w:t>identify early warning sig</w:t>
      </w:r>
      <w:r w:rsidRPr="00010261">
        <w:t xml:space="preserve">ns of equipment/processes needing attention or with potential problems </w:t>
      </w:r>
    </w:p>
    <w:p w:rsidR="00000000" w:rsidRPr="00010261" w:rsidP="00010261">
      <w:pPr>
        <w:pStyle w:val="ListBullet"/>
      </w:pPr>
      <w:r w:rsidRPr="00010261">
        <w:t xml:space="preserve">resolve non-routine problems </w:t>
      </w:r>
    </w:p>
    <w:p w:rsidR="00000000" w:rsidRPr="00010261" w:rsidP="00010261">
      <w:pPr>
        <w:pStyle w:val="ListBullet"/>
      </w:pPr>
      <w:r w:rsidRPr="00010261">
        <w:t xml:space="preserve">identify hazards and risks and apply risk control procedures </w:t>
      </w:r>
    </w:p>
    <w:p w:rsidR="00000000" w:rsidRPr="00010261" w:rsidP="00010261">
      <w:pPr>
        <w:pStyle w:val="ListBullet"/>
      </w:pPr>
      <w:r w:rsidRPr="00010261">
        <w:t xml:space="preserve">communicate effectively with team/workgroup, supervisors and other personnel </w:t>
      </w:r>
    </w:p>
    <w:p w:rsidR="00000000" w:rsidRPr="00010261" w:rsidP="00C544BA">
      <w:pPr>
        <w:pStyle w:val="BodyText"/>
      </w:pPr>
      <w:r w:rsidRPr="00010261">
        <w:t>identify and c</w:t>
      </w:r>
      <w:r w:rsidRPr="00010261">
        <w:t>ommunicate information required by others</w:t>
      </w:r>
      <w:r>
        <w:t xml:space="preserve"> </w:t>
      </w:r>
      <w:r w:rsidRPr="00010261">
        <w:t>complete written records.</w:t>
      </w:r>
    </w:p>
    <w:p w:rsidR="00000000" w:rsidRPr="00010261" w:rsidP="00010261">
      <w:pPr>
        <w:pStyle w:val="AllowPageBreak"/>
      </w:pPr>
    </w:p>
    <w:p w:rsidR="00000000" w:rsidRPr="00010261" w:rsidP="00010261">
      <w:pPr>
        <w:pStyle w:val="Heading1"/>
      </w:pPr>
      <w:bookmarkStart w:id="13" w:name="O_908010"/>
      <w:bookmarkEnd w:id="13"/>
      <w:r w:rsidRPr="00010261">
        <w:t>Knowledge Evidence</w:t>
      </w:r>
    </w:p>
    <w:p w:rsidR="00000000" w:rsidRPr="00010261" w:rsidP="00C544BA">
      <w:pPr>
        <w:pStyle w:val="BodyText"/>
      </w:pPr>
      <w:r w:rsidRPr="00010261">
        <w:t>Evidence must be provided that demonstrates knowledge of:</w:t>
      </w:r>
    </w:p>
    <w:p w:rsidR="00000000" w:rsidRPr="00010261" w:rsidP="00010261">
      <w:pPr>
        <w:pStyle w:val="ListBullet"/>
      </w:pPr>
      <w:r w:rsidRPr="00010261">
        <w:t xml:space="preserve">all items on a schematic) of the production unit and functions of each </w:t>
      </w:r>
    </w:p>
    <w:p w:rsidR="00000000" w:rsidRPr="00010261" w:rsidP="00010261">
      <w:pPr>
        <w:pStyle w:val="ListBullet"/>
      </w:pPr>
      <w:r w:rsidRPr="00010261">
        <w:t>principles of operation of plant/equipment, pipeline system functions within the design parameters and design philosophy</w:t>
      </w:r>
    </w:p>
    <w:p w:rsidR="00000000" w:rsidRPr="00010261" w:rsidP="00010261">
      <w:pPr>
        <w:pStyle w:val="ListBullet"/>
      </w:pPr>
      <w:r w:rsidRPr="00010261">
        <w:t>interactions between plant items/processes</w:t>
      </w:r>
    </w:p>
    <w:p w:rsidR="00000000" w:rsidRPr="00010261" w:rsidP="00010261">
      <w:pPr>
        <w:pStyle w:val="ListBullet"/>
      </w:pPr>
      <w:r w:rsidRPr="00010261">
        <w:t>systems’ operating parameters, integrity limits, product specifications and tolerances, temp</w:t>
      </w:r>
      <w:r w:rsidRPr="00010261">
        <w:t>erature, pressure and flow</w:t>
      </w:r>
    </w:p>
    <w:p w:rsidR="00000000" w:rsidRPr="00010261" w:rsidP="00010261">
      <w:pPr>
        <w:pStyle w:val="ListBullet"/>
      </w:pPr>
      <w:r w:rsidRPr="00010261">
        <w:t>process information schemata of the pipeline system and associated facilities</w:t>
      </w:r>
    </w:p>
    <w:p w:rsidR="00000000" w:rsidRPr="00010261" w:rsidP="00010261">
      <w:pPr>
        <w:pStyle w:val="ListBullet"/>
      </w:pPr>
      <w:r w:rsidRPr="00010261">
        <w:t>architecture of the pipeline system</w:t>
      </w:r>
    </w:p>
    <w:p w:rsidR="00000000" w:rsidRPr="00010261" w:rsidP="00010261">
      <w:pPr>
        <w:pStyle w:val="ListBullet"/>
      </w:pPr>
      <w:r w:rsidRPr="00010261">
        <w:t>gas quality/analysis equipment operation</w:t>
      </w:r>
    </w:p>
    <w:p w:rsidR="00000000" w:rsidRPr="00010261" w:rsidP="00010261">
      <w:pPr>
        <w:pStyle w:val="ListBullet"/>
      </w:pPr>
      <w:r w:rsidRPr="00010261">
        <w:t xml:space="preserve">safety data sheets (SDS) information </w:t>
      </w:r>
    </w:p>
    <w:p w:rsidR="00000000" w:rsidRPr="00010261" w:rsidP="00010261">
      <w:pPr>
        <w:pStyle w:val="ListBullet"/>
      </w:pPr>
      <w:r w:rsidRPr="00010261">
        <w:t xml:space="preserve">emergency shutdown procedures </w:t>
      </w:r>
    </w:p>
    <w:p w:rsidR="00000000" w:rsidRPr="00010261" w:rsidP="00010261">
      <w:pPr>
        <w:pStyle w:val="ListBullet"/>
      </w:pPr>
      <w:r w:rsidRPr="00010261">
        <w:t>funct</w:t>
      </w:r>
      <w:r w:rsidRPr="00010261">
        <w:t>ion and troubleshooting of major components and their problems</w:t>
      </w:r>
    </w:p>
    <w:p w:rsidR="00000000" w:rsidRPr="00010261" w:rsidP="00010261">
      <w:pPr>
        <w:pStyle w:val="ListBullet"/>
      </w:pPr>
      <w:r w:rsidRPr="00010261">
        <w:t>hierarchy of control</w:t>
      </w:r>
    </w:p>
    <w:p w:rsidR="00000000" w:rsidRPr="00010261" w:rsidP="00010261">
      <w:pPr>
        <w:pStyle w:val="ListBullet"/>
      </w:pPr>
      <w:r w:rsidRPr="00010261">
        <w:t>hazards that may arise in the job/work environment, and:</w:t>
      </w:r>
    </w:p>
    <w:p w:rsidR="00000000" w:rsidRPr="00010261" w:rsidP="00010261">
      <w:pPr>
        <w:pStyle w:val="ListBullet2"/>
      </w:pPr>
      <w:r w:rsidRPr="00010261">
        <w:t xml:space="preserve">their possible causes </w:t>
      </w:r>
    </w:p>
    <w:p w:rsidR="00000000" w:rsidRPr="00010261" w:rsidP="00010261">
      <w:pPr>
        <w:pStyle w:val="ListBullet2"/>
      </w:pPr>
      <w:r w:rsidRPr="00010261">
        <w:t>potential consequences</w:t>
      </w:r>
    </w:p>
    <w:p w:rsidR="00000000" w:rsidRPr="00010261" w:rsidP="00010261">
      <w:pPr>
        <w:pStyle w:val="ListBullet2"/>
      </w:pPr>
      <w:r w:rsidRPr="00010261">
        <w:t>appropriate risk controls.</w:t>
      </w:r>
    </w:p>
    <w:p w:rsidR="00000000" w:rsidRPr="00010261" w:rsidP="00010261">
      <w:pPr>
        <w:pStyle w:val="AllowPageBreak"/>
      </w:pPr>
    </w:p>
    <w:p w:rsidR="00000000" w:rsidRPr="00010261" w:rsidP="00010261">
      <w:pPr>
        <w:pStyle w:val="Heading1"/>
      </w:pPr>
      <w:bookmarkStart w:id="14" w:name="O_908009"/>
      <w:bookmarkEnd w:id="14"/>
      <w:r w:rsidRPr="00010261">
        <w:t>Assessment Conditions</w:t>
      </w:r>
    </w:p>
    <w:p w:rsidR="00000000" w:rsidRPr="00010261" w:rsidP="00010261">
      <w:pPr>
        <w:pStyle w:val="ListBullet"/>
      </w:pPr>
      <w:r w:rsidRPr="00010261">
        <w:t>The unit should be assessed holistically and the judgement of competence based on a holistic assessment of the evidence.</w:t>
      </w:r>
    </w:p>
    <w:p w:rsidR="00000000" w:rsidRPr="00010261" w:rsidP="00010261">
      <w:pPr>
        <w:pStyle w:val="ListBullet"/>
      </w:pPr>
      <w:r w:rsidRPr="00010261">
        <w:t>The collection of performance evidence:</w:t>
      </w:r>
    </w:p>
    <w:p w:rsidR="00000000" w:rsidRPr="00010261" w:rsidP="00010261">
      <w:pPr>
        <w:pStyle w:val="ListBullet2"/>
      </w:pPr>
      <w:r w:rsidRPr="00010261">
        <w:t>should occur over a range of situations which include typical disruptions to normal, smooth op</w:t>
      </w:r>
      <w:r w:rsidRPr="00010261">
        <w:t xml:space="preserve">erations </w:t>
      </w:r>
    </w:p>
    <w:p w:rsidR="00000000" w:rsidRPr="00010261" w:rsidP="00010261">
      <w:pPr>
        <w:pStyle w:val="ListBullet2"/>
      </w:pPr>
      <w:r w:rsidRPr="00010261">
        <w:t>will typically include a supervisor/third-party report focusing on consistent performance and problem recognition and solving. A supervisor/third-party report must be prepared by someone who has a direct, relevant, current relationship with the p</w:t>
      </w:r>
      <w:r w:rsidRPr="00010261">
        <w:t xml:space="preserve">erson being assessed and who is in a position to form a judgement on workplace performance relevant to the unit of competency </w:t>
      </w:r>
    </w:p>
    <w:p w:rsidR="00000000" w:rsidRPr="00010261" w:rsidP="00010261">
      <w:pPr>
        <w:pStyle w:val="ListBullet2"/>
      </w:pPr>
      <w:r w:rsidRPr="00010261">
        <w:t>must include the use of appropriate tools, equipment and safety gear requiring demonstration of preparation, operation, completio</w:t>
      </w:r>
      <w:r w:rsidRPr="00010261">
        <w:t>n and responding to problems</w:t>
      </w:r>
    </w:p>
    <w:p w:rsidR="00000000" w:rsidRPr="00010261" w:rsidP="00010261">
      <w:pPr>
        <w:pStyle w:val="ListBullet2"/>
      </w:pPr>
      <w:r w:rsidRPr="00010261">
        <w:t>may use industry-based simulation for all or part of the unit particularly where safety, lack of opportunity or significant cost is an issue.</w:t>
      </w:r>
    </w:p>
    <w:p w:rsidR="00000000" w:rsidRPr="00010261" w:rsidP="00010261">
      <w:pPr>
        <w:pStyle w:val="ListBullet"/>
      </w:pPr>
      <w:r w:rsidRPr="00010261">
        <w:t>Assessment should occur in operational workplace situations. Where this is not possi</w:t>
      </w:r>
      <w:r w:rsidRPr="00010261">
        <w:t xml:space="preserve">ble, or where personal safety or environmental damage are limiting factors, assessment must occur in a sufficiently rigorous simulated environment reflecting realistic operational workplace conditions. This must cover all aspects of workplace performance, </w:t>
      </w:r>
      <w:r w:rsidRPr="00010261">
        <w:t xml:space="preserve">including environment, task skills, task management skills, contingency management skills and job role environment skills. </w:t>
      </w:r>
    </w:p>
    <w:p w:rsidR="00000000" w:rsidRPr="00010261" w:rsidP="00010261">
      <w:pPr>
        <w:pStyle w:val="ListBullet"/>
      </w:pPr>
      <w:r w:rsidRPr="00010261">
        <w:t xml:space="preserve">Assessment in a simulated environment should use evidence collected from one or more of: </w:t>
      </w:r>
    </w:p>
    <w:p w:rsidR="00000000" w:rsidRPr="00010261" w:rsidP="00010261">
      <w:pPr>
        <w:pStyle w:val="ListBullet2"/>
      </w:pPr>
      <w:r w:rsidRPr="00010261">
        <w:t>walk-throughs</w:t>
      </w:r>
    </w:p>
    <w:p w:rsidR="00000000" w:rsidRPr="00010261" w:rsidP="00010261">
      <w:pPr>
        <w:pStyle w:val="ListBullet2"/>
      </w:pPr>
      <w:r w:rsidRPr="00010261">
        <w:t xml:space="preserve">pilot plant operation </w:t>
      </w:r>
    </w:p>
    <w:p w:rsidR="00000000" w:rsidRPr="00010261" w:rsidP="00010261">
      <w:pPr>
        <w:pStyle w:val="ListBullet2"/>
      </w:pPr>
      <w:r w:rsidRPr="00010261">
        <w:t xml:space="preserve">demonstration of skills </w:t>
      </w:r>
    </w:p>
    <w:p w:rsidR="00000000" w:rsidRPr="00010261" w:rsidP="00010261">
      <w:pPr>
        <w:pStyle w:val="ListBullet2"/>
      </w:pPr>
      <w:r w:rsidRPr="00010261">
        <w:t xml:space="preserve">industry-based case studies/scenarios </w:t>
      </w:r>
    </w:p>
    <w:p w:rsidR="00000000" w:rsidRPr="00010261" w:rsidP="00010261">
      <w:pPr>
        <w:pStyle w:val="ListBullet2"/>
      </w:pPr>
      <w:r w:rsidRPr="00010261">
        <w:t>‘what ifs’.</w:t>
      </w:r>
    </w:p>
    <w:p w:rsidR="00000000" w:rsidRPr="00010261" w:rsidP="00010261">
      <w:pPr>
        <w:pStyle w:val="ListBullet"/>
      </w:pPr>
      <w:r w:rsidRPr="00010261">
        <w:t>Knowledge evidence may be collected concurrently with performance evidence (provided a record is kept) or through an independent process, such as workbooks, written assessments or</w:t>
      </w:r>
      <w:r w:rsidRPr="00010261">
        <w:t xml:space="preserve"> interviews (provided a record is kept).</w:t>
      </w:r>
    </w:p>
    <w:p w:rsidR="00000000" w:rsidRPr="00010261" w:rsidP="00010261">
      <w:pPr>
        <w:pStyle w:val="ListBullet"/>
      </w:pPr>
      <w:r w:rsidRPr="00010261">
        <w:t>Assessment processes and techniques must be appropriate to the language, literacy and numeracy requirements of the work being performed and the needs of the candidate.</w:t>
      </w:r>
    </w:p>
    <w:p w:rsidR="00000000" w:rsidRPr="00010261" w:rsidP="00010261">
      <w:pPr>
        <w:pStyle w:val="ListBullet"/>
      </w:pPr>
      <w:r w:rsidRPr="00010261">
        <w:t>Conditions for assessment must include access t</w:t>
      </w:r>
      <w:r w:rsidRPr="00010261">
        <w:t>o all tools, equipment, materials and documentation required, including relevant workplace procedures, product and manufacturing specifications associated with this unit.</w:t>
      </w:r>
    </w:p>
    <w:p w:rsidR="00000000" w:rsidRPr="00010261" w:rsidP="00010261">
      <w:pPr>
        <w:pStyle w:val="ListBullet"/>
      </w:pPr>
      <w:r w:rsidRPr="00010261">
        <w:t>The regulatory framework will be reflected in workplace policies and procedures and i</w:t>
      </w:r>
      <w:r w:rsidRPr="00010261">
        <w:t>s not required to be independently assessed.</w:t>
      </w:r>
    </w:p>
    <w:p w:rsidR="00000000" w:rsidRPr="00010261" w:rsidP="00010261">
      <w:pPr>
        <w:pStyle w:val="ListBullet"/>
      </w:pPr>
      <w:r w:rsidRPr="00010261">
        <w:t>Foundation skills are integral to competent performance of the unit and should not be assessed separately.</w:t>
      </w:r>
    </w:p>
    <w:p w:rsidR="00000000" w:rsidRPr="00010261" w:rsidP="00010261">
      <w:pPr>
        <w:pStyle w:val="ListBullet"/>
      </w:pPr>
      <w:r w:rsidRPr="00010261">
        <w:t>Assessors must satisfy the assessor competency requirements that are in place at the time of the assessm</w:t>
      </w:r>
      <w:r w:rsidRPr="00010261">
        <w:t>ent as set by the VET regulator.</w:t>
      </w:r>
    </w:p>
    <w:p w:rsidR="00000000" w:rsidRPr="00010261" w:rsidP="00010261">
      <w:pPr>
        <w:pStyle w:val="ListBullet"/>
      </w:pPr>
      <w:r w:rsidRPr="00010261">
        <w:t xml:space="preserve">In addition, the assessor or anyone acting in subject matter expert role in assessment must demonstrate both technical competency and currency. If the assessor cannot demonstrate technical competency and currency they must </w:t>
      </w:r>
      <w:r w:rsidRPr="00010261">
        <w:t xml:space="preserve">assess with a subject matter expert who does meet these requirements. </w:t>
      </w:r>
    </w:p>
    <w:p w:rsidR="00000000" w:rsidRPr="00010261" w:rsidP="00010261">
      <w:pPr>
        <w:pStyle w:val="ListBullet"/>
      </w:pPr>
      <w:r w:rsidRPr="00010261">
        <w:t>Technical competence can be demonstrated through one or more of:</w:t>
      </w:r>
    </w:p>
    <w:p w:rsidR="00000000" w:rsidRPr="00010261" w:rsidP="00010261">
      <w:pPr>
        <w:pStyle w:val="ListBullet2"/>
      </w:pPr>
      <w:r w:rsidRPr="00010261">
        <w:t xml:space="preserve">relevant VET or other qualification/Statement of Attainment </w:t>
      </w:r>
    </w:p>
    <w:p w:rsidR="00000000" w:rsidRPr="00010261" w:rsidP="00010261">
      <w:pPr>
        <w:pStyle w:val="ListBullet2"/>
      </w:pPr>
      <w:r w:rsidRPr="00010261">
        <w:t>appropriate workplace experience undertaking the type of w</w:t>
      </w:r>
      <w:r w:rsidRPr="00010261">
        <w:t xml:space="preserve">ork being assessed under routine and non-routine conditions </w:t>
      </w:r>
    </w:p>
    <w:p w:rsidR="00000000" w:rsidRPr="00010261" w:rsidP="00010261">
      <w:pPr>
        <w:pStyle w:val="ListBullet2"/>
      </w:pPr>
      <w:r w:rsidRPr="00010261">
        <w:t>appropriate workplace experience supervising/evaluating the type of work being assessed under routine and non-routine conditions</w:t>
      </w:r>
    </w:p>
    <w:p w:rsidR="00000000" w:rsidRPr="00010261" w:rsidP="00010261">
      <w:pPr>
        <w:pStyle w:val="ListBullet"/>
      </w:pPr>
      <w:r w:rsidRPr="00010261">
        <w:t>Currency can be demonstrated through one or more of:</w:t>
      </w:r>
    </w:p>
    <w:p w:rsidR="00000000" w:rsidRPr="00010261" w:rsidP="00010261">
      <w:pPr>
        <w:pStyle w:val="ListBullet2"/>
      </w:pPr>
      <w:r w:rsidRPr="00010261">
        <w:t xml:space="preserve">being currently employed undertaking the type of work being assessed </w:t>
      </w:r>
    </w:p>
    <w:p w:rsidR="00000000" w:rsidRPr="00010261" w:rsidP="00010261">
      <w:pPr>
        <w:pStyle w:val="ListBullet2"/>
      </w:pPr>
      <w:r w:rsidRPr="00010261">
        <w:t xml:space="preserve">being employed by the organisation undertaking the type of work being assessed and having maintained currency in accordance with that organisation’s policies and procedures </w:t>
      </w:r>
    </w:p>
    <w:p w:rsidR="00000000" w:rsidRPr="00010261" w:rsidP="00010261">
      <w:pPr>
        <w:pStyle w:val="ListBullet2"/>
      </w:pPr>
      <w:r w:rsidRPr="00010261">
        <w:t>having consu</w:t>
      </w:r>
      <w:r w:rsidRPr="00010261">
        <w:t xml:space="preserve">lted/had contact with an organisation undertaking the type of work being assessed within the last twelve months, the consultation/contact being related to assessment </w:t>
      </w:r>
    </w:p>
    <w:p w:rsidR="00000000" w:rsidRPr="00010261" w:rsidP="00010261">
      <w:pPr>
        <w:pStyle w:val="ListBullet2"/>
      </w:pPr>
      <w:r w:rsidRPr="00010261">
        <w:t xml:space="preserve">conducting on-the-job training/assessments of the type of work being assessed </w:t>
      </w:r>
    </w:p>
    <w:p w:rsidR="00000000" w:rsidRPr="00010261" w:rsidP="00010261">
      <w:pPr>
        <w:pStyle w:val="ListBullet2"/>
      </w:pPr>
      <w:r w:rsidRPr="00010261">
        <w:t>being an a</w:t>
      </w:r>
      <w:r w:rsidRPr="00010261">
        <w:t>ctive member of a relevant professional body and participating in activities relevant to the assessment of this type of work.</w:t>
      </w:r>
    </w:p>
    <w:p w:rsidR="00000000" w:rsidRPr="00010261" w:rsidP="00010261">
      <w:pPr>
        <w:pStyle w:val="AllowPageBreak"/>
      </w:pPr>
    </w:p>
    <w:p w:rsidR="00000000" w:rsidRPr="00010261" w:rsidP="00010261">
      <w:pPr>
        <w:pStyle w:val="Heading1"/>
      </w:pPr>
      <w:bookmarkStart w:id="15" w:name="O_908007"/>
      <w:bookmarkEnd w:id="15"/>
      <w:r w:rsidRPr="00010261">
        <w:t>Links</w:t>
      </w:r>
    </w:p>
    <w:p w:rsidR="00000000" w:rsidRPr="00010261" w:rsidP="00C544BA">
      <w:pPr>
        <w:pStyle w:val="BodyText"/>
      </w:pPr>
      <w:r w:rsidRPr="0001026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C135A">
        <w:rPr>
          <w:rStyle w:val="Hyperlink"/>
        </w:rPr>
        <w:t>https://vetnet.gov.au/Pages/TrainingDocs.aspx?q=9fc2cf53-e570-4e9f-ad6a-b228ffdb6875</w:t>
      </w:r>
      <w:r>
        <w:fldChar w:fldCharType="end"/>
      </w:r>
    </w:p>
    <w:p w:rsidR="00000000" w:rsidRPr="00010261" w:rsidP="00010261"/>
    <w:sectPr w:rsidSect="000102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61" w:rsidRPr="00C544BA" w:rsidP="00C54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4BA" w:rsidP="000102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544BA" w:rsidP="000102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544BA" w:rsidP="000102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61" w:rsidP="00010261">
    <w:pPr>
      <w:pStyle w:val="Footer"/>
      <w:framePr w:wrap="around"/>
    </w:pPr>
    <w:r>
      <w:fldChar w:fldCharType="begin"/>
    </w:r>
    <w:r>
      <w:instrText xml:space="preserve"> DOCPROPERTY  Subject  \* MERGEFORMAT </w:instrText>
    </w:r>
    <w:r>
      <w:fldChar w:fldCharType="separate"/>
    </w:r>
    <w:r w:rsidR="00C544BA">
      <w:t>Approved</w:t>
    </w:r>
    <w:r w:rsidR="00C544BA">
      <w:fldChar w:fldCharType="end"/>
    </w:r>
    <w:r>
      <w:tab/>
      <w:t xml:space="preserve">Page </w:t>
    </w:r>
    <w:r>
      <w:fldChar w:fldCharType="begin"/>
    </w:r>
    <w:r>
      <w:instrText xml:space="preserve"> PAGE  \* Arabic  \* MERGEFORMAT </w:instrText>
    </w:r>
    <w:r>
      <w:fldChar w:fldCharType="separate"/>
    </w:r>
    <w:r w:rsidR="00C544B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44BA">
      <w:rPr>
        <w:noProof/>
      </w:rPr>
      <w:t>8</w:t>
    </w:r>
    <w:r>
      <w:rPr>
        <w:noProof/>
      </w:rPr>
      <w:fldChar w:fldCharType="end"/>
    </w:r>
  </w:p>
  <w:p w:rsidR="00010261" w:rsidP="00010261">
    <w:pPr>
      <w:pStyle w:val="Footer"/>
      <w:framePr w:wrap="around"/>
    </w:pPr>
    <w:r>
      <w:t xml:space="preserve">© Commonwealth of Australia, </w:t>
    </w:r>
    <w:r>
      <w:fldChar w:fldCharType="begin"/>
    </w:r>
    <w:r>
      <w:instrText xml:space="preserve"> DATE  \@ "yyyy"  \* MERGEFORMAT </w:instrText>
    </w:r>
    <w:r>
      <w:fldChar w:fldCharType="separate"/>
    </w:r>
    <w:r w:rsidR="00C544BA">
      <w:rPr>
        <w:noProof/>
      </w:rPr>
      <w:t>2025</w:t>
    </w:r>
    <w:r>
      <w:fldChar w:fldCharType="end"/>
    </w:r>
    <w:r>
      <w:tab/>
    </w:r>
    <w:r>
      <w:fldChar w:fldCharType="begin"/>
    </w:r>
    <w:r>
      <w:instrText xml:space="preserve"> DOCPROPERTY  Author  \* MERGEFORMAT </w:instrText>
    </w:r>
    <w:r>
      <w:fldChar w:fldCharType="separate"/>
    </w:r>
    <w:r w:rsidR="00C544BA">
      <w:t>Manufacturing Industry Skills Alliance</w:t>
    </w:r>
    <w:r w:rsidR="00C544BA">
      <w:fldChar w:fldCharType="end"/>
    </w:r>
  </w:p>
  <w:p w:rsidR="00010261" w:rsidP="000102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4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261" w:rsidRPr="00C544BA" w:rsidP="00C544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4BA" w:rsidRPr="002D2AF8" w:rsidP="00010261">
    <w:pPr>
      <w:pStyle w:val="Header"/>
      <w:framePr w:wrap="around"/>
    </w:pPr>
    <w:r>
      <w:fldChar w:fldCharType="begin"/>
    </w:r>
    <w:r>
      <w:instrText xml:space="preserve"> TITLE   \* MERGEFORMAT </w:instrText>
    </w:r>
    <w:r>
      <w:fldChar w:fldCharType="separate"/>
    </w:r>
    <w:r>
      <w:t>PMAOPS330 Communicate and monitor pipeline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44BA" w:rsidP="000102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61" w:rsidRPr="002D2AF8" w:rsidP="00010261">
    <w:pPr>
      <w:pStyle w:val="Header"/>
      <w:framePr w:wrap="around"/>
    </w:pPr>
    <w:r>
      <w:fldChar w:fldCharType="begin"/>
    </w:r>
    <w:r>
      <w:instrText xml:space="preserve"> TITLE   \* MERGEFORMAT </w:instrText>
    </w:r>
    <w:r>
      <w:fldChar w:fldCharType="separate"/>
    </w:r>
    <w:r w:rsidR="00C544BA">
      <w:t>PMAOPS330 Communicate and monitor pipeline activities</w:t>
    </w:r>
    <w:r w:rsidR="00C544BA">
      <w:fldChar w:fldCharType="end"/>
    </w:r>
    <w:r>
      <w:tab/>
      <w:t xml:space="preserve">Date this document was generated: </w:t>
    </w:r>
    <w:r>
      <w:fldChar w:fldCharType="begin"/>
    </w:r>
    <w:r>
      <w:instrText xml:space="preserve"> CREATEDATE  \@ "d MMMM yyyy"  \* MERGEFORMAT </w:instrText>
    </w:r>
    <w:r>
      <w:fldChar w:fldCharType="separate"/>
    </w:r>
    <w:r w:rsidR="00C544BA">
      <w:rPr>
        <w:noProof/>
      </w:rPr>
      <w:t>2 March 2025</w:t>
    </w:r>
    <w:r>
      <w:fldChar w:fldCharType="end"/>
    </w:r>
  </w:p>
  <w:p w:rsidR="00010261" w:rsidP="000102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220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47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966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2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261"/>
    <w:pPr>
      <w:spacing w:before="360" w:after="60"/>
      <w:outlineLvl w:val="0"/>
    </w:pPr>
    <w:rPr>
      <w:sz w:val="32"/>
    </w:rPr>
  </w:style>
  <w:style w:type="paragraph" w:styleId="Heading2">
    <w:name w:val="heading 2"/>
    <w:basedOn w:val="HeadingBase"/>
    <w:next w:val="BodyText"/>
    <w:link w:val="Heading2Char"/>
    <w:qFormat/>
    <w:rsid w:val="00010261"/>
    <w:pPr>
      <w:keepLines/>
      <w:spacing w:before="240" w:after="120"/>
      <w:outlineLvl w:val="1"/>
    </w:pPr>
    <w:rPr>
      <w:sz w:val="28"/>
      <w:szCs w:val="40"/>
    </w:rPr>
  </w:style>
  <w:style w:type="paragraph" w:styleId="Heading3">
    <w:name w:val="heading 3"/>
    <w:basedOn w:val="HeadingBase"/>
    <w:next w:val="BodyText"/>
    <w:link w:val="Heading3Char"/>
    <w:qFormat/>
    <w:rsid w:val="00010261"/>
    <w:pPr>
      <w:spacing w:before="180" w:after="120"/>
      <w:outlineLvl w:val="2"/>
    </w:pPr>
    <w:rPr>
      <w:spacing w:val="-10"/>
      <w:kern w:val="32"/>
    </w:rPr>
  </w:style>
  <w:style w:type="paragraph" w:styleId="Heading4">
    <w:name w:val="heading 4"/>
    <w:basedOn w:val="HeadingBase"/>
    <w:next w:val="BodyText"/>
    <w:link w:val="Heading4Char"/>
    <w:qFormat/>
    <w:rsid w:val="00010261"/>
    <w:pPr>
      <w:spacing w:before="160" w:after="120"/>
      <w:outlineLvl w:val="3"/>
    </w:pPr>
    <w:rPr>
      <w:sz w:val="22"/>
    </w:rPr>
  </w:style>
  <w:style w:type="paragraph" w:styleId="Heading5">
    <w:name w:val="heading 5"/>
    <w:basedOn w:val="HeadingBase"/>
    <w:next w:val="Normal"/>
    <w:link w:val="Heading5Char"/>
    <w:qFormat/>
    <w:rsid w:val="00010261"/>
    <w:pPr>
      <w:spacing w:before="80"/>
      <w:outlineLvl w:val="4"/>
    </w:pPr>
    <w:rPr>
      <w:color w:val="918585"/>
      <w:sz w:val="20"/>
    </w:rPr>
  </w:style>
  <w:style w:type="paragraph" w:styleId="Heading6">
    <w:name w:val="heading 6"/>
    <w:basedOn w:val="HeadingBase"/>
    <w:next w:val="Normal"/>
    <w:link w:val="Heading6Char"/>
    <w:qFormat/>
    <w:rsid w:val="00010261"/>
    <w:pPr>
      <w:spacing w:before="60"/>
      <w:outlineLvl w:val="5"/>
    </w:pPr>
    <w:rPr>
      <w:color w:val="918585"/>
      <w:sz w:val="20"/>
    </w:rPr>
  </w:style>
  <w:style w:type="paragraph" w:styleId="Heading7">
    <w:name w:val="heading 7"/>
    <w:basedOn w:val="Normal"/>
    <w:next w:val="Normal"/>
    <w:link w:val="Heading7Char"/>
    <w:qFormat/>
    <w:rsid w:val="00010261"/>
    <w:pPr>
      <w:ind w:left="720"/>
      <w:outlineLvl w:val="6"/>
    </w:pPr>
    <w:rPr>
      <w:i/>
    </w:rPr>
  </w:style>
  <w:style w:type="paragraph" w:styleId="Heading8">
    <w:name w:val="heading 8"/>
    <w:basedOn w:val="Normal"/>
    <w:next w:val="Normal"/>
    <w:link w:val="Heading8Char"/>
    <w:qFormat/>
    <w:rsid w:val="00010261"/>
    <w:pPr>
      <w:ind w:left="720"/>
      <w:outlineLvl w:val="7"/>
    </w:pPr>
    <w:rPr>
      <w:i/>
    </w:rPr>
  </w:style>
  <w:style w:type="paragraph" w:styleId="Heading9">
    <w:name w:val="heading 9"/>
    <w:basedOn w:val="Normal"/>
    <w:next w:val="Normal"/>
    <w:link w:val="Heading9Char"/>
    <w:qFormat/>
    <w:rsid w:val="00010261"/>
    <w:pPr>
      <w:ind w:left="720"/>
      <w:outlineLvl w:val="8"/>
    </w:pPr>
    <w:rPr>
      <w:i/>
    </w:rPr>
  </w:style>
  <w:style w:type="character" w:default="1" w:styleId="DefaultParagraphFont">
    <w:name w:val="Default Paragraph Font"/>
    <w:uiPriority w:val="1"/>
    <w:unhideWhenUsed/>
    <w:rsid w:val="000102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261"/>
  </w:style>
  <w:style w:type="character" w:customStyle="1" w:styleId="Heading1Char">
    <w:name w:val="Heading 1 Char"/>
    <w:basedOn w:val="DefaultParagraphFont"/>
    <w:link w:val="Heading1"/>
    <w:rsid w:val="00010261"/>
    <w:rPr>
      <w:rFonts w:ascii="Times New Roman" w:eastAsia="Times New Roman" w:hAnsi="Times New Roman" w:cs="Times New Roman"/>
      <w:b/>
      <w:sz w:val="32"/>
      <w:szCs w:val="20"/>
      <w:lang w:eastAsia="en-US"/>
    </w:rPr>
  </w:style>
  <w:style w:type="paragraph" w:styleId="BodyText">
    <w:name w:val="Body Text"/>
    <w:basedOn w:val="Normal"/>
    <w:link w:val="BodyTextChar"/>
    <w:rsid w:val="000102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261"/>
    <w:rPr>
      <w:rFonts w:ascii="Times New Roman" w:eastAsia="Times New Roman" w:hAnsi="Times New Roman" w:cs="Times New Roman"/>
      <w:sz w:val="24"/>
      <w:lang w:eastAsia="en-US"/>
    </w:rPr>
  </w:style>
  <w:style w:type="paragraph" w:styleId="ListBullet">
    <w:name w:val="List Bullet"/>
    <w:basedOn w:val="List"/>
    <w:rsid w:val="00010261"/>
    <w:pPr>
      <w:numPr>
        <w:numId w:val="12"/>
      </w:numPr>
      <w:tabs>
        <w:tab w:val="clear" w:pos="340"/>
      </w:tabs>
      <w:spacing w:before="40" w:after="40"/>
    </w:pPr>
  </w:style>
  <w:style w:type="character" w:customStyle="1" w:styleId="SpecialBold">
    <w:name w:val="Special Bold"/>
    <w:basedOn w:val="DefaultParagraphFont"/>
    <w:rsid w:val="00010261"/>
    <w:rPr>
      <w:b/>
      <w:spacing w:val="0"/>
    </w:rPr>
  </w:style>
  <w:style w:type="paragraph" w:styleId="ListBullet2">
    <w:name w:val="List Bullet 2"/>
    <w:basedOn w:val="List2"/>
    <w:rsid w:val="00010261"/>
    <w:pPr>
      <w:numPr>
        <w:numId w:val="13"/>
      </w:numPr>
      <w:tabs>
        <w:tab w:val="clear" w:pos="680"/>
      </w:tabs>
    </w:pPr>
  </w:style>
  <w:style w:type="character" w:styleId="Emphasis">
    <w:name w:val="Emphasis"/>
    <w:basedOn w:val="DefaultParagraphFont"/>
    <w:qFormat/>
    <w:rsid w:val="00010261"/>
    <w:rPr>
      <w:i/>
    </w:rPr>
  </w:style>
  <w:style w:type="paragraph" w:customStyle="1" w:styleId="SuperHeading">
    <w:name w:val="SuperHeading"/>
    <w:basedOn w:val="Normal"/>
    <w:rsid w:val="00010261"/>
    <w:pPr>
      <w:spacing w:before="240" w:after="120"/>
      <w:outlineLvl w:val="0"/>
    </w:pPr>
    <w:rPr>
      <w:rFonts w:ascii="Times New Roman" w:hAnsi="Times New Roman"/>
      <w:b/>
      <w:sz w:val="32"/>
    </w:rPr>
  </w:style>
  <w:style w:type="paragraph" w:customStyle="1" w:styleId="AllowPageBreak">
    <w:name w:val="AllowPageBreak"/>
    <w:rsid w:val="000102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2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2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2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2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2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2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2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261"/>
    <w:rPr>
      <w:rFonts w:ascii="Courier New" w:eastAsia="Times New Roman" w:hAnsi="Courier New" w:cs="Times New Roman"/>
      <w:i/>
      <w:szCs w:val="20"/>
      <w:lang w:eastAsia="en-US"/>
    </w:rPr>
  </w:style>
  <w:style w:type="paragraph" w:customStyle="1" w:styleId="HeadingBase">
    <w:name w:val="Heading Base"/>
    <w:rsid w:val="000102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261"/>
    <w:pPr>
      <w:tabs>
        <w:tab w:val="right" w:leader="dot" w:pos="9072"/>
      </w:tabs>
      <w:ind w:left="567"/>
    </w:pPr>
    <w:rPr>
      <w:szCs w:val="22"/>
    </w:rPr>
  </w:style>
  <w:style w:type="paragraph" w:customStyle="1" w:styleId="TOCBase">
    <w:name w:val="TOC Base"/>
    <w:rsid w:val="000102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261"/>
    <w:pPr>
      <w:tabs>
        <w:tab w:val="right" w:leader="dot" w:pos="9072"/>
      </w:tabs>
      <w:spacing w:before="40" w:after="40"/>
      <w:ind w:left="284"/>
    </w:pPr>
    <w:rPr>
      <w:rFonts w:ascii="Times New Roman" w:hAnsi="Times New Roman"/>
    </w:rPr>
  </w:style>
  <w:style w:type="paragraph" w:styleId="TOC1">
    <w:name w:val="toc 1"/>
    <w:basedOn w:val="TOCBase"/>
    <w:next w:val="Normal"/>
    <w:rsid w:val="000102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2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261"/>
    <w:rPr>
      <w:rFonts w:ascii="Times New Roman" w:eastAsia="Times New Roman" w:hAnsi="Times New Roman" w:cs="Times New Roman"/>
      <w:sz w:val="16"/>
      <w:lang w:eastAsia="en-US"/>
    </w:rPr>
  </w:style>
  <w:style w:type="paragraph" w:styleId="Title">
    <w:name w:val="Title"/>
    <w:basedOn w:val="HeadingBase"/>
    <w:link w:val="TitleChar"/>
    <w:qFormat/>
    <w:rsid w:val="00010261"/>
    <w:pPr>
      <w:spacing w:before="5040"/>
      <w:jc w:val="center"/>
    </w:pPr>
    <w:rPr>
      <w:sz w:val="48"/>
      <w:szCs w:val="72"/>
      <w:lang w:val="en-US"/>
    </w:rPr>
  </w:style>
  <w:style w:type="character" w:customStyle="1" w:styleId="TitleChar">
    <w:name w:val="Title Char"/>
    <w:basedOn w:val="DefaultParagraphFont"/>
    <w:link w:val="Title"/>
    <w:rsid w:val="000102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261"/>
    <w:pPr>
      <w:tabs>
        <w:tab w:val="left" w:pos="3600"/>
        <w:tab w:val="left" w:pos="3958"/>
      </w:tabs>
    </w:pPr>
  </w:style>
  <w:style w:type="paragraph" w:styleId="List">
    <w:name w:val="List"/>
    <w:basedOn w:val="BodyText"/>
    <w:next w:val="BodyText"/>
    <w:rsid w:val="00010261"/>
    <w:pPr>
      <w:tabs>
        <w:tab w:val="left" w:pos="340"/>
      </w:tabs>
      <w:spacing w:before="60" w:after="60"/>
      <w:ind w:left="340" w:hanging="340"/>
    </w:pPr>
  </w:style>
  <w:style w:type="paragraph" w:customStyle="1" w:styleId="Note">
    <w:name w:val="Note"/>
    <w:basedOn w:val="BodyText"/>
    <w:rsid w:val="000102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261"/>
    <w:pPr>
      <w:framePr w:wrap="auto" w:hAnchor="text" w:y="6049"/>
    </w:pPr>
    <w:rPr>
      <w:color w:val="000000"/>
      <w:sz w:val="40"/>
    </w:rPr>
  </w:style>
  <w:style w:type="paragraph" w:customStyle="1" w:styleId="TOCTitle">
    <w:name w:val="TOCTitle"/>
    <w:basedOn w:val="Heading1"/>
    <w:rsid w:val="00010261"/>
    <w:pPr>
      <w:spacing w:after="240"/>
      <w:jc w:val="center"/>
      <w:outlineLvl w:val="9"/>
    </w:pPr>
    <w:rPr>
      <w:caps/>
    </w:rPr>
  </w:style>
  <w:style w:type="paragraph" w:customStyle="1" w:styleId="Version">
    <w:name w:val="Version"/>
    <w:rsid w:val="000102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261"/>
    <w:pPr>
      <w:keepNext w:val="0"/>
      <w:tabs>
        <w:tab w:val="right" w:pos="4176"/>
      </w:tabs>
      <w:ind w:left="198" w:hanging="198"/>
    </w:pPr>
    <w:rPr>
      <w:rFonts w:ascii="Garamond" w:hAnsi="Garamond"/>
    </w:rPr>
  </w:style>
  <w:style w:type="paragraph" w:styleId="IndexHeading">
    <w:name w:val="index heading"/>
    <w:basedOn w:val="Normal"/>
    <w:next w:val="Index1"/>
    <w:semiHidden/>
    <w:rsid w:val="00010261"/>
    <w:pPr>
      <w:spacing w:before="120" w:after="120"/>
    </w:pPr>
    <w:rPr>
      <w:rFonts w:ascii="Arial" w:hAnsi="Arial"/>
      <w:b/>
      <w:color w:val="918585"/>
      <w:sz w:val="24"/>
    </w:rPr>
  </w:style>
  <w:style w:type="paragraph" w:styleId="Header">
    <w:name w:val="header"/>
    <w:basedOn w:val="Normal"/>
    <w:link w:val="HeaderChar"/>
    <w:rsid w:val="000102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261"/>
    <w:rPr>
      <w:rFonts w:ascii="Times New Roman" w:eastAsia="Times New Roman" w:hAnsi="Times New Roman" w:cs="Times New Roman"/>
      <w:sz w:val="16"/>
      <w:szCs w:val="20"/>
      <w:lang w:val="en-GB" w:eastAsia="en-US"/>
    </w:rPr>
  </w:style>
  <w:style w:type="paragraph" w:customStyle="1" w:styleId="Chapter">
    <w:name w:val="Chapter"/>
    <w:basedOn w:val="Normal"/>
    <w:rsid w:val="00010261"/>
    <w:pPr>
      <w:spacing w:before="240"/>
    </w:pPr>
    <w:rPr>
      <w:rFonts w:ascii="Times New Roman" w:hAnsi="Times New Roman"/>
      <w:smallCaps/>
      <w:spacing w:val="80"/>
      <w:sz w:val="28"/>
    </w:rPr>
  </w:style>
  <w:style w:type="paragraph" w:customStyle="1" w:styleId="InChapter">
    <w:name w:val="InChapter"/>
    <w:basedOn w:val="Heading3"/>
    <w:rsid w:val="00010261"/>
    <w:pPr>
      <w:spacing w:after="240"/>
      <w:outlineLvl w:val="9"/>
    </w:pPr>
    <w:rPr>
      <w:noProof/>
    </w:rPr>
  </w:style>
  <w:style w:type="paragraph" w:styleId="Index2">
    <w:name w:val="index 2"/>
    <w:basedOn w:val="Normal"/>
    <w:next w:val="Normal"/>
    <w:semiHidden/>
    <w:rsid w:val="00010261"/>
    <w:pPr>
      <w:tabs>
        <w:tab w:val="right" w:pos="4176"/>
      </w:tabs>
      <w:ind w:left="568" w:hanging="284"/>
    </w:pPr>
    <w:rPr>
      <w:rFonts w:ascii="Garamond" w:hAnsi="Garamond"/>
    </w:rPr>
  </w:style>
  <w:style w:type="paragraph" w:customStyle="1" w:styleId="Byline">
    <w:name w:val="Byline"/>
    <w:rsid w:val="000102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261"/>
    <w:pPr>
      <w:tabs>
        <w:tab w:val="clear" w:pos="3600"/>
        <w:tab w:val="clear" w:pos="3958"/>
      </w:tabs>
      <w:jc w:val="right"/>
    </w:pPr>
  </w:style>
  <w:style w:type="paragraph" w:styleId="Caption">
    <w:name w:val="caption"/>
    <w:basedOn w:val="BodyText"/>
    <w:next w:val="Normal"/>
    <w:qFormat/>
    <w:rsid w:val="00010261"/>
    <w:pPr>
      <w:framePr w:w="2268" w:hSpace="181" w:vSpace="181" w:wrap="around" w:vAnchor="text" w:hAnchor="page" w:x="1135" w:y="285" w:anchorLock="1"/>
    </w:pPr>
    <w:rPr>
      <w:i/>
    </w:rPr>
  </w:style>
  <w:style w:type="paragraph" w:customStyle="1" w:styleId="MiniTOCTitle">
    <w:name w:val="MiniTOCTitle"/>
    <w:basedOn w:val="Heading4"/>
    <w:rsid w:val="00010261"/>
    <w:pPr>
      <w:spacing w:before="240"/>
      <w:outlineLvl w:val="9"/>
    </w:pPr>
    <w:rPr>
      <w:noProof/>
      <w:sz w:val="24"/>
    </w:rPr>
  </w:style>
  <w:style w:type="paragraph" w:customStyle="1" w:styleId="MiniTOCItem">
    <w:name w:val="MiniTOCItem"/>
    <w:basedOn w:val="ListBullet"/>
    <w:rsid w:val="00010261"/>
    <w:pPr>
      <w:numPr>
        <w:numId w:val="0"/>
      </w:numPr>
      <w:tabs>
        <w:tab w:val="right" w:leader="dot" w:pos="6521"/>
      </w:tabs>
      <w:spacing w:before="0" w:after="0"/>
    </w:pPr>
  </w:style>
  <w:style w:type="paragraph" w:customStyle="1" w:styleId="TOFTitle">
    <w:name w:val="TOFTitle"/>
    <w:basedOn w:val="TOCTitle"/>
    <w:rsid w:val="00010261"/>
  </w:style>
  <w:style w:type="paragraph" w:styleId="TableofFigures">
    <w:name w:val="table of figures"/>
    <w:basedOn w:val="Normal"/>
    <w:next w:val="Normal"/>
    <w:semiHidden/>
    <w:rsid w:val="00010261"/>
    <w:pPr>
      <w:tabs>
        <w:tab w:val="right" w:leader="dot" w:pos="9072"/>
      </w:tabs>
      <w:ind w:left="970" w:hanging="403"/>
    </w:pPr>
    <w:rPr>
      <w:rFonts w:ascii="Times New Roman" w:hAnsi="Times New Roman"/>
      <w:b/>
    </w:rPr>
  </w:style>
  <w:style w:type="paragraph" w:styleId="ListNumber">
    <w:name w:val="List Number"/>
    <w:basedOn w:val="List"/>
    <w:rsid w:val="00010261"/>
    <w:pPr>
      <w:numPr>
        <w:numId w:val="15"/>
      </w:numPr>
      <w:tabs>
        <w:tab w:val="clear" w:pos="340"/>
      </w:tabs>
    </w:pPr>
  </w:style>
  <w:style w:type="character" w:customStyle="1" w:styleId="WingdingSymbols">
    <w:name w:val="Wingding Symbols"/>
    <w:rsid w:val="00010261"/>
    <w:rPr>
      <w:rFonts w:ascii="Wingdings" w:hAnsi="Wingdings"/>
    </w:rPr>
  </w:style>
  <w:style w:type="paragraph" w:customStyle="1" w:styleId="TableHeading">
    <w:name w:val="Table Heading"/>
    <w:basedOn w:val="HeadingBase"/>
    <w:rsid w:val="00010261"/>
    <w:pPr>
      <w:keepLines/>
      <w:pBdr>
        <w:bottom w:val="single" w:sz="6" w:space="1" w:color="918585"/>
      </w:pBdr>
      <w:spacing w:before="240"/>
    </w:pPr>
  </w:style>
  <w:style w:type="character" w:customStyle="1" w:styleId="HotSpot">
    <w:name w:val="HotSpot"/>
    <w:rsid w:val="00010261"/>
    <w:rPr>
      <w:color w:val="0033CC"/>
      <w:u w:val="none"/>
    </w:rPr>
  </w:style>
  <w:style w:type="paragraph" w:customStyle="1" w:styleId="BodyTextRight">
    <w:name w:val="Body Text Right"/>
    <w:basedOn w:val="BodyText"/>
    <w:rsid w:val="00010261"/>
    <w:pPr>
      <w:spacing w:before="0" w:after="0"/>
      <w:jc w:val="right"/>
    </w:pPr>
  </w:style>
  <w:style w:type="paragraph" w:styleId="Index3">
    <w:name w:val="index 3"/>
    <w:basedOn w:val="ListNumber2"/>
    <w:next w:val="Normal"/>
    <w:semiHidden/>
    <w:rsid w:val="00010261"/>
    <w:pPr>
      <w:numPr>
        <w:numId w:val="0"/>
      </w:numPr>
      <w:tabs>
        <w:tab w:val="right" w:leader="dot" w:pos="4176"/>
      </w:tabs>
    </w:pPr>
  </w:style>
  <w:style w:type="paragraph" w:styleId="ListNumber2">
    <w:name w:val="List Number 2"/>
    <w:basedOn w:val="List2"/>
    <w:rsid w:val="00010261"/>
    <w:pPr>
      <w:numPr>
        <w:numId w:val="10"/>
      </w:numPr>
      <w:tabs>
        <w:tab w:val="clear" w:pos="1060"/>
      </w:tabs>
    </w:pPr>
  </w:style>
  <w:style w:type="paragraph" w:customStyle="1" w:styleId="MarginNote">
    <w:name w:val="Margin Note"/>
    <w:basedOn w:val="BodyText"/>
    <w:rsid w:val="000102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2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2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261"/>
    <w:rPr>
      <w:sz w:val="32"/>
    </w:rPr>
  </w:style>
  <w:style w:type="paragraph" w:customStyle="1" w:styleId="HeadingProcedure">
    <w:name w:val="Heading Procedure"/>
    <w:basedOn w:val="HeadingBase"/>
    <w:next w:val="Normal"/>
    <w:rsid w:val="00010261"/>
    <w:pPr>
      <w:tabs>
        <w:tab w:val="left" w:pos="0"/>
      </w:tabs>
      <w:spacing w:before="120" w:after="60"/>
    </w:pPr>
    <w:rPr>
      <w:i/>
      <w:color w:val="918585"/>
      <w:sz w:val="22"/>
    </w:rPr>
  </w:style>
  <w:style w:type="paragraph" w:customStyle="1" w:styleId="TableBodyText">
    <w:name w:val="Table Body Text"/>
    <w:basedOn w:val="BodyText"/>
    <w:rsid w:val="00010261"/>
    <w:pPr>
      <w:spacing w:before="60" w:after="60"/>
    </w:pPr>
  </w:style>
  <w:style w:type="paragraph" w:styleId="ListContinue">
    <w:name w:val="List Continue"/>
    <w:basedOn w:val="List"/>
    <w:rsid w:val="00010261"/>
    <w:pPr>
      <w:ind w:firstLine="0"/>
    </w:pPr>
  </w:style>
  <w:style w:type="paragraph" w:customStyle="1" w:styleId="ListNote">
    <w:name w:val="List Note"/>
    <w:basedOn w:val="List"/>
    <w:rsid w:val="00010261"/>
    <w:pPr>
      <w:pBdr>
        <w:top w:val="single" w:sz="6" w:space="2" w:color="918585"/>
        <w:bottom w:val="single" w:sz="6" w:space="2" w:color="918585"/>
      </w:pBdr>
      <w:tabs>
        <w:tab w:val="left" w:pos="1021"/>
      </w:tabs>
      <w:ind w:firstLine="0"/>
    </w:pPr>
  </w:style>
  <w:style w:type="paragraph" w:customStyle="1" w:styleId="Warning">
    <w:name w:val="Warning"/>
    <w:basedOn w:val="BodyText"/>
    <w:rsid w:val="00010261"/>
    <w:pPr>
      <w:shd w:val="clear" w:color="auto" w:fill="D9D9D9"/>
      <w:tabs>
        <w:tab w:val="left" w:pos="992"/>
      </w:tabs>
      <w:ind w:left="119" w:right="119"/>
    </w:pPr>
    <w:rPr>
      <w:sz w:val="20"/>
    </w:rPr>
  </w:style>
  <w:style w:type="paragraph" w:customStyle="1" w:styleId="MarginIcons">
    <w:name w:val="Margin Icons"/>
    <w:basedOn w:val="BodyText"/>
    <w:rsid w:val="000102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261"/>
    <w:rPr>
      <w:rFonts w:ascii="Courier New" w:hAnsi="Courier New"/>
    </w:rPr>
  </w:style>
  <w:style w:type="paragraph" w:customStyle="1" w:styleId="NoteBullet">
    <w:name w:val="Note Bullet"/>
    <w:basedOn w:val="Note"/>
    <w:rsid w:val="00010261"/>
    <w:pPr>
      <w:tabs>
        <w:tab w:val="clear" w:pos="680"/>
      </w:tabs>
      <w:spacing w:before="60" w:after="60"/>
    </w:pPr>
  </w:style>
  <w:style w:type="paragraph" w:customStyle="1" w:styleId="SubHeading2">
    <w:name w:val="SubHeading2"/>
    <w:basedOn w:val="HeadingBase"/>
    <w:rsid w:val="00010261"/>
    <w:pPr>
      <w:spacing w:before="240" w:after="60"/>
    </w:pPr>
    <w:rPr>
      <w:sz w:val="20"/>
    </w:rPr>
  </w:style>
  <w:style w:type="paragraph" w:customStyle="1" w:styleId="SubHeading1">
    <w:name w:val="SubHeading1"/>
    <w:basedOn w:val="HeadingBase"/>
    <w:rsid w:val="00010261"/>
    <w:pPr>
      <w:spacing w:before="240" w:after="60"/>
    </w:pPr>
    <w:rPr>
      <w:color w:val="918585"/>
      <w:sz w:val="22"/>
    </w:rPr>
  </w:style>
  <w:style w:type="paragraph" w:customStyle="1" w:styleId="SideHeading">
    <w:name w:val="Side Heading"/>
    <w:basedOn w:val="HeadingBase"/>
    <w:rsid w:val="000102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261"/>
    <w:pPr>
      <w:tabs>
        <w:tab w:val="num" w:pos="360"/>
      </w:tabs>
    </w:pPr>
  </w:style>
  <w:style w:type="paragraph" w:styleId="PlainText">
    <w:name w:val="Plain Text"/>
    <w:basedOn w:val="Normal"/>
    <w:link w:val="PlainTextChar"/>
    <w:rsid w:val="00010261"/>
    <w:rPr>
      <w:sz w:val="20"/>
    </w:rPr>
  </w:style>
  <w:style w:type="character" w:customStyle="1" w:styleId="PlainTextChar">
    <w:name w:val="Plain Text Char"/>
    <w:basedOn w:val="DefaultParagraphFont"/>
    <w:link w:val="PlainText"/>
    <w:rsid w:val="00010261"/>
    <w:rPr>
      <w:rFonts w:ascii="Courier New" w:eastAsia="Times New Roman" w:hAnsi="Courier New" w:cs="Times New Roman"/>
      <w:sz w:val="20"/>
      <w:szCs w:val="20"/>
      <w:lang w:eastAsia="en-US"/>
    </w:rPr>
  </w:style>
  <w:style w:type="character" w:customStyle="1" w:styleId="MenuOption">
    <w:name w:val="Menu Option"/>
    <w:basedOn w:val="DefaultParagraphFont"/>
    <w:rsid w:val="00010261"/>
    <w:rPr>
      <w:b/>
      <w:smallCaps/>
    </w:rPr>
  </w:style>
  <w:style w:type="paragraph" w:customStyle="1" w:styleId="TableListNumber">
    <w:name w:val="Table List Number"/>
    <w:basedOn w:val="ListNumber"/>
    <w:rsid w:val="00010261"/>
    <w:pPr>
      <w:numPr>
        <w:numId w:val="0"/>
      </w:numPr>
    </w:pPr>
  </w:style>
  <w:style w:type="paragraph" w:styleId="TOC4">
    <w:name w:val="toc 4"/>
    <w:basedOn w:val="TOCBase"/>
    <w:next w:val="Normal"/>
    <w:semiHidden/>
    <w:rsid w:val="00010261"/>
    <w:pPr>
      <w:tabs>
        <w:tab w:val="right" w:leader="dot" w:pos="9071"/>
      </w:tabs>
      <w:ind w:left="1701"/>
    </w:pPr>
  </w:style>
  <w:style w:type="paragraph" w:customStyle="1" w:styleId="ListAlpha">
    <w:name w:val="List Alpha"/>
    <w:basedOn w:val="List"/>
    <w:rsid w:val="00010261"/>
    <w:pPr>
      <w:numPr>
        <w:numId w:val="9"/>
      </w:numPr>
    </w:pPr>
  </w:style>
  <w:style w:type="paragraph" w:customStyle="1" w:styleId="ListAlpha2">
    <w:name w:val="List Alpha 2"/>
    <w:basedOn w:val="List2"/>
    <w:rsid w:val="00010261"/>
    <w:pPr>
      <w:numPr>
        <w:numId w:val="8"/>
      </w:numPr>
    </w:pPr>
  </w:style>
  <w:style w:type="paragraph" w:styleId="List2">
    <w:name w:val="List 2"/>
    <w:basedOn w:val="BodyText"/>
    <w:rsid w:val="00010261"/>
    <w:pPr>
      <w:tabs>
        <w:tab w:val="left" w:pos="680"/>
      </w:tabs>
      <w:spacing w:before="60" w:after="60"/>
      <w:ind w:left="680" w:hanging="340"/>
    </w:pPr>
  </w:style>
  <w:style w:type="paragraph" w:styleId="List3">
    <w:name w:val="List 3"/>
    <w:basedOn w:val="BodyText"/>
    <w:rsid w:val="00010261"/>
    <w:pPr>
      <w:tabs>
        <w:tab w:val="left" w:pos="1021"/>
      </w:tabs>
      <w:spacing w:before="60" w:after="60"/>
      <w:ind w:left="1020" w:hanging="340"/>
    </w:pPr>
  </w:style>
  <w:style w:type="paragraph" w:styleId="List4">
    <w:name w:val="List 4"/>
    <w:basedOn w:val="BodyText"/>
    <w:rsid w:val="00010261"/>
    <w:pPr>
      <w:tabs>
        <w:tab w:val="left" w:pos="1361"/>
      </w:tabs>
      <w:spacing w:before="60" w:after="60"/>
      <w:ind w:left="1361" w:hanging="340"/>
    </w:pPr>
  </w:style>
  <w:style w:type="paragraph" w:styleId="List5">
    <w:name w:val="List 5"/>
    <w:basedOn w:val="BodyText"/>
    <w:rsid w:val="00010261"/>
    <w:pPr>
      <w:tabs>
        <w:tab w:val="left" w:pos="1701"/>
      </w:tabs>
      <w:spacing w:before="60" w:after="60"/>
      <w:ind w:left="1701" w:hanging="340"/>
    </w:pPr>
  </w:style>
  <w:style w:type="paragraph" w:styleId="ListBullet3">
    <w:name w:val="List Bullet 3"/>
    <w:basedOn w:val="List3"/>
    <w:rsid w:val="00010261"/>
    <w:pPr>
      <w:numPr>
        <w:numId w:val="14"/>
      </w:numPr>
      <w:tabs>
        <w:tab w:val="clear" w:pos="1021"/>
      </w:tabs>
      <w:ind w:left="1037" w:hanging="357"/>
    </w:pPr>
  </w:style>
  <w:style w:type="paragraph" w:styleId="ListBullet4">
    <w:name w:val="List Bullet 4"/>
    <w:basedOn w:val="List4"/>
    <w:rsid w:val="00010261"/>
    <w:pPr>
      <w:numPr>
        <w:numId w:val="3"/>
      </w:numPr>
      <w:tabs>
        <w:tab w:val="clear" w:pos="1361"/>
      </w:tabs>
    </w:pPr>
  </w:style>
  <w:style w:type="paragraph" w:styleId="ListBullet5">
    <w:name w:val="List Bullet 5"/>
    <w:basedOn w:val="List5"/>
    <w:rsid w:val="00010261"/>
    <w:pPr>
      <w:numPr>
        <w:numId w:val="4"/>
      </w:numPr>
    </w:pPr>
  </w:style>
  <w:style w:type="paragraph" w:styleId="ListContinue2">
    <w:name w:val="List Continue 2"/>
    <w:basedOn w:val="List2"/>
    <w:rsid w:val="00010261"/>
    <w:pPr>
      <w:ind w:firstLine="0"/>
    </w:pPr>
  </w:style>
  <w:style w:type="paragraph" w:styleId="ListContinue3">
    <w:name w:val="List Continue 3"/>
    <w:basedOn w:val="List3"/>
    <w:rsid w:val="00010261"/>
    <w:pPr>
      <w:ind w:left="1021" w:firstLine="0"/>
    </w:pPr>
  </w:style>
  <w:style w:type="paragraph" w:styleId="ListContinue4">
    <w:name w:val="List Continue 4"/>
    <w:basedOn w:val="List4"/>
    <w:rsid w:val="00010261"/>
    <w:pPr>
      <w:ind w:firstLine="0"/>
    </w:pPr>
  </w:style>
  <w:style w:type="paragraph" w:styleId="ListContinue5">
    <w:name w:val="List Continue 5"/>
    <w:basedOn w:val="List5"/>
    <w:rsid w:val="00010261"/>
    <w:pPr>
      <w:ind w:firstLine="0"/>
    </w:pPr>
  </w:style>
  <w:style w:type="paragraph" w:styleId="ListNumber3">
    <w:name w:val="List Number 3"/>
    <w:basedOn w:val="List3"/>
    <w:rsid w:val="00010261"/>
    <w:pPr>
      <w:numPr>
        <w:numId w:val="5"/>
      </w:numPr>
    </w:pPr>
  </w:style>
  <w:style w:type="paragraph" w:styleId="ListNumber4">
    <w:name w:val="List Number 4"/>
    <w:basedOn w:val="List4"/>
    <w:rsid w:val="00010261"/>
    <w:pPr>
      <w:numPr>
        <w:numId w:val="6"/>
      </w:numPr>
    </w:pPr>
  </w:style>
  <w:style w:type="paragraph" w:styleId="ListNumber5">
    <w:name w:val="List Number 5"/>
    <w:basedOn w:val="List5"/>
    <w:rsid w:val="00010261"/>
    <w:pPr>
      <w:numPr>
        <w:numId w:val="7"/>
      </w:numPr>
    </w:pPr>
  </w:style>
  <w:style w:type="paragraph" w:styleId="BlockText">
    <w:name w:val="Block Text"/>
    <w:basedOn w:val="Normal"/>
    <w:rsid w:val="00010261"/>
    <w:pPr>
      <w:spacing w:after="120"/>
      <w:ind w:left="1440" w:right="1440"/>
    </w:pPr>
  </w:style>
  <w:style w:type="character" w:customStyle="1" w:styleId="Subscript">
    <w:name w:val="Subscript"/>
    <w:basedOn w:val="DefaultParagraphFont"/>
    <w:rsid w:val="00010261"/>
    <w:rPr>
      <w:sz w:val="16"/>
      <w:vertAlign w:val="subscript"/>
    </w:rPr>
  </w:style>
  <w:style w:type="character" w:customStyle="1" w:styleId="Superscript">
    <w:name w:val="Superscript"/>
    <w:basedOn w:val="DefaultParagraphFont"/>
    <w:rsid w:val="00010261"/>
    <w:rPr>
      <w:sz w:val="16"/>
      <w:vertAlign w:val="superscript"/>
    </w:rPr>
  </w:style>
  <w:style w:type="character" w:customStyle="1" w:styleId="Symbols">
    <w:name w:val="Symbols"/>
    <w:basedOn w:val="DefaultParagraphFont"/>
    <w:rsid w:val="00010261"/>
    <w:rPr>
      <w:rFonts w:ascii="Symbol" w:hAnsi="Symbol"/>
    </w:rPr>
  </w:style>
  <w:style w:type="character" w:customStyle="1" w:styleId="MenuOptions">
    <w:name w:val="Menu Options"/>
    <w:basedOn w:val="DefaultParagraphFont"/>
    <w:rsid w:val="00010261"/>
    <w:rPr>
      <w:rFonts w:ascii="Arial Narrow" w:hAnsi="Arial Narrow"/>
      <w:smallCaps/>
    </w:rPr>
  </w:style>
  <w:style w:type="character" w:customStyle="1" w:styleId="Buttons">
    <w:name w:val="Buttons"/>
    <w:basedOn w:val="DefaultParagraphFont"/>
    <w:rsid w:val="00010261"/>
    <w:rPr>
      <w:b/>
    </w:rPr>
  </w:style>
  <w:style w:type="character" w:customStyle="1" w:styleId="Underlined">
    <w:name w:val="Underlined"/>
    <w:basedOn w:val="DefaultParagraphFont"/>
    <w:rsid w:val="00010261"/>
    <w:rPr>
      <w:u w:val="single"/>
    </w:rPr>
  </w:style>
  <w:style w:type="paragraph" w:customStyle="1" w:styleId="TableBodyTextRight">
    <w:name w:val="Table Body Text Right"/>
    <w:basedOn w:val="TableBodyText"/>
    <w:rsid w:val="00010261"/>
    <w:pPr>
      <w:widowControl w:val="0"/>
      <w:autoSpaceDE w:val="0"/>
      <w:autoSpaceDN w:val="0"/>
      <w:adjustRightInd w:val="0"/>
      <w:jc w:val="right"/>
    </w:pPr>
    <w:rPr>
      <w:rFonts w:cs="Arial"/>
      <w:szCs w:val="18"/>
    </w:rPr>
  </w:style>
  <w:style w:type="paragraph" w:customStyle="1" w:styleId="CopyrightText">
    <w:name w:val="Copyright Text"/>
    <w:basedOn w:val="BodyText"/>
    <w:rsid w:val="00010261"/>
    <w:rPr>
      <w:sz w:val="18"/>
    </w:rPr>
  </w:style>
  <w:style w:type="paragraph" w:customStyle="1" w:styleId="BodySmallRight">
    <w:name w:val="Body Small Right"/>
    <w:basedOn w:val="BodyTextRight"/>
    <w:rsid w:val="00010261"/>
    <w:rPr>
      <w:sz w:val="18"/>
      <w:szCs w:val="18"/>
    </w:rPr>
  </w:style>
  <w:style w:type="paragraph" w:customStyle="1" w:styleId="MarginEdition">
    <w:name w:val="Margin Edition"/>
    <w:basedOn w:val="MarginNote"/>
    <w:rsid w:val="00010261"/>
    <w:pPr>
      <w:spacing w:before="0" w:after="0"/>
    </w:pPr>
    <w:rPr>
      <w:rFonts w:ascii="Times New Roman" w:hAnsi="Times New Roman"/>
      <w:color w:val="999999"/>
    </w:rPr>
  </w:style>
  <w:style w:type="paragraph" w:customStyle="1" w:styleId="Spacer">
    <w:name w:val="Spacer"/>
    <w:basedOn w:val="Normal"/>
    <w:rsid w:val="00010261"/>
    <w:rPr>
      <w:sz w:val="2"/>
      <w:szCs w:val="2"/>
    </w:rPr>
  </w:style>
  <w:style w:type="character" w:customStyle="1" w:styleId="Small">
    <w:name w:val="Small"/>
    <w:basedOn w:val="DefaultParagraphFont"/>
    <w:rsid w:val="00010261"/>
    <w:rPr>
      <w:sz w:val="16"/>
    </w:rPr>
  </w:style>
  <w:style w:type="paragraph" w:customStyle="1" w:styleId="WideTable">
    <w:name w:val="Wide Table"/>
    <w:basedOn w:val="Normal"/>
    <w:rsid w:val="00010261"/>
    <w:pPr>
      <w:ind w:left="-1418"/>
    </w:pPr>
    <w:rPr>
      <w:sz w:val="2"/>
      <w:szCs w:val="2"/>
    </w:rPr>
  </w:style>
  <w:style w:type="character" w:styleId="PageNumber">
    <w:name w:val="page number"/>
    <w:basedOn w:val="DefaultParagraphFont"/>
    <w:rsid w:val="00010261"/>
  </w:style>
  <w:style w:type="paragraph" w:styleId="Quote">
    <w:name w:val="Quote"/>
    <w:basedOn w:val="Heading1"/>
    <w:link w:val="QuoteChar"/>
    <w:qFormat/>
    <w:rsid w:val="00010261"/>
    <w:rPr>
      <w:b w:val="0"/>
      <w:sz w:val="72"/>
      <w:szCs w:val="72"/>
      <w:lang w:val="en-NZ"/>
    </w:rPr>
  </w:style>
  <w:style w:type="character" w:customStyle="1" w:styleId="QuoteChar">
    <w:name w:val="Quote Char"/>
    <w:basedOn w:val="DefaultParagraphFont"/>
    <w:link w:val="Quote"/>
    <w:rsid w:val="000102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261"/>
    <w:pPr>
      <w:pageBreakBefore/>
    </w:pPr>
  </w:style>
  <w:style w:type="paragraph" w:customStyle="1" w:styleId="Border">
    <w:name w:val="Border"/>
    <w:basedOn w:val="Normal"/>
    <w:qFormat/>
    <w:rsid w:val="000102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261"/>
    <w:rPr>
      <w:b/>
      <w:bCs/>
      <w:i/>
      <w:iCs/>
      <w:color w:val="auto"/>
    </w:rPr>
  </w:style>
  <w:style w:type="paragraph" w:styleId="IntenseQuote">
    <w:name w:val="Intense Quote"/>
    <w:basedOn w:val="Normal"/>
    <w:next w:val="Normal"/>
    <w:link w:val="IntenseQuoteChar"/>
    <w:uiPriority w:val="30"/>
    <w:qFormat/>
    <w:rsid w:val="000102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2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261"/>
    <w:rPr>
      <w:smallCaps/>
      <w:color w:val="auto"/>
      <w:u w:val="single"/>
    </w:rPr>
  </w:style>
  <w:style w:type="character" w:styleId="IntenseReference">
    <w:name w:val="Intense Reference"/>
    <w:basedOn w:val="DefaultParagraphFont"/>
    <w:uiPriority w:val="32"/>
    <w:qFormat/>
    <w:rsid w:val="00010261"/>
    <w:rPr>
      <w:b/>
      <w:bCs/>
      <w:smallCaps/>
      <w:color w:val="auto"/>
      <w:spacing w:val="5"/>
      <w:u w:val="single"/>
    </w:rPr>
  </w:style>
  <w:style w:type="paragraph" w:customStyle="1" w:styleId="2ColumnHeading">
    <w:name w:val="2Column Heading"/>
    <w:basedOn w:val="BodyText"/>
    <w:qFormat/>
    <w:rsid w:val="00010261"/>
    <w:pPr>
      <w:spacing w:after="60"/>
      <w:ind w:left="-2268"/>
    </w:pPr>
    <w:rPr>
      <w:b/>
    </w:rPr>
  </w:style>
  <w:style w:type="paragraph" w:customStyle="1" w:styleId="Heading1TOC">
    <w:name w:val="Heading1 TOC"/>
    <w:basedOn w:val="Normal"/>
    <w:qFormat/>
    <w:rsid w:val="00010261"/>
    <w:pPr>
      <w:spacing w:before="240" w:after="120"/>
    </w:pPr>
    <w:rPr>
      <w:rFonts w:ascii="Times New Roman" w:hAnsi="Times New Roman"/>
      <w:b/>
      <w:sz w:val="32"/>
    </w:rPr>
  </w:style>
  <w:style w:type="paragraph" w:customStyle="1" w:styleId="Heading2TOC">
    <w:name w:val="Heading2 TOC"/>
    <w:basedOn w:val="Normal"/>
    <w:qFormat/>
    <w:rsid w:val="00010261"/>
    <w:pPr>
      <w:spacing w:before="240" w:after="60"/>
    </w:pPr>
    <w:rPr>
      <w:rFonts w:ascii="Times New Roman" w:hAnsi="Times New Roman"/>
      <w:b/>
      <w:sz w:val="28"/>
    </w:rPr>
  </w:style>
  <w:style w:type="character" w:customStyle="1" w:styleId="Underline">
    <w:name w:val="Underline"/>
    <w:basedOn w:val="DefaultParagraphFont"/>
    <w:qFormat/>
    <w:rsid w:val="00010261"/>
    <w:rPr>
      <w:u w:val="single"/>
    </w:rPr>
  </w:style>
  <w:style w:type="character" w:customStyle="1" w:styleId="BoldandItalics">
    <w:name w:val="Bold and Italics"/>
    <w:qFormat/>
    <w:rsid w:val="00010261"/>
    <w:rPr>
      <w:b/>
      <w:i/>
      <w:u w:val="none"/>
    </w:rPr>
  </w:style>
  <w:style w:type="paragraph" w:styleId="BalloonText">
    <w:name w:val="Balloon Text"/>
    <w:basedOn w:val="Normal"/>
    <w:link w:val="BalloonTextChar"/>
    <w:rsid w:val="00010261"/>
    <w:rPr>
      <w:rFonts w:ascii="Tahoma" w:hAnsi="Tahoma" w:cs="Tahoma"/>
      <w:sz w:val="16"/>
      <w:szCs w:val="16"/>
    </w:rPr>
  </w:style>
  <w:style w:type="character" w:customStyle="1" w:styleId="BalloonTextChar">
    <w:name w:val="Balloon Text Char"/>
    <w:basedOn w:val="DefaultParagraphFont"/>
    <w:link w:val="BalloonText"/>
    <w:rsid w:val="000102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2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2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261"/>
    <w:rPr>
      <w:b/>
      <w:color w:val="660033"/>
      <w:spacing w:val="0"/>
    </w:rPr>
  </w:style>
  <w:style w:type="paragraph" w:customStyle="1" w:styleId="Nameditemlist">
    <w:name w:val="Named item list"/>
    <w:basedOn w:val="BodyText"/>
    <w:qFormat/>
    <w:rsid w:val="00010261"/>
    <w:pPr>
      <w:tabs>
        <w:tab w:val="left" w:pos="2835"/>
      </w:tabs>
      <w:ind w:left="2835" w:hanging="2835"/>
    </w:pPr>
  </w:style>
  <w:style w:type="paragraph" w:customStyle="1" w:styleId="BodyTextnopadding">
    <w:name w:val="Body Text no padding"/>
    <w:basedOn w:val="BodyText"/>
    <w:qFormat/>
    <w:rsid w:val="00010261"/>
    <w:pPr>
      <w:spacing w:before="0" w:after="0"/>
    </w:pPr>
  </w:style>
  <w:style w:type="paragraph" w:customStyle="1" w:styleId="BodyTextBold">
    <w:name w:val="Body Text Bold"/>
    <w:basedOn w:val="BodyText"/>
    <w:qFormat/>
    <w:rsid w:val="00010261"/>
    <w:rPr>
      <w:b/>
    </w:rPr>
  </w:style>
  <w:style w:type="character" w:styleId="Hyperlink">
    <w:name w:val="Hyperlink"/>
    <w:basedOn w:val="DefaultParagraphFont"/>
    <w:uiPriority w:val="99"/>
    <w:unhideWhenUsed/>
    <w:rsid w:val="00C544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2149</Words>
  <Characters>13630</Characters>
  <Application>Microsoft Office Word</Application>
  <DocSecurity>0</DocSecurity>
  <Lines>470</Lines>
  <Paragraphs>281</Paragraphs>
  <ScaleCrop>false</ScaleCrop>
  <Company>Author-it Software Corporation Ltd.</Company>
  <LinksUpToDate>false</LinksUpToDate>
  <CharactersWithSpaces>15498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PMAOPS330 Communicate and monitor pipeline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2025-03-01T17:50:00Z</dcterms:created>
  <dcterms:modified xsi:type="dcterms:W3CDTF">2025-03-01T17:50:00Z</dcterms:modified>
</cp:coreProperties>
</file>