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33D" w:rsidP="00233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PMAOPS321 Undertake well management</w:t>
      </w:r>
      <w:r>
        <w:fldChar w:fldCharType="end"/>
      </w:r>
    </w:p>
    <w:p w:rsidR="0023333D" w:rsidP="0023333D">
      <w:pPr>
        <w:pStyle w:val="Version"/>
        <w:sectPr w:rsidSect="006453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36A" w:rsidP="0064536A">
      <w:pPr>
        <w:pStyle w:val="SuperHeading"/>
      </w:pPr>
      <w:r w:rsidRPr="0064536A">
        <w:t>PMAOPS321 Undertake well management</w:t>
      </w:r>
    </w:p>
    <w:p w:rsidR="00000000" w:rsidRPr="0064536A" w:rsidP="0064536A">
      <w:pPr>
        <w:pStyle w:val="Heading1"/>
      </w:pPr>
      <w:bookmarkStart w:id="1" w:name="O_907879"/>
      <w:bookmarkEnd w:id="1"/>
      <w:r w:rsidRPr="0064536A">
        <w:t>Modification History</w:t>
      </w:r>
    </w:p>
    <w:p w:rsidR="00000000" w:rsidRPr="0064536A" w:rsidP="0023333D">
      <w:pPr>
        <w:pStyle w:val="BodyText"/>
      </w:pPr>
      <w:r w:rsidRPr="0064536A">
        <w:t>Release 1. Supersedes and is equivalent to PMAOPS321B Undertake well management</w:t>
      </w:r>
    </w:p>
    <w:p w:rsidR="00000000" w:rsidRPr="0064536A" w:rsidP="0064536A">
      <w:pPr>
        <w:pStyle w:val="Heading1"/>
      </w:pPr>
      <w:bookmarkStart w:id="2" w:name="O_907887"/>
      <w:bookmarkEnd w:id="2"/>
      <w:r w:rsidRPr="0064536A">
        <w:t>Application</w:t>
      </w:r>
    </w:p>
    <w:p w:rsidR="00000000" w:rsidRPr="0064536A" w:rsidP="0023333D">
      <w:pPr>
        <w:pStyle w:val="BodyText"/>
      </w:pPr>
      <w:r w:rsidRPr="0064536A">
        <w:t>This unit of competency covers the skills and knowledge required to operate and manage wells and ancillary equipment.</w:t>
      </w:r>
    </w:p>
    <w:p w:rsidR="00000000" w:rsidRPr="0064536A" w:rsidP="0023333D">
      <w:pPr>
        <w:pStyle w:val="BodyText"/>
      </w:pPr>
      <w:r w:rsidRPr="0064536A">
        <w:t>This un</w:t>
      </w:r>
      <w:r w:rsidRPr="0064536A">
        <w:t>it of competency applies to operations technicians who are required to demonstrate a significant understanding of the process and the equipment operation in order to make adjustments to the performance of well equipment, identify and rectify operational pr</w:t>
      </w:r>
      <w:r w:rsidRPr="0064536A">
        <w:t xml:space="preserve">oblems, liaise and communicate with relevant stakeholders, transfer product and maintain required records.  </w:t>
      </w:r>
    </w:p>
    <w:p w:rsidR="00000000" w:rsidRPr="0064536A" w:rsidP="0023333D">
      <w:pPr>
        <w:pStyle w:val="BodyText"/>
      </w:pPr>
      <w:r w:rsidRPr="0064536A">
        <w:t>This unit of competency applies to well systems, including:</w:t>
      </w:r>
    </w:p>
    <w:p w:rsidR="00000000" w:rsidRPr="0064536A" w:rsidP="0064536A">
      <w:pPr>
        <w:pStyle w:val="ListBullet"/>
      </w:pPr>
      <w:r w:rsidRPr="0064536A">
        <w:t>onshore and offshore production facilities</w:t>
      </w:r>
    </w:p>
    <w:p w:rsidR="00000000" w:rsidRPr="0064536A" w:rsidP="0064536A">
      <w:pPr>
        <w:pStyle w:val="ListBullet"/>
      </w:pPr>
      <w:r w:rsidRPr="0064536A">
        <w:t>oil or gas production sites.</w:t>
      </w:r>
    </w:p>
    <w:p w:rsidR="00000000" w:rsidRPr="0064536A" w:rsidP="0064536A">
      <w:pPr>
        <w:pStyle w:val="BodyText"/>
      </w:pPr>
    </w:p>
    <w:p w:rsidR="00000000" w:rsidRPr="0064536A" w:rsidP="0023333D">
      <w:pPr>
        <w:pStyle w:val="BodyText"/>
      </w:pPr>
      <w:r w:rsidRPr="0064536A">
        <w:t>This unit of</w:t>
      </w:r>
      <w:r w:rsidRPr="0064536A">
        <w:t xml:space="preserve"> competency includes all such items of equipment and unit operations which form part of the production/processing system. A unit comprises two or more components of plant/equipment that are operated together to produce product, including as appropriate to </w:t>
      </w:r>
      <w:r w:rsidRPr="0064536A">
        <w:t>the facility:</w:t>
      </w:r>
    </w:p>
    <w:p w:rsidR="00000000" w:rsidRPr="0064536A" w:rsidP="0064536A">
      <w:pPr>
        <w:pStyle w:val="ListBullet"/>
      </w:pPr>
      <w:r w:rsidRPr="0064536A">
        <w:t>valves, including non-return valves</w:t>
      </w:r>
    </w:p>
    <w:p w:rsidR="00000000" w:rsidRPr="0064536A" w:rsidP="0064536A">
      <w:pPr>
        <w:pStyle w:val="ListBullet"/>
      </w:pPr>
      <w:r w:rsidRPr="0064536A">
        <w:t>pumps</w:t>
      </w:r>
    </w:p>
    <w:p w:rsidR="00000000" w:rsidRPr="0064536A" w:rsidP="0064536A">
      <w:pPr>
        <w:pStyle w:val="ListBullet"/>
      </w:pPr>
      <w:r w:rsidRPr="0064536A">
        <w:t>prime movers</w:t>
      </w:r>
    </w:p>
    <w:p w:rsidR="00000000" w:rsidRPr="0064536A" w:rsidP="0064536A">
      <w:pPr>
        <w:pStyle w:val="ListBullet"/>
      </w:pPr>
      <w:r w:rsidRPr="0064536A">
        <w:t>product separation units</w:t>
      </w:r>
    </w:p>
    <w:p w:rsidR="00000000" w:rsidRPr="0064536A" w:rsidP="0064536A">
      <w:pPr>
        <w:pStyle w:val="ListBullet"/>
      </w:pPr>
      <w:r w:rsidRPr="0064536A">
        <w:t>instrumentation</w:t>
      </w:r>
    </w:p>
    <w:p w:rsidR="00000000" w:rsidRPr="0064536A" w:rsidP="0064536A">
      <w:pPr>
        <w:pStyle w:val="ListBullet"/>
      </w:pPr>
      <w:r w:rsidRPr="0064536A">
        <w:t>testing equipment</w:t>
      </w:r>
    </w:p>
    <w:p w:rsidR="00000000" w:rsidRPr="0064536A" w:rsidP="0064536A">
      <w:pPr>
        <w:pStyle w:val="ListBullet"/>
      </w:pPr>
      <w:r w:rsidRPr="0064536A">
        <w:t>hydraulic power units.</w:t>
      </w:r>
    </w:p>
    <w:p w:rsidR="00000000" w:rsidRPr="0064536A" w:rsidP="0064536A">
      <w:pPr>
        <w:pStyle w:val="BodyText"/>
      </w:pPr>
    </w:p>
    <w:p w:rsidR="00000000" w:rsidRPr="0064536A" w:rsidP="0023333D">
      <w:pPr>
        <w:pStyle w:val="BodyText"/>
      </w:pPr>
      <w:r w:rsidRPr="0064536A">
        <w:t>This unit of c</w:t>
      </w:r>
      <w:r w:rsidRPr="0064536A">
        <w:t xml:space="preserve">ompetency applies to an individual operating independently in a plant with local control or in liaison with the control room operator in a plant with a centralised control panel, such as distributed control system (DCS) type controls. In the case of large </w:t>
      </w:r>
      <w:r w:rsidRPr="0064536A">
        <w:t xml:space="preserve">complex plant, the operations technician would be part of a team during start-up and shutdown procedures. </w:t>
      </w:r>
    </w:p>
    <w:p w:rsidR="00000000" w:rsidRPr="0064536A" w:rsidP="0023333D">
      <w:pPr>
        <w:pStyle w:val="BodyText"/>
      </w:pPr>
      <w:r w:rsidRPr="0064536A">
        <w:t>This unit of competency applies to an individual working alone or as part of a team or group and working in liaison with other shift team members an</w:t>
      </w:r>
      <w:r w:rsidRPr="0064536A">
        <w:t>d the control room operator, as appropriate.</w:t>
      </w:r>
    </w:p>
    <w:p w:rsidR="00000000" w:rsidRPr="0064536A" w:rsidP="0023333D">
      <w:pPr>
        <w:pStyle w:val="BodyText"/>
      </w:pPr>
      <w:r w:rsidRPr="0064536A">
        <w:t xml:space="preserve">This competency does not require the operation of a central control panel. </w:t>
      </w:r>
    </w:p>
    <w:p w:rsidR="00000000" w:rsidRPr="0064536A" w:rsidP="0023333D">
      <w:pPr>
        <w:pStyle w:val="BodyText"/>
      </w:pPr>
      <w:r w:rsidRPr="0064536A">
        <w:t>No licensing, legislative or certification requirements apply to this unit at the time of publication.</w:t>
      </w:r>
    </w:p>
    <w:p w:rsidR="00000000" w:rsidRPr="0064536A" w:rsidP="0064536A">
      <w:pPr>
        <w:pStyle w:val="Heading1"/>
      </w:pPr>
      <w:bookmarkStart w:id="3" w:name="O_907886"/>
      <w:bookmarkEnd w:id="3"/>
      <w:r w:rsidRPr="0064536A">
        <w:t>Pre-requisite</w:t>
      </w:r>
      <w:r w:rsidRPr="0064536A">
        <w:t xml:space="preserve"> Unit</w:t>
      </w:r>
    </w:p>
    <w:p w:rsidR="00000000" w:rsidRPr="0064536A" w:rsidP="0023333D">
      <w:pPr>
        <w:pStyle w:val="BodyText"/>
      </w:pPr>
      <w:r w:rsidRPr="0064536A">
        <w:t>Nil</w:t>
      </w:r>
    </w:p>
    <w:p w:rsidR="00000000" w:rsidRPr="0064536A" w:rsidP="0064536A">
      <w:pPr>
        <w:pStyle w:val="Heading1"/>
      </w:pPr>
      <w:bookmarkStart w:id="4" w:name="O_907885"/>
      <w:bookmarkEnd w:id="4"/>
      <w:r w:rsidRPr="0064536A">
        <w:t>Competency Field</w:t>
      </w:r>
    </w:p>
    <w:p w:rsidR="00000000" w:rsidRPr="0064536A" w:rsidP="0023333D">
      <w:pPr>
        <w:pStyle w:val="BodyText"/>
      </w:pPr>
      <w:r w:rsidRPr="0064536A">
        <w:t>Operations</w:t>
      </w:r>
    </w:p>
    <w:p w:rsidR="00000000" w:rsidRPr="0064536A" w:rsidP="0064536A">
      <w:pPr>
        <w:pStyle w:val="Heading1"/>
      </w:pPr>
      <w:bookmarkStart w:id="5" w:name="O_907884"/>
      <w:bookmarkEnd w:id="5"/>
      <w:r w:rsidRPr="0064536A">
        <w:t>Unit Sector</w:t>
      </w:r>
    </w:p>
    <w:p w:rsidR="00000000" w:rsidRPr="0064536A" w:rsidP="0064536A">
      <w:pPr>
        <w:pStyle w:val="Heading1"/>
      </w:pPr>
      <w:bookmarkStart w:id="6" w:name="O_907883"/>
      <w:bookmarkEnd w:id="6"/>
      <w:r w:rsidRPr="006453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Performance criteria describe the performance needed to demonstrate achievement of the element.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rPr>
                <w:rStyle w:val="SpecialBold"/>
              </w:rPr>
              <w:t>Produce oil and gas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Control and direct flows to meet demand requirements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Utilise process control instrumentation to produce oil and gas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Liaise with other services and contractors during the production phase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Collect, interpret, correlate and report or communicate selected data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rPr>
                <w:rStyle w:val="SpecialBold"/>
              </w:rPr>
              <w:t>Conduct flow measurement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Apply appropriate mathematical formulae and formats to determine product volumes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Collect and utilise appropriate production data to determine product flows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 xml:space="preserve">Analyse historical data and records to monitor and </w:t>
            </w:r>
            <w:r w:rsidRPr="0064536A">
              <w:t>determine well performance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Calculate production figures and targets, and apply this data to all functions related to this competency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Take action required by procedures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rPr>
                <w:rStyle w:val="SpecialBold"/>
              </w:rPr>
              <w:t>Monitor well and associated production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Monitor operational condition and efficiencies of equipment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Implement corrosion control procedures for all equipment to maintain its operating integrity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Conduct inspections of instrumentation equipment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Take action required by procedures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Liaise with maintenance operations to determine and prioritise any required maintenance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rPr>
                <w:rStyle w:val="SpecialBold"/>
              </w:rPr>
              <w:t>Transfer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Separate products into their respective product groupings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Treat all excess separation process wastewater, utilising the appropriate chemical and disposal techniques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Transfer product to appropriate location for future processing or sale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Maintain all well logs and records as required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Monitor transfer and take action required by procedures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rPr>
                <w:rStyle w:val="SpecialBold"/>
              </w:rPr>
              <w:t>Isolate and de-isolate well management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Complete any required pre-start checks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Start up/shut down well management equipment according to its type and duty in liaison with other personnel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Start up/shut down/changeover component plant items within unit according to their type and duty in liaison with other personnel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Isola</w:t>
            </w:r>
            <w:r w:rsidRPr="0064536A">
              <w:t>te entire well management system and/or any component plant item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Make safe for required work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Check well management equipment/plant item is ready to be returned to service</w:t>
            </w:r>
          </w:p>
        </w:tc>
      </w:tr>
      <w:tr w:rsidTr="00645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>De-isolate and prepare well management equipment/plant item for return to service</w:t>
            </w:r>
          </w:p>
        </w:tc>
      </w:tr>
    </w:tbl>
    <w:p w:rsidR="00000000" w:rsidRPr="0064536A" w:rsidP="0064536A">
      <w:pPr>
        <w:pStyle w:val="BodyText"/>
      </w:pPr>
    </w:p>
    <w:p w:rsidR="00000000" w:rsidRPr="0064536A" w:rsidP="0064536A">
      <w:pPr>
        <w:pStyle w:val="AllowPageBreak"/>
      </w:pPr>
    </w:p>
    <w:p w:rsidR="00000000" w:rsidRPr="0064536A" w:rsidP="0064536A">
      <w:pPr>
        <w:pStyle w:val="Heading1"/>
      </w:pPr>
      <w:bookmarkStart w:id="7" w:name="O_907882"/>
      <w:bookmarkEnd w:id="7"/>
      <w:r w:rsidRPr="0064536A">
        <w:t>Foundation Skills</w:t>
      </w:r>
    </w:p>
    <w:p w:rsidR="00000000" w:rsidRPr="0064536A" w:rsidP="0023333D">
      <w:pPr>
        <w:pStyle w:val="BodyText"/>
      </w:pPr>
      <w:r w:rsidRPr="0064536A">
        <w:t>This section describes those language, literacy, numeracy and employment skills that are essential to performance.</w:t>
      </w:r>
    </w:p>
    <w:p w:rsidR="00000000" w:rsidRPr="0064536A" w:rsidP="0023333D">
      <w:pPr>
        <w:pStyle w:val="BodyText"/>
      </w:pPr>
      <w:r w:rsidRPr="0064536A">
        <w:t>Foundation skills essential to performance are explicit in the performance criteria of this unit of competency.</w:t>
      </w:r>
    </w:p>
    <w:p w:rsidR="00000000" w:rsidRPr="0064536A" w:rsidP="0064536A">
      <w:pPr>
        <w:pStyle w:val="Heading1"/>
      </w:pPr>
      <w:bookmarkStart w:id="8" w:name="O_907881"/>
      <w:bookmarkEnd w:id="8"/>
      <w:r w:rsidRPr="0064536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33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t>This field allows for different work environments and conditions that may affect performance. Essential ope</w:t>
            </w:r>
            <w:r w:rsidRPr="0064536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33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 xml:space="preserve">The latest version of all legislation, regulations, </w:t>
            </w:r>
            <w:r w:rsidRPr="0064536A">
              <w:t>industry codes of practice and Australian/international standards, or the version specified by the local regulatory authority, must be used, and include one or more of the following:</w:t>
            </w:r>
          </w:p>
          <w:p w:rsidR="00000000" w:rsidRPr="0064536A" w:rsidP="0064536A">
            <w:pPr>
              <w:pStyle w:val="ListBullet"/>
            </w:pPr>
            <w:r w:rsidRPr="0064536A">
              <w:t>legislative requirements, including work health and safety (WHS)</w:t>
            </w:r>
          </w:p>
          <w:p w:rsidR="00000000" w:rsidRPr="0064536A" w:rsidP="0064536A">
            <w:pPr>
              <w:pStyle w:val="ListBullet"/>
            </w:pPr>
            <w:r w:rsidRPr="0064536A">
              <w:t>industr</w:t>
            </w:r>
            <w:r w:rsidRPr="0064536A">
              <w:t>y codes of practice and guidelines</w:t>
            </w:r>
          </w:p>
          <w:p w:rsidR="00000000" w:rsidRPr="0064536A" w:rsidP="0064536A">
            <w:pPr>
              <w:pStyle w:val="ListBullet"/>
            </w:pPr>
            <w:r w:rsidRPr="0064536A">
              <w:t xml:space="preserve">environmental regulations and guidelines </w:t>
            </w:r>
          </w:p>
          <w:p w:rsidR="00000000" w:rsidRPr="0064536A" w:rsidP="0064536A">
            <w:pPr>
              <w:pStyle w:val="ListBullet"/>
            </w:pPr>
            <w:r w:rsidRPr="0064536A">
              <w:t>Australian and other standards</w:t>
            </w:r>
          </w:p>
          <w:p w:rsidR="00000000" w:rsidRPr="0064536A" w:rsidP="0064536A">
            <w:pPr>
              <w:pStyle w:val="ListBullet"/>
            </w:pPr>
            <w:r w:rsidRPr="0064536A">
              <w:t xml:space="preserve">licence and certification requirements </w:t>
            </w:r>
          </w:p>
          <w:p w:rsidR="00000000" w:rsidRPr="0064536A" w:rsidP="0064536A">
            <w:pPr>
              <w:pStyle w:val="BodyText"/>
            </w:pPr>
          </w:p>
          <w:p w:rsidR="00000000" w:rsidRPr="0064536A" w:rsidP="0064536A">
            <w:pPr>
              <w:pStyle w:val="BodyText"/>
            </w:pPr>
            <w:r w:rsidRPr="0064536A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64536A">
              <w:t>rent conflict between performance criteria and HSE requirements, the HSE requirements take precedence.</w:t>
            </w:r>
          </w:p>
          <w:p w:rsidR="00000000" w:rsidP="0064536A">
            <w:pPr>
              <w:pStyle w:val="BodyText"/>
              <w:rPr>
                <w:lang w:val="en-NZ"/>
              </w:rPr>
            </w:pPr>
          </w:p>
        </w:tc>
      </w:tr>
      <w:tr w:rsidTr="00233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>Hazards include one or more of the following:</w:t>
            </w:r>
          </w:p>
          <w:p w:rsidR="00000000" w:rsidRPr="0064536A" w:rsidP="0064536A">
            <w:pPr>
              <w:pStyle w:val="ListBullet"/>
            </w:pPr>
            <w:r w:rsidRPr="0064536A">
              <w:t>electricity</w:t>
            </w:r>
          </w:p>
          <w:p w:rsidR="00000000" w:rsidRPr="0064536A" w:rsidP="0064536A">
            <w:pPr>
              <w:pStyle w:val="ListBullet"/>
            </w:pPr>
            <w:r w:rsidRPr="0064536A">
              <w:t>gas</w:t>
            </w:r>
          </w:p>
          <w:p w:rsidR="00000000" w:rsidRPr="0064536A" w:rsidP="0064536A">
            <w:pPr>
              <w:pStyle w:val="ListBullet"/>
            </w:pPr>
            <w:r w:rsidRPr="0064536A">
              <w:t xml:space="preserve">gases and liquids under pressure </w:t>
            </w:r>
          </w:p>
          <w:p w:rsidR="00000000" w:rsidRPr="0064536A" w:rsidP="0064536A">
            <w:pPr>
              <w:pStyle w:val="ListBullet"/>
            </w:pPr>
            <w:r w:rsidRPr="0064536A">
              <w:t>structural hazards</w:t>
            </w:r>
          </w:p>
          <w:p w:rsidR="00000000" w:rsidRPr="0064536A" w:rsidP="0064536A">
            <w:pPr>
              <w:pStyle w:val="ListBullet"/>
            </w:pPr>
            <w:r w:rsidRPr="0064536A">
              <w:t>structural collapse</w:t>
            </w:r>
          </w:p>
          <w:p w:rsidR="00000000" w:rsidRPr="0064536A" w:rsidP="0064536A">
            <w:pPr>
              <w:pStyle w:val="ListBullet"/>
            </w:pPr>
            <w:r w:rsidRPr="0064536A">
              <w:t>equipment failures</w:t>
            </w:r>
          </w:p>
          <w:p w:rsidR="00000000" w:rsidRPr="0064536A" w:rsidP="0064536A">
            <w:pPr>
              <w:pStyle w:val="ListBullet"/>
            </w:pPr>
            <w:r w:rsidRPr="0064536A">
              <w:t>industrial (machinery, equipment and product)</w:t>
            </w:r>
          </w:p>
          <w:p w:rsidR="00000000" w:rsidRPr="0064536A" w:rsidP="0064536A">
            <w:pPr>
              <w:pStyle w:val="ListBullet"/>
            </w:pPr>
            <w:r w:rsidRPr="0064536A">
              <w:t>equipment or product mass</w:t>
            </w:r>
          </w:p>
          <w:p w:rsidR="00000000" w:rsidRPr="0064536A" w:rsidP="0064536A">
            <w:pPr>
              <w:pStyle w:val="ListBullet"/>
            </w:pPr>
            <w:r w:rsidRPr="0064536A">
              <w:t>noise, rotational equipment or vibration</w:t>
            </w:r>
          </w:p>
          <w:p w:rsidR="00000000" w:rsidRPr="0064536A" w:rsidP="0064536A">
            <w:pPr>
              <w:pStyle w:val="ListBullet"/>
            </w:pPr>
            <w:r w:rsidRPr="0064536A">
              <w:t>plant services (steam, condensate and cooling water)</w:t>
            </w:r>
          </w:p>
          <w:p w:rsidR="00000000" w:rsidRPr="0064536A" w:rsidP="0064536A">
            <w:pPr>
              <w:pStyle w:val="ListBullet"/>
            </w:pPr>
            <w:r w:rsidRPr="0064536A">
              <w:t>working at heights, in restricted or confined spaces, or in environment</w:t>
            </w:r>
            <w:r w:rsidRPr="0064536A">
              <w:t>s subjected to heat, noise, dusts or vapours</w:t>
            </w:r>
          </w:p>
          <w:p w:rsidR="00000000" w:rsidRPr="0064536A" w:rsidP="0064536A">
            <w:pPr>
              <w:pStyle w:val="ListBullet"/>
            </w:pPr>
            <w:r w:rsidRPr="0064536A">
              <w:t>flammability and explosivity</w:t>
            </w:r>
          </w:p>
          <w:p w:rsidR="00000000" w:rsidRPr="0064536A" w:rsidP="0064536A">
            <w:pPr>
              <w:pStyle w:val="ListBullet"/>
            </w:pPr>
            <w:r w:rsidRPr="0064536A">
              <w:t>hazardous products and materials</w:t>
            </w:r>
          </w:p>
          <w:p w:rsidR="00000000" w:rsidRPr="0064536A" w:rsidP="0064536A">
            <w:pPr>
              <w:pStyle w:val="ListBullet"/>
            </w:pPr>
            <w:r w:rsidRPr="0064536A">
              <w:t>unauthorised personnel</w:t>
            </w:r>
          </w:p>
          <w:p w:rsidR="00000000" w:rsidRPr="0064536A" w:rsidP="0064536A">
            <w:pPr>
              <w:pStyle w:val="ListBullet"/>
            </w:pPr>
            <w:r w:rsidRPr="0064536A">
              <w:t>sharp edges, protrusions or obstructions</w:t>
            </w:r>
          </w:p>
          <w:p w:rsidR="00000000" w:rsidRPr="0064536A" w:rsidP="0064536A">
            <w:pPr>
              <w:pStyle w:val="ListBullet"/>
            </w:pPr>
            <w:r w:rsidRPr="0064536A">
              <w:t>slippery surfaces, spills or leaks</w:t>
            </w:r>
          </w:p>
          <w:p w:rsidR="00000000" w:rsidRPr="0064536A" w:rsidP="0064536A">
            <w:pPr>
              <w:pStyle w:val="ListBullet"/>
            </w:pPr>
            <w:r w:rsidRPr="0064536A">
              <w:t>extreme weather</w:t>
            </w:r>
          </w:p>
          <w:p w:rsidR="00000000" w:rsidRPr="0064536A" w:rsidP="0064536A">
            <w:pPr>
              <w:pStyle w:val="ListBullet"/>
            </w:pPr>
            <w:r w:rsidRPr="0064536A">
              <w:t>other hazards that might arise</w:t>
            </w:r>
          </w:p>
          <w:p w:rsidR="00000000" w:rsidP="0064536A">
            <w:pPr>
              <w:pStyle w:val="BodyText"/>
              <w:rPr>
                <w:lang w:val="en-NZ"/>
              </w:rPr>
            </w:pPr>
          </w:p>
        </w:tc>
      </w:tr>
      <w:tr w:rsidTr="00233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>Routine problems include one or more of the following:</w:t>
            </w:r>
          </w:p>
          <w:p w:rsidR="00000000" w:rsidRPr="0064536A" w:rsidP="0064536A">
            <w:pPr>
              <w:pStyle w:val="ListBullet"/>
            </w:pPr>
            <w:r w:rsidRPr="0064536A">
              <w:t>leakage</w:t>
            </w:r>
          </w:p>
          <w:p w:rsidR="00000000" w:rsidRPr="0064536A" w:rsidP="0064536A">
            <w:pPr>
              <w:pStyle w:val="ListBullet"/>
            </w:pPr>
            <w:r w:rsidRPr="0064536A">
              <w:t>vibration</w:t>
            </w:r>
          </w:p>
          <w:p w:rsidR="00000000" w:rsidRPr="0064536A" w:rsidP="0064536A">
            <w:pPr>
              <w:pStyle w:val="ListBullet"/>
            </w:pPr>
            <w:r w:rsidRPr="0064536A">
              <w:t>loss of control of pressure and/or flow</w:t>
            </w:r>
          </w:p>
          <w:p w:rsidR="00000000" w:rsidRPr="0064536A" w:rsidP="0064536A">
            <w:pPr>
              <w:pStyle w:val="ListBullet"/>
            </w:pPr>
            <w:r w:rsidRPr="0064536A">
              <w:t>hydrates/blockages</w:t>
            </w:r>
          </w:p>
          <w:p w:rsidR="00000000" w:rsidRPr="0064536A" w:rsidP="0064536A">
            <w:pPr>
              <w:pStyle w:val="ListBullet"/>
            </w:pPr>
            <w:r w:rsidRPr="0064536A">
              <w:t>liquid slugging</w:t>
            </w:r>
          </w:p>
          <w:p w:rsidR="00000000" w:rsidRPr="0064536A" w:rsidP="0064536A">
            <w:pPr>
              <w:pStyle w:val="ListBullet"/>
            </w:pPr>
            <w:r w:rsidRPr="0064536A">
              <w:t>corrosion</w:t>
            </w:r>
          </w:p>
          <w:p w:rsidR="00000000" w:rsidRPr="0064536A" w:rsidP="0064536A">
            <w:pPr>
              <w:pStyle w:val="ListBullet"/>
            </w:pPr>
            <w:r w:rsidRPr="0064536A">
              <w:t>scale formation</w:t>
            </w:r>
          </w:p>
          <w:p w:rsidR="00000000" w:rsidRPr="0064536A" w:rsidP="0064536A">
            <w:pPr>
              <w:pStyle w:val="ListBullet"/>
            </w:pPr>
            <w:r w:rsidRPr="0064536A">
              <w:t>erosion</w:t>
            </w:r>
          </w:p>
          <w:p w:rsidR="00000000" w:rsidP="0064536A">
            <w:pPr>
              <w:pStyle w:val="BodyText"/>
              <w:rPr>
                <w:lang w:val="en-NZ"/>
              </w:rPr>
            </w:pPr>
          </w:p>
        </w:tc>
      </w:tr>
      <w:tr w:rsidTr="00233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rPr>
                <w:rStyle w:val="SpecialBold"/>
              </w:rPr>
              <w:t>Non-routine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>Non-routine problems are unexpect</w:t>
            </w:r>
            <w:r w:rsidRPr="0064536A">
              <w:t>ed problems, or variations of previous problems and must be resolved by applying operational knowledge to develop new solutions, either individually or in collaboration with relevant experts, to:</w:t>
            </w:r>
          </w:p>
          <w:p w:rsidR="00000000" w:rsidRPr="0064536A" w:rsidP="0064536A">
            <w:pPr>
              <w:pStyle w:val="ListBullet"/>
            </w:pPr>
            <w:r w:rsidRPr="0064536A">
              <w:t>determine problems needing action</w:t>
            </w:r>
          </w:p>
          <w:p w:rsidR="00000000" w:rsidRPr="0064536A" w:rsidP="0064536A">
            <w:pPr>
              <w:pStyle w:val="ListBullet"/>
            </w:pPr>
            <w:r w:rsidRPr="0064536A">
              <w:t>determine possible fault causes</w:t>
            </w:r>
          </w:p>
          <w:p w:rsidR="00000000" w:rsidRPr="0064536A" w:rsidP="0064536A">
            <w:pPr>
              <w:pStyle w:val="ListBullet"/>
            </w:pPr>
            <w:r w:rsidRPr="0064536A">
              <w:t>develop solutions to problems which do not have a known solution</w:t>
            </w:r>
          </w:p>
          <w:p w:rsidR="00000000" w:rsidRPr="0064536A" w:rsidP="0064536A">
            <w:pPr>
              <w:pStyle w:val="ListBullet"/>
            </w:pPr>
            <w:r w:rsidRPr="0064536A">
              <w:t>follow through items initiated until final resolution has occurred</w:t>
            </w:r>
          </w:p>
          <w:p w:rsidR="00000000" w:rsidRPr="0064536A" w:rsidP="0064536A">
            <w:pPr>
              <w:pStyle w:val="ListBullet"/>
            </w:pPr>
            <w:r w:rsidRPr="0064536A">
              <w:t>report problems outside area of responsibility to designated person</w:t>
            </w:r>
          </w:p>
          <w:p w:rsidR="00000000" w:rsidRPr="0064536A" w:rsidP="0064536A">
            <w:pPr>
              <w:pStyle w:val="BodyText"/>
            </w:pPr>
          </w:p>
          <w:p w:rsidR="00000000" w:rsidRPr="0064536A" w:rsidP="0064536A">
            <w:pPr>
              <w:pStyle w:val="BodyText"/>
            </w:pPr>
            <w:r w:rsidRPr="0064536A">
              <w:t>Operational knowledge i</w:t>
            </w:r>
            <w:r w:rsidRPr="0064536A">
              <w:t>ncludes one or more of the following:</w:t>
            </w:r>
          </w:p>
          <w:p w:rsidR="00000000" w:rsidRPr="0064536A" w:rsidP="0064536A">
            <w:pPr>
              <w:pStyle w:val="ListBullet"/>
            </w:pPr>
            <w:r w:rsidRPr="0064536A">
              <w:t>procedures</w:t>
            </w:r>
          </w:p>
          <w:p w:rsidR="00000000" w:rsidRPr="0064536A" w:rsidP="0064536A">
            <w:pPr>
              <w:pStyle w:val="ListBullet"/>
            </w:pPr>
            <w:r w:rsidRPr="0064536A">
              <w:t>training</w:t>
            </w:r>
          </w:p>
          <w:p w:rsidR="00000000" w:rsidRPr="0064536A" w:rsidP="0064536A">
            <w:pPr>
              <w:pStyle w:val="ListBullet"/>
            </w:pPr>
            <w:r w:rsidRPr="0064536A">
              <w:t>technical information such as journals, engineering specifications</w:t>
            </w:r>
          </w:p>
          <w:p w:rsidR="00000000" w:rsidRPr="0064536A" w:rsidP="0064536A">
            <w:pPr>
              <w:pStyle w:val="ListBullet"/>
            </w:pPr>
            <w:r w:rsidRPr="0064536A">
              <w:t>remembered experience</w:t>
            </w:r>
          </w:p>
          <w:p w:rsidR="00000000" w:rsidRPr="0064536A" w:rsidP="0064536A">
            <w:pPr>
              <w:pStyle w:val="ListBullet"/>
            </w:pPr>
            <w:r w:rsidRPr="0064536A">
              <w:t>relevant knowledge obtained from appropriate people.</w:t>
            </w:r>
          </w:p>
          <w:p w:rsidR="00000000" w:rsidP="0064536A">
            <w:pPr>
              <w:pStyle w:val="BodyText"/>
              <w:rPr>
                <w:lang w:val="en-NZ"/>
              </w:rPr>
            </w:pPr>
          </w:p>
        </w:tc>
      </w:tr>
      <w:tr w:rsidTr="00233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rPr>
                <w:rStyle w:val="SpecialBold"/>
              </w:rPr>
              <w:t xml:space="preserve">Start up/shut down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>Start up shut down includes the following:</w:t>
            </w:r>
          </w:p>
          <w:p w:rsidR="00000000" w:rsidRPr="0064536A" w:rsidP="0064536A">
            <w:pPr>
              <w:pStyle w:val="ListBullet"/>
            </w:pPr>
            <w:r w:rsidRPr="0064536A">
              <w:t>start up and shut down to/from normal operating conditions</w:t>
            </w:r>
          </w:p>
          <w:p w:rsidR="00000000" w:rsidRPr="0064536A" w:rsidP="0064536A">
            <w:pPr>
              <w:pStyle w:val="ListBullet"/>
            </w:pPr>
            <w:r w:rsidRPr="0064536A">
              <w:t>start up and shut down to/from isolated, cold or empty</w:t>
            </w:r>
          </w:p>
          <w:p w:rsidR="00000000" w:rsidRPr="0064536A" w:rsidP="0064536A">
            <w:pPr>
              <w:pStyle w:val="ListBullet"/>
            </w:pPr>
            <w:r w:rsidRPr="0064536A">
              <w:t>start up and shut down to/from other conditions/situations experienced on the plant</w:t>
            </w:r>
          </w:p>
          <w:p w:rsidR="00000000" w:rsidP="0064536A">
            <w:pPr>
              <w:pStyle w:val="BodyText"/>
              <w:rPr>
                <w:lang w:val="en-NZ"/>
              </w:rPr>
            </w:pPr>
          </w:p>
        </w:tc>
      </w:tr>
      <w:tr w:rsidTr="00233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>A</w:t>
            </w:r>
            <w:r w:rsidRPr="0064536A">
              <w:t>ll operations must be performed in accordance with relevant procedures.</w:t>
            </w:r>
          </w:p>
          <w:p w:rsidR="00000000" w:rsidRPr="0064536A" w:rsidP="0064536A">
            <w:pPr>
              <w:pStyle w:val="BodyText"/>
            </w:pPr>
          </w:p>
          <w:p w:rsidR="00000000" w:rsidRPr="0064536A" w:rsidP="0064536A">
            <w:pPr>
              <w:pStyle w:val="BodyText"/>
            </w:pPr>
            <w:r w:rsidRPr="0064536A">
              <w:t>Procedures are written, verbal, visual, computer-based or in some other form, include one or more of the following:</w:t>
            </w:r>
          </w:p>
          <w:p w:rsidR="00000000" w:rsidRPr="0064536A" w:rsidP="0064536A">
            <w:pPr>
              <w:pStyle w:val="ListBullet"/>
            </w:pPr>
            <w:r w:rsidRPr="0064536A">
              <w:t>emergency procedures</w:t>
            </w:r>
          </w:p>
          <w:p w:rsidR="00000000" w:rsidRPr="0064536A" w:rsidP="0064536A">
            <w:pPr>
              <w:pStyle w:val="ListBullet"/>
            </w:pPr>
            <w:r w:rsidRPr="0064536A">
              <w:t>work instructions</w:t>
            </w:r>
          </w:p>
          <w:p w:rsidR="00000000" w:rsidRPr="0064536A" w:rsidP="0064536A">
            <w:pPr>
              <w:pStyle w:val="ListBullet"/>
            </w:pPr>
            <w:r w:rsidRPr="0064536A">
              <w:t>standard operating procedur</w:t>
            </w:r>
            <w:r w:rsidRPr="0064536A">
              <w:t>es (SOPs)</w:t>
            </w:r>
          </w:p>
          <w:p w:rsidR="00000000" w:rsidRPr="0064536A" w:rsidP="0064536A">
            <w:pPr>
              <w:pStyle w:val="ListBullet"/>
            </w:pPr>
            <w:r w:rsidRPr="0064536A">
              <w:t>safe work method statements (SWMS)</w:t>
            </w:r>
          </w:p>
          <w:p w:rsidR="00000000" w:rsidRPr="0064536A" w:rsidP="0064536A">
            <w:pPr>
              <w:pStyle w:val="ListBullet"/>
            </w:pPr>
            <w:r w:rsidRPr="0064536A">
              <w:t>formulas/recipes</w:t>
            </w:r>
          </w:p>
          <w:p w:rsidR="00000000" w:rsidRPr="0064536A" w:rsidP="0064536A">
            <w:pPr>
              <w:pStyle w:val="ListBullet"/>
            </w:pPr>
            <w:r w:rsidRPr="0064536A">
              <w:t>batch sheets</w:t>
            </w:r>
          </w:p>
          <w:p w:rsidR="00000000" w:rsidRPr="0064536A" w:rsidP="0064536A">
            <w:pPr>
              <w:pStyle w:val="ListBullet"/>
            </w:pPr>
            <w:r w:rsidRPr="0064536A">
              <w:t>temporary instructions</w:t>
            </w:r>
          </w:p>
          <w:p w:rsidR="00000000" w:rsidRPr="0064536A" w:rsidP="0064536A">
            <w:pPr>
              <w:pStyle w:val="ListBullet"/>
            </w:pPr>
            <w:r w:rsidRPr="0064536A">
              <w:t>any similar instructions provided for the smooth running of the plant</w:t>
            </w:r>
          </w:p>
          <w:p w:rsidR="00000000" w:rsidP="0064536A">
            <w:pPr>
              <w:pStyle w:val="BodyText"/>
              <w:rPr>
                <w:lang w:val="en-NZ"/>
              </w:rPr>
            </w:pPr>
          </w:p>
        </w:tc>
      </w:tr>
      <w:tr w:rsidTr="00233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>Operate is to monitor, adjust/make change to the production unit and/or its component items to meet specifications, by one or both of the following:</w:t>
            </w:r>
          </w:p>
          <w:p w:rsidR="00000000" w:rsidRPr="0064536A" w:rsidP="0064536A">
            <w:pPr>
              <w:pStyle w:val="ListBullet"/>
            </w:pPr>
            <w:r w:rsidRPr="0064536A">
              <w:t xml:space="preserve">manually in the plant </w:t>
            </w:r>
          </w:p>
          <w:p w:rsidR="00000000" w:rsidRPr="0064536A" w:rsidP="0064536A">
            <w:pPr>
              <w:pStyle w:val="ListBullet"/>
            </w:pPr>
            <w:r w:rsidRPr="0064536A">
              <w:t>using local controller in the plant</w:t>
            </w:r>
          </w:p>
          <w:p w:rsidR="00000000" w:rsidP="0064536A">
            <w:pPr>
              <w:pStyle w:val="BodyText"/>
              <w:rPr>
                <w:lang w:val="en-NZ"/>
              </w:rPr>
            </w:pPr>
          </w:p>
        </w:tc>
      </w:tr>
      <w:tr w:rsidTr="00233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36A">
            <w:pPr>
              <w:pStyle w:val="BodyText"/>
              <w:rPr>
                <w:lang w:val="en-NZ"/>
              </w:rPr>
            </w:pPr>
            <w:r w:rsidRPr="0064536A">
              <w:rPr>
                <w:rStyle w:val="SpecialBold"/>
              </w:rPr>
              <w:t>Product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36A" w:rsidP="0064536A">
            <w:pPr>
              <w:pStyle w:val="BodyText"/>
            </w:pPr>
            <w:r w:rsidRPr="0064536A">
              <w:t>Product includes anything</w:t>
            </w:r>
            <w:r w:rsidRPr="0064536A">
              <w:t xml:space="preserve"> produced by a process step and so includes:</w:t>
            </w:r>
          </w:p>
          <w:p w:rsidR="00000000" w:rsidRPr="0064536A" w:rsidP="0064536A">
            <w:pPr>
              <w:pStyle w:val="ListBullet"/>
            </w:pPr>
            <w:r w:rsidRPr="0064536A">
              <w:t>intermediate products, such as the product from one process step, which then becomes the feed for another</w:t>
            </w:r>
          </w:p>
          <w:p w:rsidR="00000000" w:rsidRPr="0064536A" w:rsidP="0064536A">
            <w:pPr>
              <w:pStyle w:val="BodyText"/>
            </w:pPr>
          </w:p>
        </w:tc>
      </w:tr>
    </w:tbl>
    <w:p w:rsidR="00000000" w:rsidRPr="0064536A" w:rsidP="0064536A">
      <w:pPr>
        <w:pStyle w:val="BodyText"/>
      </w:pPr>
    </w:p>
    <w:p w:rsidR="00000000" w:rsidRPr="0064536A" w:rsidP="0064536A">
      <w:pPr>
        <w:pStyle w:val="AllowPageBreak"/>
      </w:pPr>
    </w:p>
    <w:p w:rsidR="00000000" w:rsidRPr="0064536A" w:rsidP="0064536A">
      <w:pPr>
        <w:pStyle w:val="Heading1"/>
      </w:pPr>
      <w:bookmarkStart w:id="9" w:name="O_907880"/>
      <w:bookmarkEnd w:id="9"/>
      <w:r w:rsidRPr="0064536A">
        <w:t>Unit Mapping Information</w:t>
      </w:r>
    </w:p>
    <w:p w:rsidR="00000000" w:rsidRPr="0064536A" w:rsidP="0023333D">
      <w:pPr>
        <w:pStyle w:val="BodyText"/>
      </w:pPr>
      <w:r w:rsidRPr="0064536A">
        <w:t>Release 1. Supersedes and is equivalent to PMAOPS321B Under</w:t>
      </w:r>
      <w:r w:rsidRPr="0064536A">
        <w:t>take well management</w:t>
      </w:r>
    </w:p>
    <w:p w:rsidR="00000000" w:rsidRPr="0064536A" w:rsidP="0064536A">
      <w:pPr>
        <w:pStyle w:val="Heading1"/>
      </w:pPr>
      <w:bookmarkStart w:id="10" w:name="O_907873"/>
      <w:bookmarkEnd w:id="10"/>
      <w:r w:rsidRPr="0064536A">
        <w:t>Links</w:t>
      </w:r>
    </w:p>
    <w:p w:rsidR="00000000" w:rsidRPr="0064536A" w:rsidP="0023333D">
      <w:pPr>
        <w:pStyle w:val="BodyText"/>
      </w:pPr>
      <w:r w:rsidRPr="006453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906D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4536A" w:rsidP="0023333D">
      <w:pPr>
        <w:pStyle w:val="BodyText"/>
        <w:sectPr w:rsidSect="006453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536A" w:rsidP="0064536A">
      <w:pPr>
        <w:pStyle w:val="SuperHeading"/>
      </w:pPr>
      <w:r w:rsidRPr="0064536A">
        <w:t xml:space="preserve">Assessment </w:t>
      </w:r>
      <w:r w:rsidRPr="0064536A">
        <w:t>Requirements for PMAOPS321 Undertake well management</w:t>
      </w:r>
    </w:p>
    <w:p w:rsidR="00000000" w:rsidRPr="0064536A" w:rsidP="0064536A">
      <w:pPr>
        <w:pStyle w:val="Heading1"/>
      </w:pPr>
      <w:bookmarkStart w:id="11" w:name="O_907875"/>
      <w:bookmarkEnd w:id="11"/>
      <w:r w:rsidRPr="0064536A">
        <w:t>Modification History</w:t>
      </w:r>
    </w:p>
    <w:p w:rsidR="00000000" w:rsidRPr="0064536A" w:rsidP="0023333D">
      <w:pPr>
        <w:pStyle w:val="BodyText"/>
      </w:pPr>
      <w:r w:rsidRPr="0064536A">
        <w:t>Release 1. Supersedes and is equivalent to PMAOPS321B Undertake well management</w:t>
      </w:r>
    </w:p>
    <w:p w:rsidR="00000000" w:rsidRPr="0064536A" w:rsidP="0064536A">
      <w:pPr>
        <w:pStyle w:val="Heading1"/>
      </w:pPr>
      <w:bookmarkStart w:id="12" w:name="O_907878"/>
      <w:bookmarkEnd w:id="12"/>
      <w:r w:rsidRPr="0064536A">
        <w:t>Performance Evidence</w:t>
      </w:r>
    </w:p>
    <w:p w:rsidR="00000000" w:rsidRPr="0064536A" w:rsidP="0023333D">
      <w:pPr>
        <w:pStyle w:val="BodyText"/>
      </w:pPr>
      <w:r w:rsidRPr="0064536A">
        <w:t>Evidence required to demonstrate competence in t</w:t>
      </w:r>
      <w:r w:rsidRPr="0064536A">
        <w:t>his unit must be relevant to and satisfy the requirements of the elements and performance criteria, and include the ability to:</w:t>
      </w:r>
    </w:p>
    <w:p w:rsidR="00000000" w:rsidRPr="0064536A" w:rsidP="0064536A">
      <w:pPr>
        <w:pStyle w:val="ListBullet"/>
      </w:pPr>
      <w:r w:rsidRPr="0064536A">
        <w:t>monitor product and equipment and take action to maximise performance</w:t>
      </w:r>
    </w:p>
    <w:p w:rsidR="00000000" w:rsidRPr="0064536A" w:rsidP="0064536A">
      <w:pPr>
        <w:pStyle w:val="ListBullet"/>
      </w:pPr>
      <w:r w:rsidRPr="0064536A">
        <w:t>perform pre-start checks, start-up/shutdown procedures, a</w:t>
      </w:r>
      <w:r w:rsidRPr="0064536A">
        <w:t>nd isolations and de-isolations</w:t>
      </w:r>
    </w:p>
    <w:p w:rsidR="00000000" w:rsidRPr="0064536A" w:rsidP="0064536A">
      <w:pPr>
        <w:pStyle w:val="ListBullet"/>
      </w:pPr>
      <w:r w:rsidRPr="0064536A">
        <w:t xml:space="preserve">identify early warning signs of equipment/processes needing attention or with potential problems </w:t>
      </w:r>
    </w:p>
    <w:p w:rsidR="00000000" w:rsidRPr="0064536A" w:rsidP="0064536A">
      <w:pPr>
        <w:pStyle w:val="ListBullet"/>
      </w:pPr>
      <w:r w:rsidRPr="0064536A">
        <w:t xml:space="preserve">resolve non-routine problems </w:t>
      </w:r>
    </w:p>
    <w:p w:rsidR="00000000" w:rsidRPr="0064536A" w:rsidP="0064536A">
      <w:pPr>
        <w:pStyle w:val="ListBullet"/>
      </w:pPr>
      <w:r w:rsidRPr="0064536A">
        <w:t xml:space="preserve">identify hazards and risks and apply risk control procedures. </w:t>
      </w:r>
    </w:p>
    <w:p w:rsidR="00000000" w:rsidRPr="0064536A" w:rsidP="0064536A">
      <w:pPr>
        <w:pStyle w:val="AllowPageBreak"/>
      </w:pPr>
    </w:p>
    <w:p w:rsidR="00000000" w:rsidRPr="0064536A" w:rsidP="0064536A">
      <w:pPr>
        <w:pStyle w:val="Heading1"/>
      </w:pPr>
      <w:bookmarkStart w:id="13" w:name="O_907877"/>
      <w:bookmarkEnd w:id="13"/>
      <w:r w:rsidRPr="0064536A">
        <w:t>Knowledge Eviden</w:t>
      </w:r>
      <w:r w:rsidRPr="0064536A">
        <w:t>ce</w:t>
      </w:r>
    </w:p>
    <w:p w:rsidR="00000000" w:rsidRPr="0064536A" w:rsidP="0023333D">
      <w:pPr>
        <w:pStyle w:val="BodyText"/>
      </w:pPr>
      <w:r w:rsidRPr="0064536A">
        <w:t>Evidence must be provided that demonstrates knowledge of:</w:t>
      </w:r>
    </w:p>
    <w:p w:rsidR="00000000" w:rsidRPr="0064536A" w:rsidP="0064536A">
      <w:pPr>
        <w:pStyle w:val="ListBullet"/>
      </w:pPr>
      <w:r w:rsidRPr="0064536A">
        <w:t xml:space="preserve">all items on a schematic of the production unit and functions of each </w:t>
      </w:r>
    </w:p>
    <w:p w:rsidR="00000000" w:rsidRPr="0064536A" w:rsidP="0064536A">
      <w:pPr>
        <w:pStyle w:val="ListBullet"/>
      </w:pPr>
      <w:r w:rsidRPr="0064536A">
        <w:t>principles of operation of plant/equipment, including well design and construction, fluid dynamics and statics, natural gas</w:t>
      </w:r>
      <w:r w:rsidRPr="0064536A">
        <w:t xml:space="preserve"> and oil characteristics, and reservoir management and characteristics</w:t>
      </w:r>
    </w:p>
    <w:p w:rsidR="00000000" w:rsidRPr="0064536A" w:rsidP="0064536A">
      <w:pPr>
        <w:pStyle w:val="ListBullet"/>
      </w:pPr>
      <w:r w:rsidRPr="0064536A">
        <w:t>interactions between plant items/processes</w:t>
      </w:r>
    </w:p>
    <w:p w:rsidR="00000000" w:rsidRPr="0064536A" w:rsidP="0064536A">
      <w:pPr>
        <w:pStyle w:val="ListBullet"/>
      </w:pPr>
      <w:r w:rsidRPr="0064536A">
        <w:t>systems’</w:t>
      </w:r>
      <w:r w:rsidRPr="0064536A">
        <w:t xml:space="preserve"> operating parameters, integrity limits, product specifications and tolerances, flange, pressure and temperature ratings, product temperature, pressure and flow</w:t>
      </w:r>
    </w:p>
    <w:p w:rsidR="00000000" w:rsidRPr="0064536A" w:rsidP="0064536A">
      <w:pPr>
        <w:pStyle w:val="ListBullet"/>
      </w:pPr>
      <w:r w:rsidRPr="0064536A">
        <w:t>process-specific science (physics, chemistry and biochemistry) to the level of being able to in</w:t>
      </w:r>
      <w:r w:rsidRPr="0064536A">
        <w:t>terpret the science and extract factors controlling the process and product, including static electricity principles, corrosion control and chemical handling, environmental aspects and conditions, and hydrate formation</w:t>
      </w:r>
    </w:p>
    <w:p w:rsidR="00000000" w:rsidRPr="0064536A" w:rsidP="0064536A">
      <w:pPr>
        <w:pStyle w:val="ListBullet"/>
      </w:pPr>
      <w:r w:rsidRPr="0064536A">
        <w:t>basis of the process used in the well</w:t>
      </w:r>
      <w:r w:rsidRPr="0064536A">
        <w:t xml:space="preserve"> operation</w:t>
      </w:r>
    </w:p>
    <w:p w:rsidR="00000000" w:rsidRPr="0064536A" w:rsidP="0064536A">
      <w:pPr>
        <w:pStyle w:val="ListBullet"/>
      </w:pPr>
      <w:r w:rsidRPr="0064536A">
        <w:t>impact of external factors (e.g. variations in weather and feed)</w:t>
      </w:r>
    </w:p>
    <w:p w:rsidR="00000000" w:rsidRPr="0064536A" w:rsidP="0064536A">
      <w:pPr>
        <w:pStyle w:val="ListBullet"/>
      </w:pPr>
      <w:r w:rsidRPr="0064536A">
        <w:t>isolation procedures</w:t>
      </w:r>
    </w:p>
    <w:p w:rsidR="00000000" w:rsidRPr="0064536A" w:rsidP="0064536A">
      <w:pPr>
        <w:pStyle w:val="ListBullet"/>
      </w:pPr>
      <w:r w:rsidRPr="0064536A">
        <w:t xml:space="preserve">emergency shutdown procedures </w:t>
      </w:r>
    </w:p>
    <w:p w:rsidR="00000000" w:rsidRPr="0064536A" w:rsidP="0064536A">
      <w:pPr>
        <w:pStyle w:val="ListBullet"/>
      </w:pPr>
      <w:r w:rsidRPr="0064536A">
        <w:t>function and troubleshooting of major components, their problems and the resolution to these problems</w:t>
      </w:r>
    </w:p>
    <w:p w:rsidR="00000000" w:rsidRPr="0064536A" w:rsidP="0064536A">
      <w:pPr>
        <w:pStyle w:val="ListBullet"/>
      </w:pPr>
      <w:r w:rsidRPr="0064536A">
        <w:t>hierarchy of control</w:t>
      </w:r>
    </w:p>
    <w:p w:rsidR="00000000" w:rsidRPr="0064536A" w:rsidP="0064536A">
      <w:pPr>
        <w:pStyle w:val="ListBullet"/>
      </w:pPr>
      <w:r w:rsidRPr="0064536A">
        <w:t>hazar</w:t>
      </w:r>
      <w:r w:rsidRPr="0064536A">
        <w:t>ds that may arise in the job/work environment, and:</w:t>
      </w:r>
    </w:p>
    <w:p w:rsidR="00000000" w:rsidRPr="0064536A" w:rsidP="0064536A">
      <w:pPr>
        <w:pStyle w:val="ListBullet2"/>
      </w:pPr>
      <w:r w:rsidRPr="0064536A">
        <w:t xml:space="preserve">their possible causes </w:t>
      </w:r>
    </w:p>
    <w:p w:rsidR="00000000" w:rsidRPr="0064536A" w:rsidP="0064536A">
      <w:pPr>
        <w:pStyle w:val="ListBullet2"/>
      </w:pPr>
      <w:r w:rsidRPr="0064536A">
        <w:t>potential consequences</w:t>
      </w:r>
    </w:p>
    <w:p w:rsidR="00000000" w:rsidRPr="0064536A" w:rsidP="0064536A">
      <w:pPr>
        <w:pStyle w:val="ListBullet2"/>
      </w:pPr>
      <w:r w:rsidRPr="0064536A">
        <w:t>appropriate risk controls.</w:t>
      </w:r>
    </w:p>
    <w:p w:rsidR="00000000" w:rsidRPr="0064536A" w:rsidP="0064536A">
      <w:pPr>
        <w:pStyle w:val="AllowPageBreak"/>
      </w:pPr>
    </w:p>
    <w:p w:rsidR="00000000" w:rsidRPr="0064536A" w:rsidP="0064536A">
      <w:pPr>
        <w:pStyle w:val="Heading1"/>
      </w:pPr>
      <w:bookmarkStart w:id="14" w:name="O_907876"/>
      <w:bookmarkEnd w:id="14"/>
      <w:r w:rsidRPr="0064536A">
        <w:t>Assessment Conditions</w:t>
      </w:r>
    </w:p>
    <w:p w:rsidR="00000000" w:rsidRPr="0064536A" w:rsidP="0064536A">
      <w:pPr>
        <w:pStyle w:val="ListBullet"/>
      </w:pPr>
      <w:r w:rsidRPr="0064536A">
        <w:t>The unit should be assessed holistically and the judgement of competence based on a holistic assessment of the evidence.</w:t>
      </w:r>
    </w:p>
    <w:p w:rsidR="00000000" w:rsidRPr="0064536A" w:rsidP="0064536A">
      <w:pPr>
        <w:pStyle w:val="ListBullet"/>
      </w:pPr>
      <w:r w:rsidRPr="0064536A">
        <w:t>The collection of performance evidence:</w:t>
      </w:r>
    </w:p>
    <w:p w:rsidR="00000000" w:rsidRPr="0064536A" w:rsidP="0064536A">
      <w:pPr>
        <w:pStyle w:val="ListBullet2"/>
      </w:pPr>
      <w:r w:rsidRPr="0064536A">
        <w:t>should occur over a range of situations which include typical disruptions to normal, smooth op</w:t>
      </w:r>
      <w:r w:rsidRPr="0064536A">
        <w:t xml:space="preserve">erations </w:t>
      </w:r>
    </w:p>
    <w:p w:rsidR="00000000" w:rsidRPr="0064536A" w:rsidP="0064536A">
      <w:pPr>
        <w:pStyle w:val="ListBullet2"/>
      </w:pPr>
      <w:r w:rsidRPr="0064536A">
        <w:t>will typically include a supervisor/third-party report focusing on consistent performance and problem recognition and solving. A supervisor/third-party report must be prepared by someone who has a direct, relevant, current relationship with the p</w:t>
      </w:r>
      <w:r w:rsidRPr="0064536A">
        <w:t xml:space="preserve">erson being assessed and who is in a position to form a judgement on workplace performance relevant to the unit of competency </w:t>
      </w:r>
    </w:p>
    <w:p w:rsidR="00000000" w:rsidRPr="0064536A" w:rsidP="0064536A">
      <w:pPr>
        <w:pStyle w:val="ListBullet2"/>
      </w:pPr>
      <w:r w:rsidRPr="0064536A">
        <w:t>must include the use of industrial style well allowing preparation and operation</w:t>
      </w:r>
    </w:p>
    <w:p w:rsidR="00000000" w:rsidRPr="0064536A" w:rsidP="0064536A">
      <w:pPr>
        <w:pStyle w:val="ListBullet2"/>
      </w:pPr>
      <w:r w:rsidRPr="0064536A">
        <w:t xml:space="preserve">may use industry-based simulation for part only </w:t>
      </w:r>
      <w:r w:rsidRPr="0064536A">
        <w:t>of the unit particularly where safety, lack of opportunity or significant cost is an issue.</w:t>
      </w:r>
    </w:p>
    <w:p w:rsidR="00000000" w:rsidRPr="0064536A" w:rsidP="0064536A">
      <w:pPr>
        <w:pStyle w:val="ListBullet"/>
      </w:pPr>
      <w:r w:rsidRPr="0064536A">
        <w:t>Assessment should occur in operational workplace situations. Where this is not possible, or where personal safety or environmental damage are limiting factors, ass</w:t>
      </w:r>
      <w:r w:rsidRPr="0064536A">
        <w:t>essment must occur in a sufficiently rigorous simulated environment reflecting realistic operational workplace conditions. This must cover all aspects of workplace performance, including environment, task skills, task management skills, contingency managem</w:t>
      </w:r>
      <w:r w:rsidRPr="0064536A">
        <w:t xml:space="preserve">ent skills and job role environment skills. </w:t>
      </w:r>
    </w:p>
    <w:p w:rsidR="00000000" w:rsidRPr="0064536A" w:rsidP="0064536A">
      <w:pPr>
        <w:pStyle w:val="ListBullet"/>
      </w:pPr>
      <w:r w:rsidRPr="0064536A">
        <w:t xml:space="preserve">Assessment in a simulated environment should use evidence collected from one or more of: </w:t>
      </w:r>
    </w:p>
    <w:p w:rsidR="00000000" w:rsidRPr="0064536A" w:rsidP="0064536A">
      <w:pPr>
        <w:pStyle w:val="ListBullet2"/>
      </w:pPr>
      <w:r w:rsidRPr="0064536A">
        <w:t>walk-throughs</w:t>
      </w:r>
    </w:p>
    <w:p w:rsidR="00000000" w:rsidRPr="0064536A" w:rsidP="0064536A">
      <w:pPr>
        <w:pStyle w:val="ListBullet2"/>
      </w:pPr>
      <w:r w:rsidRPr="0064536A">
        <w:t xml:space="preserve">pilot plant operation </w:t>
      </w:r>
    </w:p>
    <w:p w:rsidR="00000000" w:rsidRPr="0064536A" w:rsidP="0064536A">
      <w:pPr>
        <w:pStyle w:val="ListBullet2"/>
      </w:pPr>
      <w:r w:rsidRPr="0064536A">
        <w:t xml:space="preserve">demonstration of skills </w:t>
      </w:r>
    </w:p>
    <w:p w:rsidR="00000000" w:rsidRPr="0064536A" w:rsidP="0064536A">
      <w:pPr>
        <w:pStyle w:val="ListBullet2"/>
      </w:pPr>
      <w:r w:rsidRPr="0064536A">
        <w:t xml:space="preserve">industry-based case studies/scenarios </w:t>
      </w:r>
    </w:p>
    <w:p w:rsidR="00000000" w:rsidRPr="0064536A" w:rsidP="0064536A">
      <w:pPr>
        <w:pStyle w:val="ListBullet2"/>
      </w:pPr>
      <w:r w:rsidRPr="0064536A">
        <w:t>‘what ifs’.</w:t>
      </w:r>
    </w:p>
    <w:p w:rsidR="00000000" w:rsidRPr="0064536A" w:rsidP="0064536A">
      <w:pPr>
        <w:pStyle w:val="ListBullet"/>
      </w:pPr>
      <w:r w:rsidRPr="0064536A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64536A" w:rsidP="0064536A">
      <w:pPr>
        <w:pStyle w:val="ListBullet"/>
      </w:pPr>
      <w:r w:rsidRPr="0064536A">
        <w:t xml:space="preserve">Assessment processes and techniques </w:t>
      </w:r>
      <w:r w:rsidRPr="0064536A">
        <w:t>must be appropriate to the language, literacy and numeracy requirements of the work being performed and the needs of the candidate.</w:t>
      </w:r>
    </w:p>
    <w:p w:rsidR="00000000" w:rsidRPr="0064536A" w:rsidP="0064536A">
      <w:pPr>
        <w:pStyle w:val="ListBullet"/>
      </w:pPr>
      <w:r w:rsidRPr="0064536A">
        <w:t>Conditions for assessment must include access to all tools, equipment, materials and documentation required, including relev</w:t>
      </w:r>
      <w:r w:rsidRPr="0064536A">
        <w:t>ant workplace procedures, product and manufacturing specifications associated with this unit.</w:t>
      </w:r>
    </w:p>
    <w:p w:rsidR="00000000" w:rsidRPr="0064536A" w:rsidP="0064536A">
      <w:pPr>
        <w:pStyle w:val="ListBullet"/>
      </w:pPr>
      <w:r w:rsidRPr="0064536A">
        <w:t>The regulatory framework will be reflected in workplace policies and procedures and is not required to be independently assessed.</w:t>
      </w:r>
    </w:p>
    <w:p w:rsidR="00000000" w:rsidRPr="0064536A" w:rsidP="0064536A">
      <w:pPr>
        <w:pStyle w:val="ListBullet"/>
      </w:pPr>
      <w:r w:rsidRPr="0064536A">
        <w:t>Foundation skills are integral t</w:t>
      </w:r>
      <w:r w:rsidRPr="0064536A">
        <w:t>o competent performance of the unit and should not be assessed separately.</w:t>
      </w:r>
    </w:p>
    <w:p w:rsidR="00000000" w:rsidRPr="0064536A" w:rsidP="0064536A">
      <w:pPr>
        <w:pStyle w:val="ListBullet"/>
      </w:pPr>
      <w:r w:rsidRPr="0064536A">
        <w:t>Assessors must satisfy the assessor competency requirements that are in place at the time of the assessment as set by the VET regulator.</w:t>
      </w:r>
    </w:p>
    <w:p w:rsidR="00000000" w:rsidRPr="0064536A" w:rsidP="0064536A">
      <w:pPr>
        <w:pStyle w:val="ListBullet"/>
      </w:pPr>
      <w:r w:rsidRPr="0064536A">
        <w:t>In addition, the assessor or anyone acting i</w:t>
      </w:r>
      <w:r w:rsidRPr="0064536A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64536A" w:rsidP="0064536A">
      <w:pPr>
        <w:pStyle w:val="ListBullet"/>
      </w:pPr>
      <w:r w:rsidRPr="0064536A">
        <w:t>Techni</w:t>
      </w:r>
      <w:r w:rsidRPr="0064536A">
        <w:t>cal competence can be demonstrated through one or more of:</w:t>
      </w:r>
    </w:p>
    <w:p w:rsidR="00000000" w:rsidRPr="0064536A" w:rsidP="0064536A">
      <w:pPr>
        <w:pStyle w:val="ListBullet2"/>
      </w:pPr>
      <w:r w:rsidRPr="0064536A">
        <w:t xml:space="preserve">relevant VET or other qualification/Statement of Attainment </w:t>
      </w:r>
    </w:p>
    <w:p w:rsidR="00000000" w:rsidRPr="0064536A" w:rsidP="0064536A">
      <w:pPr>
        <w:pStyle w:val="ListBullet2"/>
      </w:pPr>
      <w:r w:rsidRPr="0064536A">
        <w:t xml:space="preserve">appropriate workplace experience undertaking the type of work being assessed under routine and non-routine conditions </w:t>
      </w:r>
    </w:p>
    <w:p w:rsidR="00000000" w:rsidRPr="0064536A" w:rsidP="0064536A">
      <w:pPr>
        <w:pStyle w:val="ListBullet2"/>
      </w:pPr>
      <w:r w:rsidRPr="0064536A">
        <w:t>appropriate work</w:t>
      </w:r>
      <w:r w:rsidRPr="0064536A">
        <w:t>place experience supervising/evaluating the type of work being assessed under routine and non-routine conditions</w:t>
      </w:r>
    </w:p>
    <w:p w:rsidR="00000000" w:rsidRPr="0064536A" w:rsidP="0064536A">
      <w:pPr>
        <w:pStyle w:val="ListBullet"/>
      </w:pPr>
      <w:r w:rsidRPr="0064536A">
        <w:t>Currency can be demonstrated through one or more of:</w:t>
      </w:r>
    </w:p>
    <w:p w:rsidR="00000000" w:rsidRPr="0064536A" w:rsidP="0064536A">
      <w:pPr>
        <w:pStyle w:val="ListBullet2"/>
      </w:pPr>
      <w:r w:rsidRPr="0064536A">
        <w:t xml:space="preserve">being currently employed undertaking the type of work being assessed </w:t>
      </w:r>
    </w:p>
    <w:p w:rsidR="00000000" w:rsidRPr="0064536A" w:rsidP="0064536A">
      <w:pPr>
        <w:pStyle w:val="ListBullet2"/>
      </w:pPr>
      <w:r w:rsidRPr="0064536A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64536A" w:rsidP="0064536A">
      <w:pPr>
        <w:pStyle w:val="ListBullet2"/>
      </w:pPr>
      <w:r w:rsidRPr="0064536A">
        <w:t>having consulted/had contact with an organisation undertaking the type of work bei</w:t>
      </w:r>
      <w:r w:rsidRPr="0064536A">
        <w:t xml:space="preserve">ng assessed within the last twelve months, the consultation/contact being related to assessment </w:t>
      </w:r>
    </w:p>
    <w:p w:rsidR="00000000" w:rsidRPr="0064536A" w:rsidP="0064536A">
      <w:pPr>
        <w:pStyle w:val="ListBullet2"/>
      </w:pPr>
      <w:r w:rsidRPr="0064536A">
        <w:t xml:space="preserve">conducting on-the-job training/assessments of the type of work being assessed </w:t>
      </w:r>
    </w:p>
    <w:p w:rsidR="00000000" w:rsidRPr="0064536A" w:rsidP="0064536A">
      <w:pPr>
        <w:pStyle w:val="ListBullet2"/>
      </w:pPr>
      <w:r w:rsidRPr="0064536A">
        <w:t>being an active member of a relevant professional body and participating in acti</w:t>
      </w:r>
      <w:r w:rsidRPr="0064536A">
        <w:t>vities relevant to the assessment of this type of work.</w:t>
      </w:r>
    </w:p>
    <w:p w:rsidR="00000000" w:rsidRPr="0064536A" w:rsidP="0064536A">
      <w:pPr>
        <w:pStyle w:val="AllowPageBreak"/>
      </w:pPr>
    </w:p>
    <w:p w:rsidR="00000000" w:rsidRPr="0064536A" w:rsidP="0064536A">
      <w:pPr>
        <w:pStyle w:val="Heading1"/>
      </w:pPr>
      <w:bookmarkStart w:id="15" w:name="O_907874"/>
      <w:bookmarkEnd w:id="15"/>
      <w:r w:rsidRPr="0064536A">
        <w:t>Links</w:t>
      </w:r>
    </w:p>
    <w:p w:rsidR="00000000" w:rsidRPr="0064536A" w:rsidP="0023333D">
      <w:pPr>
        <w:pStyle w:val="BodyText"/>
      </w:pPr>
      <w:r w:rsidRPr="006453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906D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4536A" w:rsidP="0064536A"/>
    <w:sectPr w:rsidSect="006453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3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36A" w:rsidRPr="0023333D" w:rsidP="00233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3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3D" w:rsidP="00645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3333D" w:rsidP="00645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3333D" w:rsidP="006453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36A" w:rsidP="00645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333D">
      <w:t>Approved</w:t>
    </w:r>
    <w:r w:rsidR="002333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333D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333D">
      <w:rPr>
        <w:noProof/>
      </w:rPr>
      <w:t>8</w:t>
    </w:r>
    <w:r>
      <w:rPr>
        <w:noProof/>
      </w:rPr>
      <w:fldChar w:fldCharType="end"/>
    </w:r>
  </w:p>
  <w:p w:rsidR="0064536A" w:rsidP="00645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33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333D">
      <w:t>Manufacturing Industry Skills Alliance</w:t>
    </w:r>
    <w:r w:rsidR="0023333D">
      <w:fldChar w:fldCharType="end"/>
    </w:r>
  </w:p>
  <w:p w:rsidR="0064536A" w:rsidP="006453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3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36A" w:rsidRPr="0023333D" w:rsidP="00233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3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3D" w:rsidRPr="002D2AF8" w:rsidP="00645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PMAOPS321 Undertake well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3333D" w:rsidP="006453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36A" w:rsidRPr="002D2AF8" w:rsidP="00645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333D">
      <w:t>PMAOPS321 Undertake well management</w:t>
    </w:r>
    <w:r w:rsidR="002333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333D">
      <w:rPr>
        <w:noProof/>
      </w:rPr>
      <w:t>1 March 2025</w:t>
    </w:r>
    <w:r>
      <w:fldChar w:fldCharType="end"/>
    </w:r>
  </w:p>
  <w:p w:rsidR="0064536A" w:rsidP="006453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C02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38F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6CA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36A"/>
  </w:style>
  <w:style w:type="character" w:customStyle="1" w:styleId="Heading1Char">
    <w:name w:val="Heading 1 Char"/>
    <w:basedOn w:val="DefaultParagraphFont"/>
    <w:link w:val="Heading1"/>
    <w:rsid w:val="00645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3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3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3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536A"/>
    <w:rPr>
      <w:b/>
      <w:spacing w:val="0"/>
    </w:rPr>
  </w:style>
  <w:style w:type="paragraph" w:styleId="ListBullet2">
    <w:name w:val="List Bullet 2"/>
    <w:basedOn w:val="List2"/>
    <w:rsid w:val="006453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53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5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3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3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3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3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5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5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3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3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536A"/>
    <w:rPr>
      <w:i/>
    </w:rPr>
  </w:style>
  <w:style w:type="paragraph" w:styleId="Caption">
    <w:name w:val="caption"/>
    <w:basedOn w:val="BodyText"/>
    <w:next w:val="Normal"/>
    <w:qFormat/>
    <w:rsid w:val="00645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3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36A"/>
  </w:style>
  <w:style w:type="paragraph" w:styleId="TableofFigures">
    <w:name w:val="table of figures"/>
    <w:basedOn w:val="Normal"/>
    <w:next w:val="Normal"/>
    <w:semiHidden/>
    <w:rsid w:val="00645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3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536A"/>
    <w:rPr>
      <w:rFonts w:ascii="Wingdings" w:hAnsi="Wingdings"/>
    </w:rPr>
  </w:style>
  <w:style w:type="paragraph" w:customStyle="1" w:styleId="TableHeading">
    <w:name w:val="Table Heading"/>
    <w:basedOn w:val="HeadingBase"/>
    <w:rsid w:val="00645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36A"/>
    <w:rPr>
      <w:color w:val="0033CC"/>
      <w:u w:val="none"/>
    </w:rPr>
  </w:style>
  <w:style w:type="paragraph" w:customStyle="1" w:styleId="BodyTextRight">
    <w:name w:val="Body Text Right"/>
    <w:basedOn w:val="BodyText"/>
    <w:rsid w:val="00645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3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3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36A"/>
    <w:rPr>
      <w:sz w:val="32"/>
    </w:rPr>
  </w:style>
  <w:style w:type="paragraph" w:customStyle="1" w:styleId="HeadingProcedure">
    <w:name w:val="Heading Procedure"/>
    <w:basedOn w:val="HeadingBase"/>
    <w:next w:val="Normal"/>
    <w:rsid w:val="00645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36A"/>
    <w:pPr>
      <w:spacing w:before="60" w:after="60"/>
    </w:pPr>
  </w:style>
  <w:style w:type="paragraph" w:styleId="ListContinue">
    <w:name w:val="List Continue"/>
    <w:basedOn w:val="List"/>
    <w:rsid w:val="0064536A"/>
    <w:pPr>
      <w:ind w:firstLine="0"/>
    </w:pPr>
  </w:style>
  <w:style w:type="paragraph" w:customStyle="1" w:styleId="ListNote">
    <w:name w:val="List Note"/>
    <w:basedOn w:val="List"/>
    <w:rsid w:val="00645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36A"/>
    <w:rPr>
      <w:rFonts w:ascii="Courier New" w:hAnsi="Courier New"/>
    </w:rPr>
  </w:style>
  <w:style w:type="paragraph" w:customStyle="1" w:styleId="NoteBullet">
    <w:name w:val="Note Bullet"/>
    <w:basedOn w:val="Note"/>
    <w:rsid w:val="00645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3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5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3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36A"/>
    <w:rPr>
      <w:b/>
      <w:smallCaps/>
    </w:rPr>
  </w:style>
  <w:style w:type="paragraph" w:customStyle="1" w:styleId="TableListNumber">
    <w:name w:val="Table List Number"/>
    <w:basedOn w:val="ListNumber"/>
    <w:rsid w:val="00645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36A"/>
    <w:pPr>
      <w:numPr>
        <w:numId w:val="9"/>
      </w:numPr>
    </w:pPr>
  </w:style>
  <w:style w:type="paragraph" w:customStyle="1" w:styleId="ListAlpha2">
    <w:name w:val="List Alpha 2"/>
    <w:basedOn w:val="List2"/>
    <w:rsid w:val="0064536A"/>
    <w:pPr>
      <w:numPr>
        <w:numId w:val="8"/>
      </w:numPr>
    </w:pPr>
  </w:style>
  <w:style w:type="paragraph" w:styleId="List2">
    <w:name w:val="List 2"/>
    <w:basedOn w:val="BodyText"/>
    <w:rsid w:val="00645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3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3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3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536A"/>
    <w:pPr>
      <w:numPr>
        <w:numId w:val="4"/>
      </w:numPr>
    </w:pPr>
  </w:style>
  <w:style w:type="paragraph" w:styleId="ListContinue2">
    <w:name w:val="List Continue 2"/>
    <w:basedOn w:val="List2"/>
    <w:rsid w:val="0064536A"/>
    <w:pPr>
      <w:ind w:firstLine="0"/>
    </w:pPr>
  </w:style>
  <w:style w:type="paragraph" w:styleId="ListContinue3">
    <w:name w:val="List Continue 3"/>
    <w:basedOn w:val="List3"/>
    <w:rsid w:val="0064536A"/>
    <w:pPr>
      <w:ind w:left="1021" w:firstLine="0"/>
    </w:pPr>
  </w:style>
  <w:style w:type="paragraph" w:styleId="ListContinue4">
    <w:name w:val="List Continue 4"/>
    <w:basedOn w:val="List4"/>
    <w:rsid w:val="0064536A"/>
    <w:pPr>
      <w:ind w:firstLine="0"/>
    </w:pPr>
  </w:style>
  <w:style w:type="paragraph" w:styleId="ListContinue5">
    <w:name w:val="List Continue 5"/>
    <w:basedOn w:val="List5"/>
    <w:rsid w:val="0064536A"/>
    <w:pPr>
      <w:ind w:firstLine="0"/>
    </w:pPr>
  </w:style>
  <w:style w:type="paragraph" w:styleId="ListNumber3">
    <w:name w:val="List Number 3"/>
    <w:basedOn w:val="List3"/>
    <w:rsid w:val="0064536A"/>
    <w:pPr>
      <w:numPr>
        <w:numId w:val="5"/>
      </w:numPr>
    </w:pPr>
  </w:style>
  <w:style w:type="paragraph" w:styleId="ListNumber4">
    <w:name w:val="List Number 4"/>
    <w:basedOn w:val="List4"/>
    <w:rsid w:val="0064536A"/>
    <w:pPr>
      <w:numPr>
        <w:numId w:val="6"/>
      </w:numPr>
    </w:pPr>
  </w:style>
  <w:style w:type="paragraph" w:styleId="ListNumber5">
    <w:name w:val="List Number 5"/>
    <w:basedOn w:val="List5"/>
    <w:rsid w:val="0064536A"/>
    <w:pPr>
      <w:numPr>
        <w:numId w:val="7"/>
      </w:numPr>
    </w:pPr>
  </w:style>
  <w:style w:type="paragraph" w:styleId="BlockText">
    <w:name w:val="Block Text"/>
    <w:basedOn w:val="Normal"/>
    <w:rsid w:val="00645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36A"/>
    <w:rPr>
      <w:sz w:val="16"/>
      <w:vertAlign w:val="superscript"/>
    </w:rPr>
  </w:style>
  <w:style w:type="character" w:customStyle="1" w:styleId="Symbols">
    <w:name w:val="Symbols"/>
    <w:basedOn w:val="DefaultParagraphFont"/>
    <w:rsid w:val="0064536A"/>
    <w:rPr>
      <w:rFonts w:ascii="Symbol" w:hAnsi="Symbol"/>
    </w:rPr>
  </w:style>
  <w:style w:type="character" w:customStyle="1" w:styleId="MenuOptions">
    <w:name w:val="Menu Options"/>
    <w:basedOn w:val="DefaultParagraphFont"/>
    <w:rsid w:val="00645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36A"/>
    <w:rPr>
      <w:b/>
    </w:rPr>
  </w:style>
  <w:style w:type="character" w:customStyle="1" w:styleId="Underlined">
    <w:name w:val="Underlined"/>
    <w:basedOn w:val="DefaultParagraphFont"/>
    <w:rsid w:val="0064536A"/>
    <w:rPr>
      <w:u w:val="single"/>
    </w:rPr>
  </w:style>
  <w:style w:type="paragraph" w:customStyle="1" w:styleId="TableBodyTextRight">
    <w:name w:val="Table Body Text Right"/>
    <w:basedOn w:val="TableBodyText"/>
    <w:rsid w:val="00645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36A"/>
    <w:rPr>
      <w:sz w:val="18"/>
    </w:rPr>
  </w:style>
  <w:style w:type="paragraph" w:customStyle="1" w:styleId="BodySmallRight">
    <w:name w:val="Body Small Right"/>
    <w:basedOn w:val="BodyTextRight"/>
    <w:rsid w:val="0064536A"/>
    <w:rPr>
      <w:sz w:val="18"/>
      <w:szCs w:val="18"/>
    </w:rPr>
  </w:style>
  <w:style w:type="paragraph" w:customStyle="1" w:styleId="MarginEdition">
    <w:name w:val="Margin Edition"/>
    <w:basedOn w:val="MarginNote"/>
    <w:rsid w:val="00645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36A"/>
    <w:rPr>
      <w:sz w:val="2"/>
      <w:szCs w:val="2"/>
    </w:rPr>
  </w:style>
  <w:style w:type="character" w:customStyle="1" w:styleId="Small">
    <w:name w:val="Small"/>
    <w:basedOn w:val="DefaultParagraphFont"/>
    <w:rsid w:val="0064536A"/>
    <w:rPr>
      <w:sz w:val="16"/>
    </w:rPr>
  </w:style>
  <w:style w:type="paragraph" w:customStyle="1" w:styleId="WideTable">
    <w:name w:val="Wide Table"/>
    <w:basedOn w:val="Normal"/>
    <w:rsid w:val="00645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36A"/>
  </w:style>
  <w:style w:type="paragraph" w:styleId="Quote">
    <w:name w:val="Quote"/>
    <w:basedOn w:val="Heading1"/>
    <w:link w:val="QuoteChar"/>
    <w:qFormat/>
    <w:rsid w:val="00645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36A"/>
    <w:pPr>
      <w:pageBreakBefore/>
    </w:pPr>
  </w:style>
  <w:style w:type="paragraph" w:customStyle="1" w:styleId="Border">
    <w:name w:val="Border"/>
    <w:basedOn w:val="Normal"/>
    <w:qFormat/>
    <w:rsid w:val="00645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3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36A"/>
    <w:rPr>
      <w:u w:val="single"/>
    </w:rPr>
  </w:style>
  <w:style w:type="character" w:customStyle="1" w:styleId="BoldandItalics">
    <w:name w:val="Bold and Italics"/>
    <w:qFormat/>
    <w:rsid w:val="0064536A"/>
    <w:rPr>
      <w:b/>
      <w:i/>
      <w:u w:val="none"/>
    </w:rPr>
  </w:style>
  <w:style w:type="paragraph" w:styleId="BalloonText">
    <w:name w:val="Balloon Text"/>
    <w:basedOn w:val="Normal"/>
    <w:link w:val="BalloonTextChar"/>
    <w:rsid w:val="00645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3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3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3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3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3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36A"/>
    <w:pPr>
      <w:spacing w:before="0" w:after="0"/>
    </w:pPr>
  </w:style>
  <w:style w:type="paragraph" w:customStyle="1" w:styleId="BodyTextBold">
    <w:name w:val="Body Text Bold"/>
    <w:basedOn w:val="BodyText"/>
    <w:qFormat/>
    <w:rsid w:val="0064536A"/>
    <w:rPr>
      <w:b/>
    </w:rPr>
  </w:style>
  <w:style w:type="character" w:styleId="Hyperlink">
    <w:name w:val="Hyperlink"/>
    <w:basedOn w:val="DefaultParagraphFont"/>
    <w:uiPriority w:val="99"/>
    <w:unhideWhenUsed/>
    <w:rsid w:val="00233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2070</Words>
  <Characters>13001</Characters>
  <Application>Microsoft Office Word</Application>
  <DocSecurity>0</DocSecurity>
  <Lines>448</Lines>
  <Paragraphs>274</Paragraphs>
  <ScaleCrop>false</ScaleCrop>
  <Company>Author-it Software Corporation Ltd.</Company>
  <LinksUpToDate>false</LinksUpToDate>
  <CharactersWithSpaces>14797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PMAOPS321 Undertake well management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2025-03-01T09:35:00Z</dcterms:created>
  <dcterms:modified xsi:type="dcterms:W3CDTF">2025-03-01T09:35:00Z</dcterms:modified>
</cp:coreProperties>
</file>