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67FD6" w:rsidP="00E67FD6">
      <w:pPr>
        <w:pStyle w:val="Title"/>
      </w:pPr>
      <w:r>
        <w:fldChar w:fldCharType="begin"/>
      </w:r>
      <w:r>
        <w:instrText xml:space="preserve"> TITLE   \* MERGEFORMAT </w:instrText>
      </w:r>
      <w:r>
        <w:fldChar w:fldCharType="separate"/>
      </w:r>
      <w:r>
        <w:t>PMAOPS309 Operate solids handling/storage facility</w:t>
      </w:r>
      <w:r>
        <w:fldChar w:fldCharType="end"/>
      </w:r>
    </w:p>
    <w:p w:rsidR="00E67FD6" w:rsidP="00E67FD6">
      <w:pPr>
        <w:pStyle w:val="Version"/>
        <w:sectPr w:rsidSect="00BC781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C781C" w:rsidP="00BC781C">
      <w:pPr>
        <w:pStyle w:val="SuperHeading"/>
      </w:pPr>
      <w:r w:rsidRPr="00BC781C">
        <w:t>PMAOPS309 Operate solids handling/storage facility</w:t>
      </w:r>
    </w:p>
    <w:p w:rsidR="00000000" w:rsidRPr="00BC781C" w:rsidP="00BC781C">
      <w:pPr>
        <w:pStyle w:val="Heading1"/>
      </w:pPr>
      <w:bookmarkStart w:id="1" w:name="O_907803"/>
      <w:bookmarkEnd w:id="1"/>
      <w:r w:rsidRPr="00BC781C">
        <w:t>Modification History</w:t>
      </w:r>
    </w:p>
    <w:p w:rsidR="00000000" w:rsidRPr="00BC781C" w:rsidP="00E67FD6">
      <w:pPr>
        <w:pStyle w:val="BodyText"/>
      </w:pPr>
      <w:r w:rsidRPr="00BC781C">
        <w:t>Release 1. Supersedes and is equivalent to PMAOPS309B Operate particulates handling/storage equipment</w:t>
      </w:r>
    </w:p>
    <w:p w:rsidR="00000000" w:rsidRPr="00BC781C" w:rsidP="00BC781C">
      <w:pPr>
        <w:pStyle w:val="Heading1"/>
      </w:pPr>
      <w:bookmarkStart w:id="2" w:name="O_907811"/>
      <w:bookmarkEnd w:id="2"/>
      <w:r w:rsidRPr="00BC781C">
        <w:t>Application</w:t>
      </w:r>
    </w:p>
    <w:p w:rsidR="00000000" w:rsidRPr="00BC781C" w:rsidP="00E67FD6">
      <w:pPr>
        <w:pStyle w:val="BodyText"/>
      </w:pPr>
      <w:r w:rsidRPr="00BC781C">
        <w:t>This unit of competency covers the skills and knowledge required to manage a complex storage fac</w:t>
      </w:r>
      <w:r w:rsidRPr="00BC781C">
        <w:t>ility for particulate solids. A complex storage facility is one where, for example, there are:</w:t>
      </w:r>
    </w:p>
    <w:p w:rsidR="00000000" w:rsidRPr="00BC781C" w:rsidP="00BC781C">
      <w:pPr>
        <w:pStyle w:val="ListBullet"/>
      </w:pPr>
      <w:r w:rsidRPr="00BC781C">
        <w:t>multiple storages which need to be managed</w:t>
      </w:r>
    </w:p>
    <w:p w:rsidR="00000000" w:rsidRPr="00BC781C" w:rsidP="00BC781C">
      <w:pPr>
        <w:pStyle w:val="ListBullet"/>
      </w:pPr>
      <w:r w:rsidRPr="00BC781C">
        <w:t>significant logistics issues related to the transport and storage of the solids</w:t>
      </w:r>
    </w:p>
    <w:p w:rsidR="00000000" w:rsidRPr="00BC781C" w:rsidP="00BC781C">
      <w:pPr>
        <w:pStyle w:val="ListBullet"/>
      </w:pPr>
      <w:r w:rsidRPr="00BC781C">
        <w:t>solids transport systems that allow f</w:t>
      </w:r>
      <w:r w:rsidRPr="00BC781C">
        <w:t>or various routings of the solids</w:t>
      </w:r>
    </w:p>
    <w:p w:rsidR="00000000" w:rsidRPr="00BC781C" w:rsidP="00BC781C">
      <w:pPr>
        <w:pStyle w:val="ListBullet"/>
      </w:pPr>
      <w:r w:rsidRPr="00BC781C">
        <w:t>possibilities of, or consequences from, contamination which are significant.</w:t>
      </w:r>
    </w:p>
    <w:p w:rsidR="00000000" w:rsidRPr="00BC781C" w:rsidP="00BC781C">
      <w:pPr>
        <w:pStyle w:val="BodyText"/>
      </w:pPr>
    </w:p>
    <w:p w:rsidR="00000000" w:rsidRPr="00BC781C" w:rsidP="00E67FD6">
      <w:pPr>
        <w:pStyle w:val="BodyText"/>
      </w:pPr>
      <w:r w:rsidRPr="00BC781C">
        <w:t>This unit of competency applies to operations technicians who are required to determine handling and storage requirements, utilise the storage c</w:t>
      </w:r>
      <w:r w:rsidRPr="00BC781C">
        <w:t>apacity efficiently, monitor the quality and quantity of stock, set up routing and undertake transfers, undertake minor maintenance and identify and solve problems.</w:t>
      </w:r>
    </w:p>
    <w:p w:rsidR="00000000" w:rsidRPr="00BC781C" w:rsidP="00E67FD6">
      <w:pPr>
        <w:pStyle w:val="BodyText"/>
      </w:pPr>
      <w:r w:rsidRPr="00BC781C">
        <w:t>This unit of competency applies to an individual operating independently in a plant with l</w:t>
      </w:r>
      <w:r w:rsidRPr="00BC781C">
        <w:t xml:space="preserve">ocal control or in liaison with the control room operator in a plant with a centralised control panel, such as distributed control system (DCS) type controls. </w:t>
      </w:r>
    </w:p>
    <w:p w:rsidR="00000000" w:rsidRPr="00BC781C" w:rsidP="00E67FD6">
      <w:pPr>
        <w:pStyle w:val="BodyText"/>
      </w:pPr>
      <w:r w:rsidRPr="00BC781C">
        <w:t>This unit of competency applies to an individual working alone or as part of a team or group an</w:t>
      </w:r>
      <w:r w:rsidRPr="00BC781C">
        <w:t>d working in liaison with other shift team members and the control room operator, as appropriate.</w:t>
      </w:r>
    </w:p>
    <w:p w:rsidR="00000000" w:rsidRPr="00BC781C" w:rsidP="00E67FD6">
      <w:pPr>
        <w:pStyle w:val="BodyText"/>
      </w:pPr>
      <w:r w:rsidRPr="00BC781C">
        <w:t>In a typical scenario the operations technician utilises the storage capacity efficiently, and ensures particulates are stored in the appropriate containers/</w:t>
      </w:r>
      <w:r w:rsidRPr="00BC781C">
        <w:t>areas/stock pile. The operations technician also needs to monitor the quality and quantity of stock held in each.</w:t>
      </w:r>
    </w:p>
    <w:p w:rsidR="00000000" w:rsidRPr="00BC781C" w:rsidP="00E67FD6">
      <w:pPr>
        <w:pStyle w:val="BodyText"/>
      </w:pPr>
      <w:r w:rsidRPr="00BC781C">
        <w:t>The operations technician would operate the systems transporting particulates into or out of storage. This means setting up the required rout</w:t>
      </w:r>
      <w:r w:rsidRPr="00BC781C">
        <w:t xml:space="preserve">ing and starting and stopping conveyors/transport systems and their feeder systems (if any) to move materials from one point to another, for example, between storage units, from or into storage. </w:t>
      </w:r>
    </w:p>
    <w:p w:rsidR="00000000" w:rsidRPr="00BC781C" w:rsidP="00E67FD6">
      <w:pPr>
        <w:pStyle w:val="BodyText"/>
      </w:pPr>
      <w:r w:rsidRPr="00BC781C">
        <w:t>During the process the operations technician would monitor the transfer operations, and take action to keep particulates moving correctly. This could include removing blockages and preventing rat holing or bridging in hoppers/silos or other storage problem</w:t>
      </w:r>
      <w:r w:rsidRPr="00BC781C">
        <w:t>s.</w:t>
      </w:r>
    </w:p>
    <w:p w:rsidR="00000000" w:rsidRPr="00BC781C" w:rsidP="00E67FD6">
      <w:pPr>
        <w:pStyle w:val="BodyText"/>
      </w:pPr>
      <w:r w:rsidRPr="00BC781C">
        <w:t>The operations technician would also maintain the cleanliness of the facility, according to procedures, and documenting/reporting maintenance requirements and other issues affecting the operation of the facility. At this level, the operations technicia</w:t>
      </w:r>
      <w:r w:rsidRPr="00BC781C">
        <w:t xml:space="preserve">n would also recognise and solve problems with the transfer or storage processes. This includes recognising indications of potential problems and taking appropriate and timely remedial action to ensure minimal loss of production time. </w:t>
      </w:r>
    </w:p>
    <w:p w:rsidR="00000000" w:rsidRPr="00BC781C" w:rsidP="00E67FD6">
      <w:pPr>
        <w:pStyle w:val="BodyText"/>
      </w:pPr>
      <w:r w:rsidRPr="00BC781C">
        <w:t>This unit of compet</w:t>
      </w:r>
      <w:r w:rsidRPr="00BC781C">
        <w:t>ency also covers identifying and controlling hazards related to particulates handling equipment, storage facilities and surrounding areas.</w:t>
      </w:r>
    </w:p>
    <w:p w:rsidR="00000000" w:rsidRPr="00BC781C" w:rsidP="00E67FD6">
      <w:pPr>
        <w:pStyle w:val="BodyText"/>
      </w:pPr>
      <w:r w:rsidRPr="00BC781C">
        <w:t>No licensing, legislative or certification requirements apply to this unit at the time of publication.</w:t>
      </w:r>
    </w:p>
    <w:p w:rsidR="00000000" w:rsidRPr="00BC781C" w:rsidP="00BC781C">
      <w:pPr>
        <w:pStyle w:val="Heading1"/>
      </w:pPr>
      <w:bookmarkStart w:id="3" w:name="O_907810"/>
      <w:bookmarkEnd w:id="3"/>
      <w:r w:rsidRPr="00BC781C">
        <w:t>Pre-requisite Unit</w:t>
      </w:r>
    </w:p>
    <w:p w:rsidR="00000000" w:rsidRPr="00BC781C" w:rsidP="00E67FD6">
      <w:pPr>
        <w:pStyle w:val="BodyText"/>
      </w:pPr>
      <w:r w:rsidRPr="00BC781C">
        <w:t>Nil</w:t>
      </w:r>
    </w:p>
    <w:p w:rsidR="00000000" w:rsidRPr="00BC781C" w:rsidP="00BC781C">
      <w:pPr>
        <w:pStyle w:val="Heading1"/>
      </w:pPr>
      <w:bookmarkStart w:id="4" w:name="O_907809"/>
      <w:bookmarkEnd w:id="4"/>
      <w:r w:rsidRPr="00BC781C">
        <w:t>Competency Field</w:t>
      </w:r>
    </w:p>
    <w:p w:rsidR="00000000" w:rsidRPr="00BC781C" w:rsidP="00E67FD6">
      <w:pPr>
        <w:pStyle w:val="BodyText"/>
      </w:pPr>
      <w:r w:rsidRPr="00BC781C">
        <w:t>Operations</w:t>
      </w:r>
    </w:p>
    <w:p w:rsidR="00000000" w:rsidRPr="00BC781C" w:rsidP="00BC781C">
      <w:pPr>
        <w:pStyle w:val="Heading1"/>
      </w:pPr>
      <w:bookmarkStart w:id="5" w:name="O_907808"/>
      <w:bookmarkEnd w:id="5"/>
      <w:r w:rsidRPr="00BC781C">
        <w:t>Unit Sector</w:t>
      </w:r>
    </w:p>
    <w:p w:rsidR="00000000" w:rsidRPr="00BC781C" w:rsidP="00BC781C">
      <w:pPr>
        <w:pStyle w:val="Heading1"/>
      </w:pPr>
      <w:bookmarkStart w:id="6" w:name="O_907807"/>
      <w:bookmarkEnd w:id="6"/>
      <w:r w:rsidRPr="00BC781C">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BC781C">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BC781C">
            <w:pPr>
              <w:pStyle w:val="BodyText"/>
              <w:rPr>
                <w:lang w:val="en-NZ"/>
              </w:rPr>
            </w:pPr>
            <w:r w:rsidRPr="00BC781C">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BC781C">
            <w:pPr>
              <w:pStyle w:val="BodyText"/>
              <w:rPr>
                <w:lang w:val="en-NZ"/>
              </w:rPr>
            </w:pPr>
            <w:r w:rsidRPr="00BC781C">
              <w:t>Performance criteria describe the performance needed to demons</w:t>
            </w:r>
            <w:r w:rsidRPr="00BC781C">
              <w:t>trate achievement of the element.</w:t>
            </w:r>
          </w:p>
        </w:tc>
      </w:tr>
      <w:tr w:rsidTr="00BC781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C781C" w:rsidP="00BC781C">
            <w:pPr>
              <w:pStyle w:val="BodyText"/>
            </w:pPr>
            <w:r w:rsidRPr="00BC781C">
              <w:t>1</w:t>
            </w:r>
          </w:p>
        </w:tc>
        <w:tc>
          <w:tcPr>
            <w:tcW w:w="1962" w:type="dxa"/>
            <w:vMerge w:val="restart"/>
            <w:tcBorders>
              <w:top w:val="nil"/>
              <w:left w:val="nil"/>
              <w:bottom w:val="nil"/>
              <w:right w:val="nil"/>
            </w:tcBorders>
            <w:tcMar>
              <w:top w:w="0" w:type="dxa"/>
              <w:left w:w="62" w:type="dxa"/>
              <w:bottom w:w="0" w:type="dxa"/>
              <w:right w:w="62" w:type="dxa"/>
            </w:tcMar>
          </w:tcPr>
          <w:p w:rsidR="00000000" w:rsidP="00BC781C">
            <w:pPr>
              <w:pStyle w:val="BodyText"/>
              <w:rPr>
                <w:lang w:val="en-NZ"/>
              </w:rPr>
            </w:pPr>
            <w:r w:rsidRPr="00BC781C">
              <w:rPr>
                <w:rStyle w:val="SpecialBold"/>
              </w:rPr>
              <w:t>Prepare for work</w:t>
            </w:r>
          </w:p>
        </w:tc>
        <w:tc>
          <w:tcPr>
            <w:tcW w:w="770" w:type="dxa"/>
            <w:tcBorders>
              <w:top w:val="nil"/>
              <w:left w:val="nil"/>
              <w:bottom w:val="nil"/>
              <w:right w:val="nil"/>
            </w:tcBorders>
            <w:tcMar>
              <w:top w:w="0" w:type="dxa"/>
              <w:left w:w="62" w:type="dxa"/>
              <w:bottom w:w="0" w:type="dxa"/>
              <w:right w:w="62" w:type="dxa"/>
            </w:tcMar>
          </w:tcPr>
          <w:p w:rsidR="00000000" w:rsidP="00BC781C">
            <w:pPr>
              <w:pStyle w:val="BodyText"/>
              <w:rPr>
                <w:lang w:val="en-NZ"/>
              </w:rPr>
            </w:pPr>
            <w:r w:rsidRPr="00BC781C">
              <w:t>1.1</w:t>
            </w:r>
          </w:p>
        </w:tc>
        <w:tc>
          <w:tcPr>
            <w:tcW w:w="5610" w:type="dxa"/>
            <w:tcBorders>
              <w:top w:val="nil"/>
              <w:left w:val="nil"/>
              <w:bottom w:val="nil"/>
              <w:right w:val="nil"/>
            </w:tcBorders>
            <w:tcMar>
              <w:top w:w="0" w:type="dxa"/>
              <w:left w:w="62" w:type="dxa"/>
              <w:bottom w:w="0" w:type="dxa"/>
              <w:right w:w="62" w:type="dxa"/>
            </w:tcMar>
          </w:tcPr>
          <w:p w:rsidR="00000000" w:rsidP="00BC781C">
            <w:pPr>
              <w:pStyle w:val="BodyText"/>
              <w:rPr>
                <w:lang w:val="en-NZ"/>
              </w:rPr>
            </w:pPr>
            <w:r w:rsidRPr="00BC781C">
              <w:t>Receive and give shift handover</w:t>
            </w:r>
          </w:p>
        </w:tc>
      </w:tr>
      <w:tr w:rsidTr="00BC781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C781C">
            <w:pPr>
              <w:pStyle w:val="BodyText"/>
              <w:rPr>
                <w:lang w:val="en-NZ"/>
              </w:rPr>
            </w:pPr>
            <w:r w:rsidRPr="00BC781C">
              <w:t>1.2</w:t>
            </w:r>
          </w:p>
        </w:tc>
        <w:tc>
          <w:tcPr>
            <w:tcW w:w="5610" w:type="dxa"/>
            <w:tcBorders>
              <w:top w:val="nil"/>
              <w:left w:val="nil"/>
              <w:bottom w:val="nil"/>
              <w:right w:val="nil"/>
            </w:tcBorders>
            <w:tcMar>
              <w:top w:w="0" w:type="dxa"/>
              <w:left w:w="62" w:type="dxa"/>
              <w:bottom w:w="0" w:type="dxa"/>
              <w:right w:w="62" w:type="dxa"/>
            </w:tcMar>
          </w:tcPr>
          <w:p w:rsidR="00000000" w:rsidP="00BC781C">
            <w:pPr>
              <w:pStyle w:val="BodyText"/>
              <w:rPr>
                <w:lang w:val="en-NZ"/>
              </w:rPr>
            </w:pPr>
            <w:r w:rsidRPr="00BC781C">
              <w:t>Identify work requirements</w:t>
            </w:r>
          </w:p>
        </w:tc>
      </w:tr>
      <w:tr w:rsidTr="00BC781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C781C">
            <w:pPr>
              <w:pStyle w:val="BodyText"/>
              <w:rPr>
                <w:lang w:val="en-NZ"/>
              </w:rPr>
            </w:pPr>
            <w:r w:rsidRPr="00BC781C">
              <w:t>1.3</w:t>
            </w:r>
          </w:p>
        </w:tc>
        <w:tc>
          <w:tcPr>
            <w:tcW w:w="5610" w:type="dxa"/>
            <w:tcBorders>
              <w:top w:val="nil"/>
              <w:left w:val="nil"/>
              <w:bottom w:val="nil"/>
              <w:right w:val="nil"/>
            </w:tcBorders>
            <w:tcMar>
              <w:top w:w="0" w:type="dxa"/>
              <w:left w:w="62" w:type="dxa"/>
              <w:bottom w:w="0" w:type="dxa"/>
              <w:right w:w="62" w:type="dxa"/>
            </w:tcMar>
          </w:tcPr>
          <w:p w:rsidR="00000000" w:rsidP="00BC781C">
            <w:pPr>
              <w:pStyle w:val="BodyText"/>
              <w:rPr>
                <w:lang w:val="en-NZ"/>
              </w:rPr>
            </w:pPr>
            <w:r w:rsidRPr="00BC781C">
              <w:t>Identify and control hazards</w:t>
            </w:r>
          </w:p>
        </w:tc>
      </w:tr>
      <w:tr w:rsidTr="00BC781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C781C">
            <w:pPr>
              <w:pStyle w:val="BodyText"/>
              <w:rPr>
                <w:lang w:val="en-NZ"/>
              </w:rPr>
            </w:pPr>
            <w:r w:rsidRPr="00BC781C">
              <w:t>1.4</w:t>
            </w:r>
          </w:p>
        </w:tc>
        <w:tc>
          <w:tcPr>
            <w:tcW w:w="5610" w:type="dxa"/>
            <w:tcBorders>
              <w:top w:val="nil"/>
              <w:left w:val="nil"/>
              <w:bottom w:val="nil"/>
              <w:right w:val="nil"/>
            </w:tcBorders>
            <w:tcMar>
              <w:top w:w="0" w:type="dxa"/>
              <w:left w:w="62" w:type="dxa"/>
              <w:bottom w:w="0" w:type="dxa"/>
              <w:right w:w="62" w:type="dxa"/>
            </w:tcMar>
          </w:tcPr>
          <w:p w:rsidR="00000000" w:rsidP="00BC781C">
            <w:pPr>
              <w:pStyle w:val="BodyText"/>
              <w:rPr>
                <w:lang w:val="en-NZ"/>
              </w:rPr>
            </w:pPr>
            <w:r w:rsidRPr="00BC781C">
              <w:t>Coordinate with appropriate personnel</w:t>
            </w:r>
          </w:p>
        </w:tc>
      </w:tr>
      <w:tr w:rsidTr="00BC781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C781C">
            <w:pPr>
              <w:pStyle w:val="BodyText"/>
              <w:rPr>
                <w:lang w:val="en-NZ"/>
              </w:rPr>
            </w:pPr>
            <w:r w:rsidRPr="00BC781C">
              <w:t>1.5</w:t>
            </w:r>
          </w:p>
        </w:tc>
        <w:tc>
          <w:tcPr>
            <w:tcW w:w="5610" w:type="dxa"/>
            <w:tcBorders>
              <w:top w:val="nil"/>
              <w:left w:val="nil"/>
              <w:bottom w:val="nil"/>
              <w:right w:val="nil"/>
            </w:tcBorders>
            <w:tcMar>
              <w:top w:w="0" w:type="dxa"/>
              <w:left w:w="62" w:type="dxa"/>
              <w:bottom w:w="0" w:type="dxa"/>
              <w:right w:w="62" w:type="dxa"/>
            </w:tcMar>
          </w:tcPr>
          <w:p w:rsidR="00000000" w:rsidP="00BC781C">
            <w:pPr>
              <w:pStyle w:val="BodyText"/>
              <w:rPr>
                <w:lang w:val="en-NZ"/>
              </w:rPr>
            </w:pPr>
            <w:r w:rsidRPr="00BC781C">
              <w:t>Check for recent work undertaken on handling and storage facility</w:t>
            </w:r>
          </w:p>
        </w:tc>
      </w:tr>
      <w:tr w:rsidTr="00BC781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C781C">
            <w:pPr>
              <w:pStyle w:val="BodyText"/>
              <w:rPr>
                <w:lang w:val="en-NZ"/>
              </w:rPr>
            </w:pPr>
            <w:r w:rsidRPr="00BC781C">
              <w:t>1.6</w:t>
            </w:r>
          </w:p>
        </w:tc>
        <w:tc>
          <w:tcPr>
            <w:tcW w:w="5610" w:type="dxa"/>
            <w:tcBorders>
              <w:top w:val="nil"/>
              <w:left w:val="nil"/>
              <w:bottom w:val="nil"/>
              <w:right w:val="nil"/>
            </w:tcBorders>
            <w:tcMar>
              <w:top w:w="0" w:type="dxa"/>
              <w:left w:w="62" w:type="dxa"/>
              <w:bottom w:w="0" w:type="dxa"/>
              <w:right w:w="62" w:type="dxa"/>
            </w:tcMar>
          </w:tcPr>
          <w:p w:rsidR="00000000" w:rsidP="00BC781C">
            <w:pPr>
              <w:pStyle w:val="BodyText"/>
              <w:rPr>
                <w:lang w:val="en-NZ"/>
              </w:rPr>
            </w:pPr>
            <w:r w:rsidRPr="00BC781C">
              <w:t>Note any outstanding/incomplete work</w:t>
            </w:r>
          </w:p>
        </w:tc>
      </w:tr>
      <w:tr w:rsidTr="00BC781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C781C">
            <w:pPr>
              <w:pStyle w:val="BodyText"/>
              <w:rPr>
                <w:lang w:val="en-NZ"/>
              </w:rPr>
            </w:pPr>
            <w:r w:rsidRPr="00BC781C">
              <w:t>1.7</w:t>
            </w:r>
          </w:p>
        </w:tc>
        <w:tc>
          <w:tcPr>
            <w:tcW w:w="5610" w:type="dxa"/>
            <w:tcBorders>
              <w:top w:val="nil"/>
              <w:left w:val="nil"/>
              <w:bottom w:val="nil"/>
              <w:right w:val="nil"/>
            </w:tcBorders>
            <w:tcMar>
              <w:top w:w="0" w:type="dxa"/>
              <w:left w:w="62" w:type="dxa"/>
              <w:bottom w:w="0" w:type="dxa"/>
              <w:right w:w="62" w:type="dxa"/>
            </w:tcMar>
          </w:tcPr>
          <w:p w:rsidR="00000000" w:rsidP="00BC781C">
            <w:pPr>
              <w:pStyle w:val="BodyText"/>
              <w:rPr>
                <w:lang w:val="en-NZ"/>
              </w:rPr>
            </w:pPr>
            <w:r w:rsidRPr="00BC781C">
              <w:t>Check operational status of handling and storage facility</w:t>
            </w:r>
          </w:p>
        </w:tc>
      </w:tr>
      <w:tr w:rsidTr="00BC781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C781C">
            <w:pPr>
              <w:pStyle w:val="BodyText"/>
              <w:rPr>
                <w:lang w:val="en-NZ"/>
              </w:rPr>
            </w:pPr>
          </w:p>
        </w:tc>
      </w:tr>
      <w:tr w:rsidTr="00BC781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C781C" w:rsidP="00BC781C">
            <w:pPr>
              <w:pStyle w:val="BodyText"/>
            </w:pPr>
            <w:r w:rsidRPr="00BC781C">
              <w:t>2</w:t>
            </w:r>
          </w:p>
        </w:tc>
        <w:tc>
          <w:tcPr>
            <w:tcW w:w="1962" w:type="dxa"/>
            <w:vMerge w:val="restart"/>
            <w:tcBorders>
              <w:top w:val="nil"/>
              <w:left w:val="nil"/>
              <w:bottom w:val="nil"/>
              <w:right w:val="nil"/>
            </w:tcBorders>
            <w:tcMar>
              <w:top w:w="0" w:type="dxa"/>
              <w:left w:w="62" w:type="dxa"/>
              <w:bottom w:w="0" w:type="dxa"/>
              <w:right w:w="62" w:type="dxa"/>
            </w:tcMar>
          </w:tcPr>
          <w:p w:rsidR="00000000" w:rsidP="00BC781C">
            <w:pPr>
              <w:pStyle w:val="BodyText"/>
              <w:rPr>
                <w:lang w:val="en-NZ"/>
              </w:rPr>
            </w:pPr>
            <w:r w:rsidRPr="00BC781C">
              <w:rPr>
                <w:rStyle w:val="SpecialBold"/>
              </w:rPr>
              <w:t>Prepare storage facilities</w:t>
            </w:r>
          </w:p>
        </w:tc>
        <w:tc>
          <w:tcPr>
            <w:tcW w:w="770" w:type="dxa"/>
            <w:tcBorders>
              <w:top w:val="nil"/>
              <w:left w:val="nil"/>
              <w:bottom w:val="nil"/>
              <w:right w:val="nil"/>
            </w:tcBorders>
            <w:tcMar>
              <w:top w:w="0" w:type="dxa"/>
              <w:left w:w="62" w:type="dxa"/>
              <w:bottom w:w="0" w:type="dxa"/>
              <w:right w:w="62" w:type="dxa"/>
            </w:tcMar>
          </w:tcPr>
          <w:p w:rsidR="00000000" w:rsidP="00BC781C">
            <w:pPr>
              <w:pStyle w:val="BodyText"/>
              <w:rPr>
                <w:lang w:val="en-NZ"/>
              </w:rPr>
            </w:pPr>
            <w:r w:rsidRPr="00BC781C">
              <w:t>2.1</w:t>
            </w:r>
          </w:p>
        </w:tc>
        <w:tc>
          <w:tcPr>
            <w:tcW w:w="5610" w:type="dxa"/>
            <w:tcBorders>
              <w:top w:val="nil"/>
              <w:left w:val="nil"/>
              <w:bottom w:val="nil"/>
              <w:right w:val="nil"/>
            </w:tcBorders>
            <w:tcMar>
              <w:top w:w="0" w:type="dxa"/>
              <w:left w:w="62" w:type="dxa"/>
              <w:bottom w:w="0" w:type="dxa"/>
              <w:right w:w="62" w:type="dxa"/>
            </w:tcMar>
          </w:tcPr>
          <w:p w:rsidR="00000000" w:rsidP="00BC781C">
            <w:pPr>
              <w:pStyle w:val="BodyText"/>
              <w:rPr>
                <w:lang w:val="en-NZ"/>
              </w:rPr>
            </w:pPr>
            <w:r w:rsidRPr="00BC781C">
              <w:t xml:space="preserve">Identify contents of </w:t>
            </w:r>
            <w:r w:rsidRPr="00BC781C">
              <w:t>each storage unit/area in the facility</w:t>
            </w:r>
          </w:p>
        </w:tc>
      </w:tr>
      <w:tr w:rsidTr="00BC781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C781C">
            <w:pPr>
              <w:pStyle w:val="BodyText"/>
              <w:rPr>
                <w:lang w:val="en-NZ"/>
              </w:rPr>
            </w:pPr>
            <w:r w:rsidRPr="00BC781C">
              <w:t>2.2</w:t>
            </w:r>
          </w:p>
        </w:tc>
        <w:tc>
          <w:tcPr>
            <w:tcW w:w="5610" w:type="dxa"/>
            <w:tcBorders>
              <w:top w:val="nil"/>
              <w:left w:val="nil"/>
              <w:bottom w:val="nil"/>
              <w:right w:val="nil"/>
            </w:tcBorders>
            <w:tcMar>
              <w:top w:w="0" w:type="dxa"/>
              <w:left w:w="62" w:type="dxa"/>
              <w:bottom w:w="0" w:type="dxa"/>
              <w:right w:w="62" w:type="dxa"/>
            </w:tcMar>
          </w:tcPr>
          <w:p w:rsidR="00000000" w:rsidP="00BC781C">
            <w:pPr>
              <w:pStyle w:val="BodyText"/>
              <w:rPr>
                <w:lang w:val="en-NZ"/>
              </w:rPr>
            </w:pPr>
            <w:r w:rsidRPr="00BC781C">
              <w:t>Recognise storage types for each product being stored</w:t>
            </w:r>
          </w:p>
        </w:tc>
      </w:tr>
      <w:tr w:rsidTr="00BC781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C781C">
            <w:pPr>
              <w:pStyle w:val="BodyText"/>
              <w:rPr>
                <w:lang w:val="en-NZ"/>
              </w:rPr>
            </w:pPr>
            <w:r w:rsidRPr="00BC781C">
              <w:t>2.3</w:t>
            </w:r>
          </w:p>
        </w:tc>
        <w:tc>
          <w:tcPr>
            <w:tcW w:w="5610" w:type="dxa"/>
            <w:tcBorders>
              <w:top w:val="nil"/>
              <w:left w:val="nil"/>
              <w:bottom w:val="nil"/>
              <w:right w:val="nil"/>
            </w:tcBorders>
            <w:tcMar>
              <w:top w:w="0" w:type="dxa"/>
              <w:left w:w="62" w:type="dxa"/>
              <w:bottom w:w="0" w:type="dxa"/>
              <w:right w:w="62" w:type="dxa"/>
            </w:tcMar>
          </w:tcPr>
          <w:p w:rsidR="00000000" w:rsidP="00BC781C">
            <w:pPr>
              <w:pStyle w:val="BodyText"/>
              <w:rPr>
                <w:lang w:val="en-NZ"/>
              </w:rPr>
            </w:pPr>
            <w:r w:rsidRPr="00BC781C">
              <w:t>Identify leakage and other problems with storage facility</w:t>
            </w:r>
          </w:p>
        </w:tc>
      </w:tr>
      <w:tr w:rsidTr="00BC781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C781C">
            <w:pPr>
              <w:pStyle w:val="BodyText"/>
              <w:rPr>
                <w:lang w:val="en-NZ"/>
              </w:rPr>
            </w:pPr>
            <w:r w:rsidRPr="00BC781C">
              <w:t>2.4</w:t>
            </w:r>
          </w:p>
        </w:tc>
        <w:tc>
          <w:tcPr>
            <w:tcW w:w="5610" w:type="dxa"/>
            <w:tcBorders>
              <w:top w:val="nil"/>
              <w:left w:val="nil"/>
              <w:bottom w:val="nil"/>
              <w:right w:val="nil"/>
            </w:tcBorders>
            <w:tcMar>
              <w:top w:w="0" w:type="dxa"/>
              <w:left w:w="62" w:type="dxa"/>
              <w:bottom w:w="0" w:type="dxa"/>
              <w:right w:w="62" w:type="dxa"/>
            </w:tcMar>
          </w:tcPr>
          <w:p w:rsidR="00000000" w:rsidP="00BC781C">
            <w:pPr>
              <w:pStyle w:val="BodyText"/>
              <w:rPr>
                <w:lang w:val="en-NZ"/>
              </w:rPr>
            </w:pPr>
            <w:r w:rsidRPr="00BC781C">
              <w:t>Confirm safety systems are operational, where required</w:t>
            </w:r>
          </w:p>
        </w:tc>
      </w:tr>
      <w:tr w:rsidTr="00BC781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C781C">
            <w:pPr>
              <w:pStyle w:val="BodyText"/>
              <w:rPr>
                <w:lang w:val="en-NZ"/>
              </w:rPr>
            </w:pPr>
            <w:r w:rsidRPr="00BC781C">
              <w:t>2.5</w:t>
            </w:r>
          </w:p>
        </w:tc>
        <w:tc>
          <w:tcPr>
            <w:tcW w:w="5610" w:type="dxa"/>
            <w:tcBorders>
              <w:top w:val="nil"/>
              <w:left w:val="nil"/>
              <w:bottom w:val="nil"/>
              <w:right w:val="nil"/>
            </w:tcBorders>
            <w:tcMar>
              <w:top w:w="0" w:type="dxa"/>
              <w:left w:w="62" w:type="dxa"/>
              <w:bottom w:w="0" w:type="dxa"/>
              <w:right w:w="62" w:type="dxa"/>
            </w:tcMar>
          </w:tcPr>
          <w:p w:rsidR="00000000" w:rsidP="00BC781C">
            <w:pPr>
              <w:pStyle w:val="BodyText"/>
              <w:rPr>
                <w:lang w:val="en-NZ"/>
              </w:rPr>
            </w:pPr>
            <w:r w:rsidRPr="00BC781C">
              <w:t>Carry out general housekeeping of facility to remove foreign matter or hazards</w:t>
            </w:r>
          </w:p>
        </w:tc>
      </w:tr>
      <w:tr w:rsidTr="00BC781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C781C">
            <w:pPr>
              <w:pStyle w:val="BodyText"/>
              <w:rPr>
                <w:lang w:val="en-NZ"/>
              </w:rPr>
            </w:pPr>
            <w:r w:rsidRPr="00BC781C">
              <w:t>2.6</w:t>
            </w:r>
          </w:p>
        </w:tc>
        <w:tc>
          <w:tcPr>
            <w:tcW w:w="5610" w:type="dxa"/>
            <w:tcBorders>
              <w:top w:val="nil"/>
              <w:left w:val="nil"/>
              <w:bottom w:val="nil"/>
              <w:right w:val="nil"/>
            </w:tcBorders>
            <w:tcMar>
              <w:top w:w="0" w:type="dxa"/>
              <w:left w:w="62" w:type="dxa"/>
              <w:bottom w:w="0" w:type="dxa"/>
              <w:right w:w="62" w:type="dxa"/>
            </w:tcMar>
          </w:tcPr>
          <w:p w:rsidR="00000000" w:rsidP="00BC781C">
            <w:pPr>
              <w:pStyle w:val="BodyText"/>
              <w:rPr>
                <w:lang w:val="en-NZ"/>
              </w:rPr>
            </w:pPr>
            <w:r w:rsidRPr="00BC781C">
              <w:t>Record and/or communicate identified maintenance requirements</w:t>
            </w:r>
          </w:p>
        </w:tc>
      </w:tr>
      <w:tr w:rsidTr="00BC781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C781C">
            <w:pPr>
              <w:pStyle w:val="BodyText"/>
              <w:rPr>
                <w:lang w:val="en-NZ"/>
              </w:rPr>
            </w:pPr>
          </w:p>
        </w:tc>
      </w:tr>
      <w:tr w:rsidTr="00BC781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C781C" w:rsidP="00BC781C">
            <w:pPr>
              <w:pStyle w:val="BodyText"/>
            </w:pPr>
            <w:r w:rsidRPr="00BC781C">
              <w:t>3</w:t>
            </w:r>
          </w:p>
        </w:tc>
        <w:tc>
          <w:tcPr>
            <w:tcW w:w="1962" w:type="dxa"/>
            <w:vMerge w:val="restart"/>
            <w:tcBorders>
              <w:top w:val="nil"/>
              <w:left w:val="nil"/>
              <w:bottom w:val="nil"/>
              <w:right w:val="nil"/>
            </w:tcBorders>
            <w:tcMar>
              <w:top w:w="0" w:type="dxa"/>
              <w:left w:w="62" w:type="dxa"/>
              <w:bottom w:w="0" w:type="dxa"/>
              <w:right w:w="62" w:type="dxa"/>
            </w:tcMar>
          </w:tcPr>
          <w:p w:rsidR="00000000" w:rsidP="00BC781C">
            <w:pPr>
              <w:pStyle w:val="BodyText"/>
              <w:rPr>
                <w:lang w:val="en-NZ"/>
              </w:rPr>
            </w:pPr>
            <w:r w:rsidRPr="00BC781C">
              <w:rPr>
                <w:rStyle w:val="SpecialBold"/>
              </w:rPr>
              <w:t>Operate conveyor/solids transport systems</w:t>
            </w:r>
          </w:p>
        </w:tc>
        <w:tc>
          <w:tcPr>
            <w:tcW w:w="770" w:type="dxa"/>
            <w:tcBorders>
              <w:top w:val="nil"/>
              <w:left w:val="nil"/>
              <w:bottom w:val="nil"/>
              <w:right w:val="nil"/>
            </w:tcBorders>
            <w:tcMar>
              <w:top w:w="0" w:type="dxa"/>
              <w:left w:w="62" w:type="dxa"/>
              <w:bottom w:w="0" w:type="dxa"/>
              <w:right w:w="62" w:type="dxa"/>
            </w:tcMar>
          </w:tcPr>
          <w:p w:rsidR="00000000" w:rsidP="00BC781C">
            <w:pPr>
              <w:pStyle w:val="BodyText"/>
              <w:rPr>
                <w:lang w:val="en-NZ"/>
              </w:rPr>
            </w:pPr>
            <w:r w:rsidRPr="00BC781C">
              <w:t>3.1</w:t>
            </w:r>
          </w:p>
        </w:tc>
        <w:tc>
          <w:tcPr>
            <w:tcW w:w="5610" w:type="dxa"/>
            <w:tcBorders>
              <w:top w:val="nil"/>
              <w:left w:val="nil"/>
              <w:bottom w:val="nil"/>
              <w:right w:val="nil"/>
            </w:tcBorders>
            <w:tcMar>
              <w:top w:w="0" w:type="dxa"/>
              <w:left w:w="62" w:type="dxa"/>
              <w:bottom w:w="0" w:type="dxa"/>
              <w:right w:w="62" w:type="dxa"/>
            </w:tcMar>
          </w:tcPr>
          <w:p w:rsidR="00000000" w:rsidP="00BC781C">
            <w:pPr>
              <w:pStyle w:val="BodyText"/>
              <w:rPr>
                <w:lang w:val="en-NZ"/>
              </w:rPr>
            </w:pPr>
            <w:r w:rsidRPr="00BC781C">
              <w:t>Describe the type of handling and storage facility, the component plant items and their duties</w:t>
            </w:r>
          </w:p>
        </w:tc>
      </w:tr>
      <w:tr w:rsidTr="00BC781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C781C">
            <w:pPr>
              <w:pStyle w:val="BodyText"/>
              <w:rPr>
                <w:lang w:val="en-NZ"/>
              </w:rPr>
            </w:pPr>
            <w:r w:rsidRPr="00BC781C">
              <w:t>3.2</w:t>
            </w:r>
          </w:p>
        </w:tc>
        <w:tc>
          <w:tcPr>
            <w:tcW w:w="5610" w:type="dxa"/>
            <w:tcBorders>
              <w:top w:val="nil"/>
              <w:left w:val="nil"/>
              <w:bottom w:val="nil"/>
              <w:right w:val="nil"/>
            </w:tcBorders>
            <w:tcMar>
              <w:top w:w="0" w:type="dxa"/>
              <w:left w:w="62" w:type="dxa"/>
              <w:bottom w:w="0" w:type="dxa"/>
              <w:right w:w="62" w:type="dxa"/>
            </w:tcMar>
          </w:tcPr>
          <w:p w:rsidR="00000000" w:rsidP="00BC781C">
            <w:pPr>
              <w:pStyle w:val="BodyText"/>
              <w:rPr>
                <w:lang w:val="en-NZ"/>
              </w:rPr>
            </w:pPr>
            <w:r w:rsidRPr="00BC781C">
              <w:t>Identify the storage required to supply or store particulates</w:t>
            </w:r>
          </w:p>
        </w:tc>
      </w:tr>
      <w:tr w:rsidTr="00BC781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C781C">
            <w:pPr>
              <w:pStyle w:val="BodyText"/>
              <w:rPr>
                <w:lang w:val="en-NZ"/>
              </w:rPr>
            </w:pPr>
            <w:r w:rsidRPr="00BC781C">
              <w:t>3.3</w:t>
            </w:r>
          </w:p>
        </w:tc>
        <w:tc>
          <w:tcPr>
            <w:tcW w:w="5610" w:type="dxa"/>
            <w:tcBorders>
              <w:top w:val="nil"/>
              <w:left w:val="nil"/>
              <w:bottom w:val="nil"/>
              <w:right w:val="nil"/>
            </w:tcBorders>
            <w:tcMar>
              <w:top w:w="0" w:type="dxa"/>
              <w:left w:w="62" w:type="dxa"/>
              <w:bottom w:w="0" w:type="dxa"/>
              <w:right w:w="62" w:type="dxa"/>
            </w:tcMar>
          </w:tcPr>
          <w:p w:rsidR="00000000" w:rsidP="00BC781C">
            <w:pPr>
              <w:pStyle w:val="BodyText"/>
              <w:rPr>
                <w:lang w:val="en-NZ"/>
              </w:rPr>
            </w:pPr>
            <w:r w:rsidRPr="00BC781C">
              <w:t>Set up routing of transport systems to meet requirements</w:t>
            </w:r>
          </w:p>
        </w:tc>
      </w:tr>
      <w:tr w:rsidTr="00BC781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C781C">
            <w:pPr>
              <w:pStyle w:val="BodyText"/>
              <w:rPr>
                <w:lang w:val="en-NZ"/>
              </w:rPr>
            </w:pPr>
            <w:r w:rsidRPr="00BC781C">
              <w:t>3.4</w:t>
            </w:r>
          </w:p>
        </w:tc>
        <w:tc>
          <w:tcPr>
            <w:tcW w:w="5610" w:type="dxa"/>
            <w:tcBorders>
              <w:top w:val="nil"/>
              <w:left w:val="nil"/>
              <w:bottom w:val="nil"/>
              <w:right w:val="nil"/>
            </w:tcBorders>
            <w:tcMar>
              <w:top w:w="0" w:type="dxa"/>
              <w:left w:w="62" w:type="dxa"/>
              <w:bottom w:w="0" w:type="dxa"/>
              <w:right w:w="62" w:type="dxa"/>
            </w:tcMar>
          </w:tcPr>
          <w:p w:rsidR="00000000" w:rsidP="00BC781C">
            <w:pPr>
              <w:pStyle w:val="BodyText"/>
              <w:rPr>
                <w:lang w:val="en-NZ"/>
              </w:rPr>
            </w:pPr>
            <w:r w:rsidRPr="00BC781C">
              <w:t>Complete routine checks, logs and paperwork taking appropriate action on unexpected readings</w:t>
            </w:r>
          </w:p>
        </w:tc>
      </w:tr>
      <w:tr w:rsidTr="00BC781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C781C">
            <w:pPr>
              <w:pStyle w:val="BodyText"/>
              <w:rPr>
                <w:lang w:val="en-NZ"/>
              </w:rPr>
            </w:pPr>
            <w:r w:rsidRPr="00BC781C">
              <w:t>3.5</w:t>
            </w:r>
          </w:p>
        </w:tc>
        <w:tc>
          <w:tcPr>
            <w:tcW w:w="5610" w:type="dxa"/>
            <w:tcBorders>
              <w:top w:val="nil"/>
              <w:left w:val="nil"/>
              <w:bottom w:val="nil"/>
              <w:right w:val="nil"/>
            </w:tcBorders>
            <w:tcMar>
              <w:top w:w="0" w:type="dxa"/>
              <w:left w:w="62" w:type="dxa"/>
              <w:bottom w:w="0" w:type="dxa"/>
              <w:right w:w="62" w:type="dxa"/>
            </w:tcMar>
          </w:tcPr>
          <w:p w:rsidR="00000000" w:rsidP="00BC781C">
            <w:pPr>
              <w:pStyle w:val="BodyText"/>
              <w:rPr>
                <w:lang w:val="en-NZ"/>
              </w:rPr>
            </w:pPr>
            <w:r w:rsidRPr="00BC781C">
              <w:t>Adjust handling facility and its component plant items as appropriate to their type and duty to maximise performance</w:t>
            </w:r>
          </w:p>
        </w:tc>
      </w:tr>
      <w:tr w:rsidTr="00BC781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C781C">
            <w:pPr>
              <w:pStyle w:val="BodyText"/>
              <w:rPr>
                <w:lang w:val="en-NZ"/>
              </w:rPr>
            </w:pPr>
            <w:r w:rsidRPr="00BC781C">
              <w:t>3.6</w:t>
            </w:r>
          </w:p>
        </w:tc>
        <w:tc>
          <w:tcPr>
            <w:tcW w:w="5610" w:type="dxa"/>
            <w:tcBorders>
              <w:top w:val="nil"/>
              <w:left w:val="nil"/>
              <w:bottom w:val="nil"/>
              <w:right w:val="nil"/>
            </w:tcBorders>
            <w:tcMar>
              <w:top w:w="0" w:type="dxa"/>
              <w:left w:w="62" w:type="dxa"/>
              <w:bottom w:w="0" w:type="dxa"/>
              <w:right w:w="62" w:type="dxa"/>
            </w:tcMar>
          </w:tcPr>
          <w:p w:rsidR="00000000" w:rsidP="00BC781C">
            <w:pPr>
              <w:pStyle w:val="BodyText"/>
              <w:rPr>
                <w:lang w:val="en-NZ"/>
              </w:rPr>
            </w:pPr>
            <w:r w:rsidRPr="00BC781C">
              <w:t>Convey correct material from and</w:t>
            </w:r>
            <w:r w:rsidRPr="00BC781C">
              <w:t xml:space="preserve"> to correct location as required</w:t>
            </w:r>
          </w:p>
        </w:tc>
      </w:tr>
      <w:tr w:rsidTr="00BC781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C781C">
            <w:pPr>
              <w:pStyle w:val="BodyText"/>
              <w:rPr>
                <w:lang w:val="en-NZ"/>
              </w:rPr>
            </w:pPr>
          </w:p>
        </w:tc>
      </w:tr>
      <w:tr w:rsidTr="00BC781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C781C" w:rsidP="00BC781C">
            <w:pPr>
              <w:pStyle w:val="BodyText"/>
            </w:pPr>
            <w:r w:rsidRPr="00BC781C">
              <w:t>4</w:t>
            </w:r>
          </w:p>
        </w:tc>
        <w:tc>
          <w:tcPr>
            <w:tcW w:w="1962" w:type="dxa"/>
            <w:vMerge w:val="restart"/>
            <w:tcBorders>
              <w:top w:val="nil"/>
              <w:left w:val="nil"/>
              <w:bottom w:val="nil"/>
              <w:right w:val="nil"/>
            </w:tcBorders>
            <w:tcMar>
              <w:top w:w="0" w:type="dxa"/>
              <w:left w:w="62" w:type="dxa"/>
              <w:bottom w:w="0" w:type="dxa"/>
              <w:right w:w="62" w:type="dxa"/>
            </w:tcMar>
          </w:tcPr>
          <w:p w:rsidR="00000000" w:rsidP="00BC781C">
            <w:pPr>
              <w:pStyle w:val="BodyText"/>
              <w:rPr>
                <w:lang w:val="en-NZ"/>
              </w:rPr>
            </w:pPr>
            <w:r w:rsidRPr="00BC781C">
              <w:rPr>
                <w:rStyle w:val="SpecialBold"/>
              </w:rPr>
              <w:t>Diagnose and take action on abnormal situations in accordance with procedures</w:t>
            </w:r>
          </w:p>
        </w:tc>
        <w:tc>
          <w:tcPr>
            <w:tcW w:w="770" w:type="dxa"/>
            <w:tcBorders>
              <w:top w:val="nil"/>
              <w:left w:val="nil"/>
              <w:bottom w:val="nil"/>
              <w:right w:val="nil"/>
            </w:tcBorders>
            <w:tcMar>
              <w:top w:w="0" w:type="dxa"/>
              <w:left w:w="62" w:type="dxa"/>
              <w:bottom w:w="0" w:type="dxa"/>
              <w:right w:w="62" w:type="dxa"/>
            </w:tcMar>
          </w:tcPr>
          <w:p w:rsidR="00000000" w:rsidP="00BC781C">
            <w:pPr>
              <w:pStyle w:val="BodyText"/>
              <w:rPr>
                <w:lang w:val="en-NZ"/>
              </w:rPr>
            </w:pPr>
            <w:r w:rsidRPr="00BC781C">
              <w:t>4.1</w:t>
            </w:r>
          </w:p>
        </w:tc>
        <w:tc>
          <w:tcPr>
            <w:tcW w:w="5610" w:type="dxa"/>
            <w:tcBorders>
              <w:top w:val="nil"/>
              <w:left w:val="nil"/>
              <w:bottom w:val="nil"/>
              <w:right w:val="nil"/>
            </w:tcBorders>
            <w:tcMar>
              <w:top w:w="0" w:type="dxa"/>
              <w:left w:w="62" w:type="dxa"/>
              <w:bottom w:w="0" w:type="dxa"/>
              <w:right w:w="62" w:type="dxa"/>
            </w:tcMar>
          </w:tcPr>
          <w:p w:rsidR="00000000" w:rsidP="00BC781C">
            <w:pPr>
              <w:pStyle w:val="BodyText"/>
              <w:rPr>
                <w:lang w:val="en-NZ"/>
              </w:rPr>
            </w:pPr>
            <w:r w:rsidRPr="00BC781C">
              <w:t>Monitor handling and storage facility and its component plant items frequently and critically throughout shift using measured/indicated data and senses</w:t>
            </w:r>
          </w:p>
        </w:tc>
      </w:tr>
      <w:tr w:rsidTr="00BC781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C781C">
            <w:pPr>
              <w:pStyle w:val="BodyText"/>
              <w:rPr>
                <w:lang w:val="en-NZ"/>
              </w:rPr>
            </w:pPr>
            <w:r w:rsidRPr="00BC781C">
              <w:t>4.2</w:t>
            </w:r>
          </w:p>
        </w:tc>
        <w:tc>
          <w:tcPr>
            <w:tcW w:w="5610" w:type="dxa"/>
            <w:tcBorders>
              <w:top w:val="nil"/>
              <w:left w:val="nil"/>
              <w:bottom w:val="nil"/>
              <w:right w:val="nil"/>
            </w:tcBorders>
            <w:tcMar>
              <w:top w:w="0" w:type="dxa"/>
              <w:left w:w="62" w:type="dxa"/>
              <w:bottom w:w="0" w:type="dxa"/>
              <w:right w:w="62" w:type="dxa"/>
            </w:tcMar>
          </w:tcPr>
          <w:p w:rsidR="00000000" w:rsidP="00BC781C">
            <w:pPr>
              <w:pStyle w:val="BodyText"/>
              <w:rPr>
                <w:lang w:val="en-NZ"/>
              </w:rPr>
            </w:pPr>
            <w:r w:rsidRPr="00BC781C">
              <w:t>Describe impacts of any changes upstream and downstream</w:t>
            </w:r>
          </w:p>
        </w:tc>
      </w:tr>
      <w:tr w:rsidTr="00BC781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C781C">
            <w:pPr>
              <w:pStyle w:val="BodyText"/>
              <w:rPr>
                <w:lang w:val="en-NZ"/>
              </w:rPr>
            </w:pPr>
            <w:r w:rsidRPr="00BC781C">
              <w:t>4.3</w:t>
            </w:r>
          </w:p>
        </w:tc>
        <w:tc>
          <w:tcPr>
            <w:tcW w:w="5610" w:type="dxa"/>
            <w:tcBorders>
              <w:top w:val="nil"/>
              <w:left w:val="nil"/>
              <w:bottom w:val="nil"/>
              <w:right w:val="nil"/>
            </w:tcBorders>
            <w:tcMar>
              <w:top w:w="0" w:type="dxa"/>
              <w:left w:w="62" w:type="dxa"/>
              <w:bottom w:w="0" w:type="dxa"/>
              <w:right w:w="62" w:type="dxa"/>
            </w:tcMar>
          </w:tcPr>
          <w:p w:rsidR="00000000" w:rsidP="00BC781C">
            <w:pPr>
              <w:pStyle w:val="BodyText"/>
              <w:rPr>
                <w:lang w:val="en-NZ"/>
              </w:rPr>
            </w:pPr>
            <w:r w:rsidRPr="00BC781C">
              <w:t>Recognise actual and developing situations which may require action</w:t>
            </w:r>
          </w:p>
        </w:tc>
      </w:tr>
      <w:tr w:rsidTr="00BC781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C781C">
            <w:pPr>
              <w:pStyle w:val="BodyText"/>
              <w:rPr>
                <w:lang w:val="en-NZ"/>
              </w:rPr>
            </w:pPr>
            <w:r w:rsidRPr="00BC781C">
              <w:t>4.4</w:t>
            </w:r>
          </w:p>
        </w:tc>
        <w:tc>
          <w:tcPr>
            <w:tcW w:w="5610" w:type="dxa"/>
            <w:tcBorders>
              <w:top w:val="nil"/>
              <w:left w:val="nil"/>
              <w:bottom w:val="nil"/>
              <w:right w:val="nil"/>
            </w:tcBorders>
            <w:tcMar>
              <w:top w:w="0" w:type="dxa"/>
              <w:left w:w="62" w:type="dxa"/>
              <w:bottom w:w="0" w:type="dxa"/>
              <w:right w:w="62" w:type="dxa"/>
            </w:tcMar>
          </w:tcPr>
          <w:p w:rsidR="00000000" w:rsidP="00BC781C">
            <w:pPr>
              <w:pStyle w:val="BodyText"/>
              <w:rPr>
                <w:lang w:val="en-NZ"/>
              </w:rPr>
            </w:pPr>
            <w:r w:rsidRPr="00BC781C">
              <w:t>Apply operational knowledge to resolve problems</w:t>
            </w:r>
          </w:p>
        </w:tc>
      </w:tr>
      <w:tr w:rsidTr="00BC781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C781C">
            <w:pPr>
              <w:pStyle w:val="BodyText"/>
              <w:rPr>
                <w:lang w:val="en-NZ"/>
              </w:rPr>
            </w:pPr>
            <w:r w:rsidRPr="00BC781C">
              <w:t>4.5</w:t>
            </w:r>
          </w:p>
        </w:tc>
        <w:tc>
          <w:tcPr>
            <w:tcW w:w="5610" w:type="dxa"/>
            <w:tcBorders>
              <w:top w:val="nil"/>
              <w:left w:val="nil"/>
              <w:bottom w:val="nil"/>
              <w:right w:val="nil"/>
            </w:tcBorders>
            <w:tcMar>
              <w:top w:w="0" w:type="dxa"/>
              <w:left w:w="62" w:type="dxa"/>
              <w:bottom w:w="0" w:type="dxa"/>
              <w:right w:w="62" w:type="dxa"/>
            </w:tcMar>
          </w:tcPr>
          <w:p w:rsidR="00000000" w:rsidP="00BC781C">
            <w:pPr>
              <w:pStyle w:val="BodyText"/>
              <w:rPr>
                <w:lang w:val="en-NZ"/>
              </w:rPr>
            </w:pPr>
            <w:r w:rsidRPr="00BC781C">
              <w:t>Take other actions on abnormal situations which cannot be resolved during the shift to ensure safety and the resolution of the</w:t>
            </w:r>
            <w:r w:rsidRPr="00BC781C">
              <w:t xml:space="preserve"> situation</w:t>
            </w:r>
          </w:p>
        </w:tc>
      </w:tr>
      <w:tr w:rsidTr="00BC781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C781C">
            <w:pPr>
              <w:pStyle w:val="BodyText"/>
              <w:rPr>
                <w:lang w:val="en-NZ"/>
              </w:rPr>
            </w:pPr>
            <w:r w:rsidRPr="00BC781C">
              <w:t>4.6</w:t>
            </w:r>
          </w:p>
        </w:tc>
        <w:tc>
          <w:tcPr>
            <w:tcW w:w="5610" w:type="dxa"/>
            <w:tcBorders>
              <w:top w:val="nil"/>
              <w:left w:val="nil"/>
              <w:bottom w:val="nil"/>
              <w:right w:val="nil"/>
            </w:tcBorders>
            <w:tcMar>
              <w:top w:w="0" w:type="dxa"/>
              <w:left w:w="62" w:type="dxa"/>
              <w:bottom w:w="0" w:type="dxa"/>
              <w:right w:w="62" w:type="dxa"/>
            </w:tcMar>
          </w:tcPr>
          <w:p w:rsidR="00000000" w:rsidP="00BC781C">
            <w:pPr>
              <w:pStyle w:val="BodyText"/>
              <w:rPr>
                <w:lang w:val="en-NZ"/>
              </w:rPr>
            </w:pPr>
            <w:r w:rsidRPr="00BC781C">
              <w:t>Follow through items initiated until final resolution has occurred</w:t>
            </w:r>
          </w:p>
        </w:tc>
      </w:tr>
      <w:tr w:rsidTr="00BC781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C781C">
            <w:pPr>
              <w:pStyle w:val="BodyText"/>
              <w:rPr>
                <w:lang w:val="en-NZ"/>
              </w:rPr>
            </w:pPr>
          </w:p>
        </w:tc>
      </w:tr>
      <w:tr w:rsidTr="00BC781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C781C" w:rsidP="00BC781C">
            <w:pPr>
              <w:pStyle w:val="BodyText"/>
            </w:pPr>
            <w:r w:rsidRPr="00BC781C">
              <w:t>5</w:t>
            </w:r>
          </w:p>
        </w:tc>
        <w:tc>
          <w:tcPr>
            <w:tcW w:w="1962" w:type="dxa"/>
            <w:vMerge w:val="restart"/>
            <w:tcBorders>
              <w:top w:val="nil"/>
              <w:left w:val="nil"/>
              <w:bottom w:val="nil"/>
              <w:right w:val="nil"/>
            </w:tcBorders>
            <w:tcMar>
              <w:top w:w="0" w:type="dxa"/>
              <w:left w:w="62" w:type="dxa"/>
              <w:bottom w:w="0" w:type="dxa"/>
              <w:right w:w="62" w:type="dxa"/>
            </w:tcMar>
          </w:tcPr>
          <w:p w:rsidR="00000000" w:rsidP="00BC781C">
            <w:pPr>
              <w:pStyle w:val="BodyText"/>
              <w:rPr>
                <w:lang w:val="en-NZ"/>
              </w:rPr>
            </w:pPr>
            <w:r w:rsidRPr="00BC781C">
              <w:rPr>
                <w:rStyle w:val="SpecialBold"/>
              </w:rPr>
              <w:t>Manage particulates storage facility</w:t>
            </w:r>
          </w:p>
        </w:tc>
        <w:tc>
          <w:tcPr>
            <w:tcW w:w="770" w:type="dxa"/>
            <w:tcBorders>
              <w:top w:val="nil"/>
              <w:left w:val="nil"/>
              <w:bottom w:val="nil"/>
              <w:right w:val="nil"/>
            </w:tcBorders>
            <w:tcMar>
              <w:top w:w="0" w:type="dxa"/>
              <w:left w:w="62" w:type="dxa"/>
              <w:bottom w:w="0" w:type="dxa"/>
              <w:right w:w="62" w:type="dxa"/>
            </w:tcMar>
          </w:tcPr>
          <w:p w:rsidR="00000000" w:rsidP="00BC781C">
            <w:pPr>
              <w:pStyle w:val="BodyText"/>
              <w:rPr>
                <w:lang w:val="en-NZ"/>
              </w:rPr>
            </w:pPr>
            <w:r w:rsidRPr="00BC781C">
              <w:t>5.1</w:t>
            </w:r>
          </w:p>
        </w:tc>
        <w:tc>
          <w:tcPr>
            <w:tcW w:w="5610" w:type="dxa"/>
            <w:tcBorders>
              <w:top w:val="nil"/>
              <w:left w:val="nil"/>
              <w:bottom w:val="nil"/>
              <w:right w:val="nil"/>
            </w:tcBorders>
            <w:tcMar>
              <w:top w:w="0" w:type="dxa"/>
              <w:left w:w="62" w:type="dxa"/>
              <w:bottom w:w="0" w:type="dxa"/>
              <w:right w:w="62" w:type="dxa"/>
            </w:tcMar>
          </w:tcPr>
          <w:p w:rsidR="00000000" w:rsidP="00BC781C">
            <w:pPr>
              <w:pStyle w:val="BodyText"/>
              <w:rPr>
                <w:lang w:val="en-NZ"/>
              </w:rPr>
            </w:pPr>
            <w:r w:rsidRPr="00BC781C">
              <w:t>Monitor quality and quantity of stored solids</w:t>
            </w:r>
          </w:p>
        </w:tc>
      </w:tr>
      <w:tr w:rsidTr="00BC781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C781C">
            <w:pPr>
              <w:pStyle w:val="BodyText"/>
              <w:rPr>
                <w:lang w:val="en-NZ"/>
              </w:rPr>
            </w:pPr>
            <w:r w:rsidRPr="00BC781C">
              <w:t>5.2</w:t>
            </w:r>
          </w:p>
        </w:tc>
        <w:tc>
          <w:tcPr>
            <w:tcW w:w="5610" w:type="dxa"/>
            <w:tcBorders>
              <w:top w:val="nil"/>
              <w:left w:val="nil"/>
              <w:bottom w:val="nil"/>
              <w:right w:val="nil"/>
            </w:tcBorders>
            <w:tcMar>
              <w:top w:w="0" w:type="dxa"/>
              <w:left w:w="62" w:type="dxa"/>
              <w:bottom w:w="0" w:type="dxa"/>
              <w:right w:w="62" w:type="dxa"/>
            </w:tcMar>
          </w:tcPr>
          <w:p w:rsidR="00000000" w:rsidP="00BC781C">
            <w:pPr>
              <w:pStyle w:val="BodyText"/>
              <w:rPr>
                <w:lang w:val="en-NZ"/>
              </w:rPr>
            </w:pPr>
            <w:r w:rsidRPr="00BC781C">
              <w:t>Identify and deal with product contamination</w:t>
            </w:r>
          </w:p>
        </w:tc>
      </w:tr>
      <w:tr w:rsidTr="00BC781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C781C">
            <w:pPr>
              <w:pStyle w:val="BodyText"/>
              <w:rPr>
                <w:lang w:val="en-NZ"/>
              </w:rPr>
            </w:pPr>
            <w:r w:rsidRPr="00BC781C">
              <w:t>5.3</w:t>
            </w:r>
          </w:p>
        </w:tc>
        <w:tc>
          <w:tcPr>
            <w:tcW w:w="5610" w:type="dxa"/>
            <w:tcBorders>
              <w:top w:val="nil"/>
              <w:left w:val="nil"/>
              <w:bottom w:val="nil"/>
              <w:right w:val="nil"/>
            </w:tcBorders>
            <w:tcMar>
              <w:top w:w="0" w:type="dxa"/>
              <w:left w:w="62" w:type="dxa"/>
              <w:bottom w:w="0" w:type="dxa"/>
              <w:right w:w="62" w:type="dxa"/>
            </w:tcMar>
          </w:tcPr>
          <w:p w:rsidR="00000000" w:rsidP="00BC781C">
            <w:pPr>
              <w:pStyle w:val="BodyText"/>
              <w:rPr>
                <w:lang w:val="en-NZ"/>
              </w:rPr>
            </w:pPr>
            <w:r w:rsidRPr="00BC781C">
              <w:t>Transfer stock into, out of or between storage units as required</w:t>
            </w:r>
          </w:p>
        </w:tc>
      </w:tr>
      <w:tr w:rsidTr="00BC781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C781C">
            <w:pPr>
              <w:pStyle w:val="BodyText"/>
              <w:rPr>
                <w:lang w:val="en-NZ"/>
              </w:rPr>
            </w:pPr>
            <w:r w:rsidRPr="00BC781C">
              <w:t>5.4</w:t>
            </w:r>
          </w:p>
        </w:tc>
        <w:tc>
          <w:tcPr>
            <w:tcW w:w="5610" w:type="dxa"/>
            <w:tcBorders>
              <w:top w:val="nil"/>
              <w:left w:val="nil"/>
              <w:bottom w:val="nil"/>
              <w:right w:val="nil"/>
            </w:tcBorders>
            <w:tcMar>
              <w:top w:w="0" w:type="dxa"/>
              <w:left w:w="62" w:type="dxa"/>
              <w:bottom w:w="0" w:type="dxa"/>
              <w:right w:w="62" w:type="dxa"/>
            </w:tcMar>
          </w:tcPr>
          <w:p w:rsidR="00000000" w:rsidP="00BC781C">
            <w:pPr>
              <w:pStyle w:val="BodyText"/>
              <w:rPr>
                <w:lang w:val="en-NZ"/>
              </w:rPr>
            </w:pPr>
            <w:r w:rsidRPr="00BC781C">
              <w:t>Supply customers with correct quality and quantity in a timely manner</w:t>
            </w:r>
          </w:p>
        </w:tc>
      </w:tr>
      <w:tr w:rsidTr="00BC781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C781C">
            <w:pPr>
              <w:pStyle w:val="BodyText"/>
              <w:rPr>
                <w:lang w:val="en-NZ"/>
              </w:rPr>
            </w:pPr>
            <w:r w:rsidRPr="00BC781C">
              <w:t>5.5</w:t>
            </w:r>
          </w:p>
        </w:tc>
        <w:tc>
          <w:tcPr>
            <w:tcW w:w="5610" w:type="dxa"/>
            <w:tcBorders>
              <w:top w:val="nil"/>
              <w:left w:val="nil"/>
              <w:bottom w:val="nil"/>
              <w:right w:val="nil"/>
            </w:tcBorders>
            <w:tcMar>
              <w:top w:w="0" w:type="dxa"/>
              <w:left w:w="62" w:type="dxa"/>
              <w:bottom w:w="0" w:type="dxa"/>
              <w:right w:w="62" w:type="dxa"/>
            </w:tcMar>
          </w:tcPr>
          <w:p w:rsidR="00000000" w:rsidP="00BC781C">
            <w:pPr>
              <w:pStyle w:val="BodyText"/>
              <w:rPr>
                <w:lang w:val="en-NZ"/>
              </w:rPr>
            </w:pPr>
            <w:r w:rsidRPr="00BC781C">
              <w:t>Make effective use of available storage capacity</w:t>
            </w:r>
          </w:p>
        </w:tc>
      </w:tr>
      <w:tr w:rsidTr="00BC781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C781C">
            <w:pPr>
              <w:pStyle w:val="BodyText"/>
              <w:rPr>
                <w:lang w:val="en-NZ"/>
              </w:rPr>
            </w:pPr>
            <w:r w:rsidRPr="00BC781C">
              <w:t>5.6</w:t>
            </w:r>
          </w:p>
        </w:tc>
        <w:tc>
          <w:tcPr>
            <w:tcW w:w="5610" w:type="dxa"/>
            <w:tcBorders>
              <w:top w:val="nil"/>
              <w:left w:val="nil"/>
              <w:bottom w:val="nil"/>
              <w:right w:val="nil"/>
            </w:tcBorders>
            <w:tcMar>
              <w:top w:w="0" w:type="dxa"/>
              <w:left w:w="62" w:type="dxa"/>
              <w:bottom w:w="0" w:type="dxa"/>
              <w:right w:w="62" w:type="dxa"/>
            </w:tcMar>
          </w:tcPr>
          <w:p w:rsidR="00000000" w:rsidP="00BC781C">
            <w:pPr>
              <w:pStyle w:val="BodyText"/>
              <w:rPr>
                <w:lang w:val="en-NZ"/>
              </w:rPr>
            </w:pPr>
            <w:r w:rsidRPr="00BC781C">
              <w:t>Monitor storage facility for actual or potential pr</w:t>
            </w:r>
            <w:r w:rsidRPr="00BC781C">
              <w:t>oblems likely to affect the efficient operation of the facility</w:t>
            </w:r>
          </w:p>
        </w:tc>
      </w:tr>
      <w:tr w:rsidTr="00BC781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C781C">
            <w:pPr>
              <w:pStyle w:val="BodyText"/>
              <w:rPr>
                <w:lang w:val="en-NZ"/>
              </w:rPr>
            </w:pPr>
          </w:p>
        </w:tc>
      </w:tr>
      <w:tr w:rsidTr="00BC781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C781C" w:rsidP="00BC781C">
            <w:pPr>
              <w:pStyle w:val="BodyText"/>
            </w:pPr>
            <w:r w:rsidRPr="00BC781C">
              <w:t>6</w:t>
            </w:r>
          </w:p>
        </w:tc>
        <w:tc>
          <w:tcPr>
            <w:tcW w:w="1962" w:type="dxa"/>
            <w:vMerge w:val="restart"/>
            <w:tcBorders>
              <w:top w:val="nil"/>
              <w:left w:val="nil"/>
              <w:bottom w:val="nil"/>
              <w:right w:val="nil"/>
            </w:tcBorders>
            <w:tcMar>
              <w:top w:w="0" w:type="dxa"/>
              <w:left w:w="62" w:type="dxa"/>
              <w:bottom w:w="0" w:type="dxa"/>
              <w:right w:w="62" w:type="dxa"/>
            </w:tcMar>
          </w:tcPr>
          <w:p w:rsidR="00000000" w:rsidP="00BC781C">
            <w:pPr>
              <w:pStyle w:val="BodyText"/>
              <w:rPr>
                <w:lang w:val="en-NZ"/>
              </w:rPr>
            </w:pPr>
            <w:r w:rsidRPr="00BC781C">
              <w:rPr>
                <w:rStyle w:val="SpecialBold"/>
              </w:rPr>
              <w:t>Isolate and de-isolate handling and storage facility/equipment</w:t>
            </w:r>
          </w:p>
        </w:tc>
        <w:tc>
          <w:tcPr>
            <w:tcW w:w="770" w:type="dxa"/>
            <w:tcBorders>
              <w:top w:val="nil"/>
              <w:left w:val="nil"/>
              <w:bottom w:val="nil"/>
              <w:right w:val="nil"/>
            </w:tcBorders>
            <w:tcMar>
              <w:top w:w="0" w:type="dxa"/>
              <w:left w:w="62" w:type="dxa"/>
              <w:bottom w:w="0" w:type="dxa"/>
              <w:right w:w="62" w:type="dxa"/>
            </w:tcMar>
          </w:tcPr>
          <w:p w:rsidR="00000000" w:rsidP="00BC781C">
            <w:pPr>
              <w:pStyle w:val="BodyText"/>
              <w:rPr>
                <w:lang w:val="en-NZ"/>
              </w:rPr>
            </w:pPr>
            <w:r w:rsidRPr="00BC781C">
              <w:t>6.1</w:t>
            </w:r>
          </w:p>
        </w:tc>
        <w:tc>
          <w:tcPr>
            <w:tcW w:w="5610" w:type="dxa"/>
            <w:tcBorders>
              <w:top w:val="nil"/>
              <w:left w:val="nil"/>
              <w:bottom w:val="nil"/>
              <w:right w:val="nil"/>
            </w:tcBorders>
            <w:tcMar>
              <w:top w:w="0" w:type="dxa"/>
              <w:left w:w="62" w:type="dxa"/>
              <w:bottom w:w="0" w:type="dxa"/>
              <w:right w:w="62" w:type="dxa"/>
            </w:tcMar>
          </w:tcPr>
          <w:p w:rsidR="00000000" w:rsidP="00BC781C">
            <w:pPr>
              <w:pStyle w:val="BodyText"/>
              <w:rPr>
                <w:lang w:val="en-NZ"/>
              </w:rPr>
            </w:pPr>
            <w:r w:rsidRPr="00BC781C">
              <w:t>Complete any required pre-start checks</w:t>
            </w:r>
          </w:p>
        </w:tc>
      </w:tr>
      <w:tr w:rsidTr="00BC781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C781C">
            <w:pPr>
              <w:pStyle w:val="BodyText"/>
              <w:rPr>
                <w:lang w:val="en-NZ"/>
              </w:rPr>
            </w:pPr>
            <w:r w:rsidRPr="00BC781C">
              <w:t>6.2</w:t>
            </w:r>
          </w:p>
        </w:tc>
        <w:tc>
          <w:tcPr>
            <w:tcW w:w="5610" w:type="dxa"/>
            <w:tcBorders>
              <w:top w:val="nil"/>
              <w:left w:val="nil"/>
              <w:bottom w:val="nil"/>
              <w:right w:val="nil"/>
            </w:tcBorders>
            <w:tcMar>
              <w:top w:w="0" w:type="dxa"/>
              <w:left w:w="62" w:type="dxa"/>
              <w:bottom w:w="0" w:type="dxa"/>
              <w:right w:w="62" w:type="dxa"/>
            </w:tcMar>
          </w:tcPr>
          <w:p w:rsidR="00000000" w:rsidP="00BC781C">
            <w:pPr>
              <w:pStyle w:val="BodyText"/>
              <w:rPr>
                <w:lang w:val="en-NZ"/>
              </w:rPr>
            </w:pPr>
            <w:r w:rsidRPr="00BC781C">
              <w:t>Start up/shut down handling and storage facility according to the handling and storage facility type and duty in liaison with other personnel</w:t>
            </w:r>
          </w:p>
        </w:tc>
      </w:tr>
      <w:tr w:rsidTr="00BC781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C781C">
            <w:pPr>
              <w:pStyle w:val="BodyText"/>
              <w:rPr>
                <w:lang w:val="en-NZ"/>
              </w:rPr>
            </w:pPr>
            <w:r w:rsidRPr="00BC781C">
              <w:t>6.3</w:t>
            </w:r>
          </w:p>
        </w:tc>
        <w:tc>
          <w:tcPr>
            <w:tcW w:w="5610" w:type="dxa"/>
            <w:tcBorders>
              <w:top w:val="nil"/>
              <w:left w:val="nil"/>
              <w:bottom w:val="nil"/>
              <w:right w:val="nil"/>
            </w:tcBorders>
            <w:tcMar>
              <w:top w:w="0" w:type="dxa"/>
              <w:left w:w="62" w:type="dxa"/>
              <w:bottom w:w="0" w:type="dxa"/>
              <w:right w:w="62" w:type="dxa"/>
            </w:tcMar>
          </w:tcPr>
          <w:p w:rsidR="00000000" w:rsidP="00BC781C">
            <w:pPr>
              <w:pStyle w:val="BodyText"/>
              <w:rPr>
                <w:lang w:val="en-NZ"/>
              </w:rPr>
            </w:pPr>
            <w:r w:rsidRPr="00BC781C">
              <w:t>Start up/shut down/changeover component plant items within unit according to their type and duty in liaison with other personnel</w:t>
            </w:r>
          </w:p>
        </w:tc>
      </w:tr>
      <w:tr w:rsidTr="00BC781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C781C">
            <w:pPr>
              <w:pStyle w:val="BodyText"/>
              <w:rPr>
                <w:lang w:val="en-NZ"/>
              </w:rPr>
            </w:pPr>
            <w:r w:rsidRPr="00BC781C">
              <w:t>6.4</w:t>
            </w:r>
          </w:p>
        </w:tc>
        <w:tc>
          <w:tcPr>
            <w:tcW w:w="5610" w:type="dxa"/>
            <w:tcBorders>
              <w:top w:val="nil"/>
              <w:left w:val="nil"/>
              <w:bottom w:val="nil"/>
              <w:right w:val="nil"/>
            </w:tcBorders>
            <w:tcMar>
              <w:top w:w="0" w:type="dxa"/>
              <w:left w:w="62" w:type="dxa"/>
              <w:bottom w:w="0" w:type="dxa"/>
              <w:right w:w="62" w:type="dxa"/>
            </w:tcMar>
          </w:tcPr>
          <w:p w:rsidR="00000000" w:rsidP="00BC781C">
            <w:pPr>
              <w:pStyle w:val="BodyText"/>
              <w:rPr>
                <w:lang w:val="en-NZ"/>
              </w:rPr>
            </w:pPr>
            <w:r w:rsidRPr="00BC781C">
              <w:t>Isolate entire handling and storage facility and/or any component plant item</w:t>
            </w:r>
          </w:p>
        </w:tc>
      </w:tr>
      <w:tr w:rsidTr="00BC781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C781C">
            <w:pPr>
              <w:pStyle w:val="BodyText"/>
              <w:rPr>
                <w:lang w:val="en-NZ"/>
              </w:rPr>
            </w:pPr>
            <w:r w:rsidRPr="00BC781C">
              <w:t>6.5</w:t>
            </w:r>
          </w:p>
        </w:tc>
        <w:tc>
          <w:tcPr>
            <w:tcW w:w="5610" w:type="dxa"/>
            <w:tcBorders>
              <w:top w:val="nil"/>
              <w:left w:val="nil"/>
              <w:bottom w:val="nil"/>
              <w:right w:val="nil"/>
            </w:tcBorders>
            <w:tcMar>
              <w:top w:w="0" w:type="dxa"/>
              <w:left w:w="62" w:type="dxa"/>
              <w:bottom w:w="0" w:type="dxa"/>
              <w:right w:w="62" w:type="dxa"/>
            </w:tcMar>
          </w:tcPr>
          <w:p w:rsidR="00000000" w:rsidP="00BC781C">
            <w:pPr>
              <w:pStyle w:val="BodyText"/>
              <w:rPr>
                <w:lang w:val="en-NZ"/>
              </w:rPr>
            </w:pPr>
            <w:r w:rsidRPr="00BC781C">
              <w:t>Make safe for required work</w:t>
            </w:r>
          </w:p>
        </w:tc>
      </w:tr>
      <w:tr w:rsidTr="00BC781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C781C">
            <w:pPr>
              <w:pStyle w:val="BodyText"/>
              <w:rPr>
                <w:lang w:val="en-NZ"/>
              </w:rPr>
            </w:pPr>
            <w:r w:rsidRPr="00BC781C">
              <w:t>6.6</w:t>
            </w:r>
          </w:p>
        </w:tc>
        <w:tc>
          <w:tcPr>
            <w:tcW w:w="5610" w:type="dxa"/>
            <w:tcBorders>
              <w:top w:val="nil"/>
              <w:left w:val="nil"/>
              <w:bottom w:val="nil"/>
              <w:right w:val="nil"/>
            </w:tcBorders>
            <w:tcMar>
              <w:top w:w="0" w:type="dxa"/>
              <w:left w:w="62" w:type="dxa"/>
              <w:bottom w:w="0" w:type="dxa"/>
              <w:right w:w="62" w:type="dxa"/>
            </w:tcMar>
          </w:tcPr>
          <w:p w:rsidR="00000000" w:rsidP="00BC781C">
            <w:pPr>
              <w:pStyle w:val="BodyText"/>
              <w:rPr>
                <w:lang w:val="en-NZ"/>
              </w:rPr>
            </w:pPr>
            <w:r w:rsidRPr="00BC781C">
              <w:t>C</w:t>
            </w:r>
            <w:r w:rsidRPr="00BC781C">
              <w:t>heck handling and storage facility/plant item is ready to be returned to service</w:t>
            </w:r>
          </w:p>
        </w:tc>
      </w:tr>
      <w:tr w:rsidTr="00BC781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C781C">
            <w:pPr>
              <w:pStyle w:val="BodyText"/>
              <w:rPr>
                <w:lang w:val="en-NZ"/>
              </w:rPr>
            </w:pPr>
            <w:r w:rsidRPr="00BC781C">
              <w:t>6.7</w:t>
            </w:r>
          </w:p>
        </w:tc>
        <w:tc>
          <w:tcPr>
            <w:tcW w:w="5610" w:type="dxa"/>
            <w:tcBorders>
              <w:top w:val="nil"/>
              <w:left w:val="nil"/>
              <w:bottom w:val="nil"/>
              <w:right w:val="nil"/>
            </w:tcBorders>
            <w:tcMar>
              <w:top w:w="0" w:type="dxa"/>
              <w:left w:w="62" w:type="dxa"/>
              <w:bottom w:w="0" w:type="dxa"/>
              <w:right w:w="62" w:type="dxa"/>
            </w:tcMar>
          </w:tcPr>
          <w:p w:rsidR="00000000" w:rsidRPr="00BC781C" w:rsidP="00BC781C">
            <w:pPr>
              <w:pStyle w:val="BodyText"/>
            </w:pPr>
            <w:r w:rsidRPr="00BC781C">
              <w:t>De-isolate and prepare handling and storage facility/plant item for return to service</w:t>
            </w:r>
          </w:p>
        </w:tc>
      </w:tr>
    </w:tbl>
    <w:p w:rsidR="00000000" w:rsidRPr="00BC781C" w:rsidP="00BC781C">
      <w:pPr>
        <w:pStyle w:val="BodyText"/>
      </w:pPr>
    </w:p>
    <w:p w:rsidR="00000000" w:rsidRPr="00BC781C" w:rsidP="00BC781C">
      <w:pPr>
        <w:pStyle w:val="AllowPageBreak"/>
      </w:pPr>
    </w:p>
    <w:p w:rsidR="00000000" w:rsidRPr="00BC781C" w:rsidP="00BC781C">
      <w:pPr>
        <w:pStyle w:val="Heading1"/>
      </w:pPr>
      <w:bookmarkStart w:id="7" w:name="O_907806"/>
      <w:bookmarkEnd w:id="7"/>
      <w:r w:rsidRPr="00BC781C">
        <w:t>Foundation Skills</w:t>
      </w:r>
    </w:p>
    <w:p w:rsidR="00000000" w:rsidRPr="00BC781C" w:rsidP="00E67FD6">
      <w:pPr>
        <w:pStyle w:val="BodyText"/>
      </w:pPr>
      <w:r w:rsidRPr="00BC781C">
        <w:t>This section describes those language, literacy, numeracy and employment skills that are essential to performance.</w:t>
      </w:r>
    </w:p>
    <w:p w:rsidR="00000000" w:rsidRPr="00BC781C" w:rsidP="00E67FD6">
      <w:pPr>
        <w:pStyle w:val="BodyText"/>
      </w:pPr>
      <w:r w:rsidRPr="00BC781C">
        <w:t>Foundation skills essential to performance are explicit in the performance criteria of this unit of competency.</w:t>
      </w:r>
    </w:p>
    <w:p w:rsidR="00000000" w:rsidRPr="00BC781C" w:rsidP="00BC781C">
      <w:pPr>
        <w:pStyle w:val="Heading1"/>
      </w:pPr>
      <w:bookmarkStart w:id="8" w:name="O_907805"/>
      <w:bookmarkEnd w:id="8"/>
      <w:r w:rsidRPr="00BC781C">
        <w:t>Range of Co</w:t>
      </w:r>
      <w:r w:rsidRPr="00BC781C">
        <w:t>nditions</w:t>
      </w:r>
    </w:p>
    <w:tbl>
      <w:tblPr>
        <w:tblW w:w="0" w:type="auto"/>
        <w:tblCellMar>
          <w:left w:w="62" w:type="dxa"/>
          <w:right w:w="62" w:type="dxa"/>
        </w:tblCellMar>
        <w:tblLook w:val="0000"/>
      </w:tblPr>
      <w:tblGrid>
        <w:gridCol w:w="2163"/>
        <w:gridCol w:w="7033"/>
      </w:tblGrid>
      <w:tr w:rsidTr="00E67FD6">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BC781C">
            <w:pPr>
              <w:pStyle w:val="BodyText"/>
              <w:rPr>
                <w:lang w:val="en-NZ"/>
              </w:rPr>
            </w:pPr>
            <w:r w:rsidRPr="00BC781C">
              <w:t>This field allows for different work environments and conditions that may affect performance. Essential operating conditions that may be present (depending on the work situation, needs of the candidate, accessibility of the item, and local industr</w:t>
            </w:r>
            <w:r w:rsidRPr="00BC781C">
              <w:t>y and regional contexts) are included.</w:t>
            </w:r>
          </w:p>
        </w:tc>
      </w:tr>
      <w:tr w:rsidTr="00E67FD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C781C" w:rsidP="00BC781C">
            <w:pPr>
              <w:pStyle w:val="BodyText"/>
            </w:pPr>
            <w:r w:rsidRPr="00BC781C">
              <w:rPr>
                <w:rStyle w:val="SpecialBold"/>
              </w:rPr>
              <w:t xml:space="preserve">Regulatory framework </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BC781C" w:rsidP="00BC781C">
            <w:pPr>
              <w:pStyle w:val="BodyText"/>
            </w:pPr>
            <w:r w:rsidRPr="00BC781C">
              <w:t xml:space="preserve">The latest version of all legislation, regulations, industry codes of practice and Australian/international standards, or the version specified by the local </w:t>
            </w:r>
            <w:r w:rsidRPr="00BC781C">
              <w:t>regulatory authority, must be used, and include one or more of the following:</w:t>
            </w:r>
          </w:p>
          <w:p w:rsidR="00000000" w:rsidRPr="00BC781C" w:rsidP="00BC781C">
            <w:pPr>
              <w:pStyle w:val="ListBullet"/>
            </w:pPr>
            <w:r w:rsidRPr="00BC781C">
              <w:t>legislative requirements, including work health and safety (WHS)</w:t>
            </w:r>
          </w:p>
          <w:p w:rsidR="00000000" w:rsidRPr="00BC781C" w:rsidP="00BC781C">
            <w:pPr>
              <w:pStyle w:val="ListBullet"/>
            </w:pPr>
            <w:r w:rsidRPr="00BC781C">
              <w:t>industry codes of practice and guidelines</w:t>
            </w:r>
          </w:p>
          <w:p w:rsidR="00000000" w:rsidRPr="00BC781C" w:rsidP="00BC781C">
            <w:pPr>
              <w:pStyle w:val="ListBullet"/>
            </w:pPr>
            <w:r w:rsidRPr="00BC781C">
              <w:t xml:space="preserve">environmental regulations and guidelines </w:t>
            </w:r>
          </w:p>
          <w:p w:rsidR="00000000" w:rsidRPr="00BC781C" w:rsidP="00BC781C">
            <w:pPr>
              <w:pStyle w:val="ListBullet"/>
            </w:pPr>
            <w:r w:rsidRPr="00BC781C">
              <w:t>Australian and other standar</w:t>
            </w:r>
            <w:r w:rsidRPr="00BC781C">
              <w:t>ds</w:t>
            </w:r>
          </w:p>
          <w:p w:rsidR="00000000" w:rsidRPr="00BC781C" w:rsidP="00BC781C">
            <w:pPr>
              <w:pStyle w:val="ListBullet"/>
            </w:pPr>
            <w:r w:rsidRPr="00BC781C">
              <w:t xml:space="preserve">licence and certification requirements </w:t>
            </w:r>
          </w:p>
          <w:p w:rsidR="00000000" w:rsidRPr="00BC781C" w:rsidP="00BC781C">
            <w:pPr>
              <w:pStyle w:val="BodyText"/>
            </w:pPr>
          </w:p>
          <w:p w:rsidR="00000000" w:rsidRPr="00BC781C" w:rsidP="00BC781C">
            <w:pPr>
              <w:pStyle w:val="BodyText"/>
            </w:pPr>
            <w:r w:rsidRPr="00BC781C">
              <w:t>All operations to which this unit applies are subject to stringent health, safety and environment (HSE) requirements, which may be imposed through state/territory or federal legislation, and these must not be com</w:t>
            </w:r>
            <w:r w:rsidRPr="00BC781C">
              <w:t>promised at any time. Where there is an apparent conflict between performance criteria and HSE requirements, the HSE requirements take precedence.</w:t>
            </w:r>
          </w:p>
          <w:p w:rsidR="00000000" w:rsidP="00BC781C">
            <w:pPr>
              <w:pStyle w:val="BodyText"/>
              <w:rPr>
                <w:lang w:val="en-NZ"/>
              </w:rPr>
            </w:pPr>
          </w:p>
        </w:tc>
      </w:tr>
      <w:tr w:rsidTr="00E67FD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C781C">
            <w:pPr>
              <w:pStyle w:val="BodyText"/>
              <w:rPr>
                <w:lang w:val="en-NZ"/>
              </w:rPr>
            </w:pPr>
            <w:r w:rsidRPr="00BC781C">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BC781C" w:rsidP="00BC781C">
            <w:pPr>
              <w:pStyle w:val="BodyText"/>
            </w:pPr>
            <w:r w:rsidRPr="00BC781C">
              <w:t>Hazards include one or more of the following:</w:t>
            </w:r>
          </w:p>
          <w:p w:rsidR="00000000" w:rsidRPr="00BC781C" w:rsidP="00BC781C">
            <w:pPr>
              <w:pStyle w:val="ListBullet"/>
            </w:pPr>
            <w:r w:rsidRPr="00BC781C">
              <w:t>solids falling from conveyors</w:t>
            </w:r>
          </w:p>
          <w:p w:rsidR="00000000" w:rsidRPr="00BC781C" w:rsidP="00BC781C">
            <w:pPr>
              <w:pStyle w:val="ListBullet"/>
            </w:pPr>
            <w:r w:rsidRPr="00BC781C">
              <w:t>electricity</w:t>
            </w:r>
          </w:p>
          <w:p w:rsidR="00000000" w:rsidRPr="00BC781C" w:rsidP="00BC781C">
            <w:pPr>
              <w:pStyle w:val="ListBullet"/>
            </w:pPr>
            <w:r w:rsidRPr="00BC781C">
              <w:t>structural hazards</w:t>
            </w:r>
          </w:p>
          <w:p w:rsidR="00000000" w:rsidRPr="00BC781C" w:rsidP="00BC781C">
            <w:pPr>
              <w:pStyle w:val="ListBullet"/>
            </w:pPr>
            <w:r w:rsidRPr="00BC781C">
              <w:t>structural collapse</w:t>
            </w:r>
          </w:p>
          <w:p w:rsidR="00000000" w:rsidRPr="00BC781C" w:rsidP="00BC781C">
            <w:pPr>
              <w:pStyle w:val="ListBullet"/>
            </w:pPr>
            <w:r w:rsidRPr="00BC781C">
              <w:t>equipment failures</w:t>
            </w:r>
          </w:p>
          <w:p w:rsidR="00000000" w:rsidRPr="00BC781C" w:rsidP="00BC781C">
            <w:pPr>
              <w:pStyle w:val="ListBullet"/>
            </w:pPr>
            <w:r w:rsidRPr="00BC781C">
              <w:t>industrial (machinery, equipment and product)</w:t>
            </w:r>
          </w:p>
          <w:p w:rsidR="00000000" w:rsidRPr="00BC781C" w:rsidP="00BC781C">
            <w:pPr>
              <w:pStyle w:val="ListBullet"/>
            </w:pPr>
            <w:r w:rsidRPr="00BC781C">
              <w:t>equipment or product mass</w:t>
            </w:r>
          </w:p>
          <w:p w:rsidR="00000000" w:rsidRPr="00BC781C" w:rsidP="00BC781C">
            <w:pPr>
              <w:pStyle w:val="ListBullet"/>
            </w:pPr>
            <w:r w:rsidRPr="00BC781C">
              <w:t>noise, rotational equipment or vibration</w:t>
            </w:r>
          </w:p>
          <w:p w:rsidR="00000000" w:rsidRPr="00BC781C" w:rsidP="00BC781C">
            <w:pPr>
              <w:pStyle w:val="ListBullet"/>
            </w:pPr>
            <w:r w:rsidRPr="00BC781C">
              <w:t>plant services (steam, condensate and cooling water)</w:t>
            </w:r>
          </w:p>
          <w:p w:rsidR="00000000" w:rsidRPr="00BC781C" w:rsidP="00BC781C">
            <w:pPr>
              <w:pStyle w:val="ListBullet"/>
            </w:pPr>
            <w:r w:rsidRPr="00BC781C">
              <w:t>working at heights, in restricte</w:t>
            </w:r>
            <w:r w:rsidRPr="00BC781C">
              <w:t>d or confined spaces, or in environments subjected to heat, dusts or vapours</w:t>
            </w:r>
          </w:p>
          <w:p w:rsidR="00000000" w:rsidRPr="00BC781C" w:rsidP="00BC781C">
            <w:pPr>
              <w:pStyle w:val="ListBullet"/>
            </w:pPr>
            <w:r w:rsidRPr="00BC781C">
              <w:t>flammability and explosivity</w:t>
            </w:r>
          </w:p>
          <w:p w:rsidR="00000000" w:rsidRPr="00BC781C" w:rsidP="00BC781C">
            <w:pPr>
              <w:pStyle w:val="ListBullet"/>
            </w:pPr>
            <w:r w:rsidRPr="00BC781C">
              <w:t>hazardous products and materials</w:t>
            </w:r>
          </w:p>
          <w:p w:rsidR="00000000" w:rsidRPr="00BC781C" w:rsidP="00BC781C">
            <w:pPr>
              <w:pStyle w:val="ListBullet"/>
            </w:pPr>
            <w:r w:rsidRPr="00BC781C">
              <w:t>unauthorised personnel</w:t>
            </w:r>
          </w:p>
          <w:p w:rsidR="00000000" w:rsidRPr="00BC781C" w:rsidP="00BC781C">
            <w:pPr>
              <w:pStyle w:val="ListBullet"/>
            </w:pPr>
            <w:r w:rsidRPr="00BC781C">
              <w:t>sharp edges, protrusions or obstructions</w:t>
            </w:r>
          </w:p>
          <w:p w:rsidR="00000000" w:rsidRPr="00BC781C" w:rsidP="00BC781C">
            <w:pPr>
              <w:pStyle w:val="ListBullet"/>
            </w:pPr>
            <w:r w:rsidRPr="00BC781C">
              <w:t>slippery surfaces, spills or leaks</w:t>
            </w:r>
          </w:p>
          <w:p w:rsidR="00000000" w:rsidRPr="00BC781C" w:rsidP="00BC781C">
            <w:pPr>
              <w:pStyle w:val="ListBullet"/>
            </w:pPr>
            <w:r w:rsidRPr="00BC781C">
              <w:t>extreme weather</w:t>
            </w:r>
          </w:p>
          <w:p w:rsidR="00000000" w:rsidRPr="00BC781C" w:rsidP="00BC781C">
            <w:pPr>
              <w:pStyle w:val="ListBullet"/>
            </w:pPr>
            <w:r w:rsidRPr="00BC781C">
              <w:t>ot</w:t>
            </w:r>
            <w:r w:rsidRPr="00BC781C">
              <w:t>her hazards that might arise</w:t>
            </w:r>
          </w:p>
          <w:p w:rsidR="00000000" w:rsidP="00BC781C">
            <w:pPr>
              <w:pStyle w:val="BodyText"/>
              <w:rPr>
                <w:lang w:val="en-NZ"/>
              </w:rPr>
            </w:pPr>
          </w:p>
        </w:tc>
      </w:tr>
      <w:tr w:rsidTr="00E67FD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C781C">
            <w:pPr>
              <w:pStyle w:val="BodyText"/>
              <w:rPr>
                <w:lang w:val="en-NZ"/>
              </w:rPr>
            </w:pPr>
            <w:r w:rsidRPr="00BC781C">
              <w:rPr>
                <w:rStyle w:val="SpecialBold"/>
              </w:rPr>
              <w:t>Situations requiring action</w:t>
            </w:r>
          </w:p>
        </w:tc>
        <w:tc>
          <w:tcPr>
            <w:tcW w:w="0" w:type="auto"/>
            <w:tcBorders>
              <w:top w:val="nil"/>
              <w:left w:val="nil"/>
              <w:bottom w:val="nil"/>
              <w:right w:val="nil"/>
            </w:tcBorders>
            <w:tcMar>
              <w:top w:w="0" w:type="dxa"/>
              <w:left w:w="62" w:type="dxa"/>
              <w:bottom w:w="0" w:type="dxa"/>
              <w:right w:w="62" w:type="dxa"/>
            </w:tcMar>
          </w:tcPr>
          <w:p w:rsidR="00000000" w:rsidRPr="00BC781C" w:rsidP="00BC781C">
            <w:pPr>
              <w:pStyle w:val="BodyText"/>
            </w:pPr>
            <w:r w:rsidRPr="00BC781C">
              <w:t>Situations requiring action include one or more of the following:</w:t>
            </w:r>
          </w:p>
          <w:p w:rsidR="00000000" w:rsidRPr="00BC781C" w:rsidP="00BC781C">
            <w:pPr>
              <w:pStyle w:val="ListBullet"/>
            </w:pPr>
            <w:r w:rsidRPr="00BC781C">
              <w:t>damage to particulates</w:t>
            </w:r>
          </w:p>
          <w:p w:rsidR="00000000" w:rsidRPr="00BC781C" w:rsidP="00BC781C">
            <w:pPr>
              <w:pStyle w:val="ListBullet"/>
            </w:pPr>
            <w:r w:rsidRPr="00BC781C">
              <w:t>damage to conveyors/storage</w:t>
            </w:r>
          </w:p>
          <w:p w:rsidR="00000000" w:rsidRPr="00BC781C" w:rsidP="00BC781C">
            <w:pPr>
              <w:pStyle w:val="ListBullet"/>
            </w:pPr>
            <w:r w:rsidRPr="00BC781C">
              <w:t>contamination of stored stock</w:t>
            </w:r>
          </w:p>
          <w:p w:rsidR="00000000" w:rsidRPr="00BC781C" w:rsidP="00BC781C">
            <w:pPr>
              <w:pStyle w:val="ListBullet"/>
            </w:pPr>
            <w:r w:rsidRPr="00BC781C">
              <w:t>rat holing and bridging in silos/hoppers</w:t>
            </w:r>
          </w:p>
          <w:p w:rsidR="00000000" w:rsidRPr="00BC781C" w:rsidP="00BC781C">
            <w:pPr>
              <w:pStyle w:val="ListBullet"/>
            </w:pPr>
            <w:r w:rsidRPr="00BC781C">
              <w:t>routing issues, and so on</w:t>
            </w:r>
          </w:p>
          <w:p w:rsidR="00000000" w:rsidRPr="00BC781C" w:rsidP="00BC781C">
            <w:pPr>
              <w:pStyle w:val="ListBullet"/>
            </w:pPr>
            <w:r w:rsidRPr="00BC781C">
              <w:t>storage vessel/area capacities</w:t>
            </w:r>
          </w:p>
          <w:p w:rsidR="00000000" w:rsidP="00BC781C">
            <w:pPr>
              <w:pStyle w:val="BodyText"/>
              <w:rPr>
                <w:lang w:val="en-NZ"/>
              </w:rPr>
            </w:pPr>
          </w:p>
        </w:tc>
      </w:tr>
      <w:tr w:rsidTr="00E67FD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C781C">
            <w:pPr>
              <w:pStyle w:val="BodyText"/>
              <w:rPr>
                <w:lang w:val="en-NZ"/>
              </w:rPr>
            </w:pPr>
            <w:r w:rsidRPr="00BC781C">
              <w:rPr>
                <w:rStyle w:val="SpecialBold"/>
              </w:rPr>
              <w:t>Non-routine problems</w:t>
            </w:r>
          </w:p>
        </w:tc>
        <w:tc>
          <w:tcPr>
            <w:tcW w:w="0" w:type="auto"/>
            <w:tcBorders>
              <w:top w:val="nil"/>
              <w:left w:val="nil"/>
              <w:bottom w:val="nil"/>
              <w:right w:val="nil"/>
            </w:tcBorders>
            <w:tcMar>
              <w:top w:w="0" w:type="dxa"/>
              <w:left w:w="62" w:type="dxa"/>
              <w:bottom w:w="0" w:type="dxa"/>
              <w:right w:w="62" w:type="dxa"/>
            </w:tcMar>
          </w:tcPr>
          <w:p w:rsidR="00000000" w:rsidRPr="00BC781C" w:rsidP="00BC781C">
            <w:pPr>
              <w:pStyle w:val="BodyText"/>
            </w:pPr>
            <w:r w:rsidRPr="00BC781C">
              <w:t>Non-routine problems are unexpected problems, or variations of previous problems and must be resolved by applying operational knowledge to develop new solutions, either individ</w:t>
            </w:r>
            <w:r w:rsidRPr="00BC781C">
              <w:t>ually or in collaboration with relevant experts, to:</w:t>
            </w:r>
          </w:p>
          <w:p w:rsidR="00000000" w:rsidRPr="00BC781C" w:rsidP="00BC781C">
            <w:pPr>
              <w:pStyle w:val="ListBullet"/>
            </w:pPr>
            <w:r w:rsidRPr="00BC781C">
              <w:t>determine problems needing action</w:t>
            </w:r>
          </w:p>
          <w:p w:rsidR="00000000" w:rsidRPr="00BC781C" w:rsidP="00BC781C">
            <w:pPr>
              <w:pStyle w:val="ListBullet"/>
            </w:pPr>
            <w:r w:rsidRPr="00BC781C">
              <w:t>determine possible fault causes</w:t>
            </w:r>
          </w:p>
          <w:p w:rsidR="00000000" w:rsidRPr="00BC781C" w:rsidP="00BC781C">
            <w:pPr>
              <w:pStyle w:val="ListBullet"/>
            </w:pPr>
            <w:r w:rsidRPr="00BC781C">
              <w:t>develop solutions to problems which do not have a known solution</w:t>
            </w:r>
          </w:p>
          <w:p w:rsidR="00000000" w:rsidRPr="00BC781C" w:rsidP="00BC781C">
            <w:pPr>
              <w:pStyle w:val="ListBullet"/>
            </w:pPr>
            <w:r w:rsidRPr="00BC781C">
              <w:t>follow through items initiated until final resolution has occurred</w:t>
            </w:r>
          </w:p>
          <w:p w:rsidR="00000000" w:rsidRPr="00BC781C" w:rsidP="00BC781C">
            <w:pPr>
              <w:pStyle w:val="ListBullet"/>
            </w:pPr>
            <w:r w:rsidRPr="00BC781C">
              <w:t>report problems outside area of responsibility to designated person</w:t>
            </w:r>
          </w:p>
          <w:p w:rsidR="00000000" w:rsidRPr="00BC781C" w:rsidP="00BC781C">
            <w:pPr>
              <w:pStyle w:val="BodyText"/>
            </w:pPr>
          </w:p>
          <w:p w:rsidR="00000000" w:rsidRPr="00BC781C" w:rsidP="00BC781C">
            <w:pPr>
              <w:pStyle w:val="BodyText"/>
            </w:pPr>
            <w:r w:rsidRPr="00BC781C">
              <w:t>Operational knowledge includes one or more of the following:</w:t>
            </w:r>
          </w:p>
          <w:p w:rsidR="00000000" w:rsidRPr="00BC781C" w:rsidP="00BC781C">
            <w:pPr>
              <w:pStyle w:val="ListBullet"/>
            </w:pPr>
            <w:r w:rsidRPr="00BC781C">
              <w:t>procedures</w:t>
            </w:r>
          </w:p>
          <w:p w:rsidR="00000000" w:rsidRPr="00BC781C" w:rsidP="00BC781C">
            <w:pPr>
              <w:pStyle w:val="ListBullet"/>
            </w:pPr>
            <w:r w:rsidRPr="00BC781C">
              <w:t>training</w:t>
            </w:r>
          </w:p>
          <w:p w:rsidR="00000000" w:rsidRPr="00BC781C" w:rsidP="00BC781C">
            <w:pPr>
              <w:pStyle w:val="ListBullet"/>
            </w:pPr>
            <w:r w:rsidRPr="00BC781C">
              <w:t>technical information, such as journals and engineering specifications</w:t>
            </w:r>
          </w:p>
          <w:p w:rsidR="00000000" w:rsidRPr="00BC781C" w:rsidP="00BC781C">
            <w:pPr>
              <w:pStyle w:val="ListBullet"/>
            </w:pPr>
            <w:r w:rsidRPr="00BC781C">
              <w:t>remembered experience</w:t>
            </w:r>
          </w:p>
          <w:p w:rsidR="00000000" w:rsidRPr="00BC781C" w:rsidP="00BC781C">
            <w:pPr>
              <w:pStyle w:val="ListBullet"/>
            </w:pPr>
            <w:r w:rsidRPr="00BC781C">
              <w:t>relevant kno</w:t>
            </w:r>
            <w:r w:rsidRPr="00BC781C">
              <w:t>wledge obtained from appropriate people</w:t>
            </w:r>
          </w:p>
          <w:p w:rsidR="00000000" w:rsidP="00BC781C">
            <w:pPr>
              <w:pStyle w:val="BodyText"/>
              <w:rPr>
                <w:lang w:val="en-NZ"/>
              </w:rPr>
            </w:pPr>
          </w:p>
        </w:tc>
      </w:tr>
      <w:tr w:rsidTr="00E67FD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C781C">
            <w:pPr>
              <w:pStyle w:val="BodyText"/>
              <w:rPr>
                <w:lang w:val="en-NZ"/>
              </w:rPr>
            </w:pPr>
            <w:r w:rsidRPr="00BC781C">
              <w:rPr>
                <w:rStyle w:val="SpecialBold"/>
              </w:rPr>
              <w:t xml:space="preserve">Start up/shut down </w:t>
            </w:r>
          </w:p>
        </w:tc>
        <w:tc>
          <w:tcPr>
            <w:tcW w:w="0" w:type="auto"/>
            <w:tcBorders>
              <w:top w:val="nil"/>
              <w:left w:val="nil"/>
              <w:bottom w:val="nil"/>
              <w:right w:val="nil"/>
            </w:tcBorders>
            <w:tcMar>
              <w:top w:w="0" w:type="dxa"/>
              <w:left w:w="62" w:type="dxa"/>
              <w:bottom w:w="0" w:type="dxa"/>
              <w:right w:w="62" w:type="dxa"/>
            </w:tcMar>
          </w:tcPr>
          <w:p w:rsidR="00000000" w:rsidRPr="00BC781C" w:rsidP="00BC781C">
            <w:pPr>
              <w:pStyle w:val="BodyText"/>
            </w:pPr>
            <w:r w:rsidRPr="00BC781C">
              <w:t>Start up/shut down includes the following:</w:t>
            </w:r>
          </w:p>
          <w:p w:rsidR="00000000" w:rsidRPr="00BC781C" w:rsidP="00BC781C">
            <w:pPr>
              <w:pStyle w:val="ListBullet"/>
            </w:pPr>
            <w:r w:rsidRPr="00BC781C">
              <w:t>start up and shut down to/from normal operating conditions</w:t>
            </w:r>
          </w:p>
          <w:p w:rsidR="00000000" w:rsidRPr="00BC781C" w:rsidP="00BC781C">
            <w:pPr>
              <w:pStyle w:val="ListBullet"/>
            </w:pPr>
            <w:r w:rsidRPr="00BC781C">
              <w:t>start up and shut down to/from isolated, cold or empty</w:t>
            </w:r>
          </w:p>
          <w:p w:rsidR="00000000" w:rsidRPr="00BC781C" w:rsidP="00BC781C">
            <w:pPr>
              <w:pStyle w:val="ListBullet"/>
            </w:pPr>
            <w:r w:rsidRPr="00BC781C">
              <w:t>start up and shut down to/from other conditions/situations experienced on the plant</w:t>
            </w:r>
          </w:p>
          <w:p w:rsidR="00000000" w:rsidP="00BC781C">
            <w:pPr>
              <w:pStyle w:val="BodyText"/>
              <w:rPr>
                <w:lang w:val="en-NZ"/>
              </w:rPr>
            </w:pPr>
          </w:p>
        </w:tc>
      </w:tr>
      <w:tr w:rsidTr="00E67FD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C781C">
            <w:pPr>
              <w:pStyle w:val="BodyText"/>
              <w:rPr>
                <w:lang w:val="en-NZ"/>
              </w:rPr>
            </w:pPr>
            <w:r w:rsidRPr="00BC781C">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BC781C" w:rsidP="00BC781C">
            <w:pPr>
              <w:pStyle w:val="BodyText"/>
            </w:pPr>
            <w:r w:rsidRPr="00BC781C">
              <w:t>All operations must be performed in accordance with relevant procedures.</w:t>
            </w:r>
          </w:p>
          <w:p w:rsidR="00000000" w:rsidRPr="00BC781C" w:rsidP="00BC781C">
            <w:pPr>
              <w:pStyle w:val="BodyText"/>
            </w:pPr>
          </w:p>
          <w:p w:rsidR="00000000" w:rsidRPr="00BC781C" w:rsidP="00BC781C">
            <w:pPr>
              <w:pStyle w:val="BodyText"/>
            </w:pPr>
            <w:r w:rsidRPr="00BC781C">
              <w:t>Procedures are written, verbal, visual, computer-based or in some other form, include</w:t>
            </w:r>
            <w:r w:rsidRPr="00BC781C">
              <w:t xml:space="preserve"> one or more of the following:</w:t>
            </w:r>
          </w:p>
          <w:p w:rsidR="00000000" w:rsidRPr="00BC781C" w:rsidP="00BC781C">
            <w:pPr>
              <w:pStyle w:val="ListBullet"/>
            </w:pPr>
            <w:r w:rsidRPr="00BC781C">
              <w:t>emergency procedures</w:t>
            </w:r>
          </w:p>
          <w:p w:rsidR="00000000" w:rsidRPr="00BC781C" w:rsidP="00BC781C">
            <w:pPr>
              <w:pStyle w:val="ListBullet"/>
            </w:pPr>
            <w:r w:rsidRPr="00BC781C">
              <w:t>work instructions</w:t>
            </w:r>
          </w:p>
          <w:p w:rsidR="00000000" w:rsidRPr="00BC781C" w:rsidP="00BC781C">
            <w:pPr>
              <w:pStyle w:val="ListBullet"/>
            </w:pPr>
            <w:r w:rsidRPr="00BC781C">
              <w:t>standard operating procedures (SOPs)</w:t>
            </w:r>
          </w:p>
          <w:p w:rsidR="00000000" w:rsidRPr="00BC781C" w:rsidP="00BC781C">
            <w:pPr>
              <w:pStyle w:val="ListBullet"/>
            </w:pPr>
            <w:r w:rsidRPr="00BC781C">
              <w:t>safe work method statements (SWMS)</w:t>
            </w:r>
          </w:p>
          <w:p w:rsidR="00000000" w:rsidRPr="00BC781C" w:rsidP="00BC781C">
            <w:pPr>
              <w:pStyle w:val="ListBullet"/>
            </w:pPr>
            <w:r w:rsidRPr="00BC781C">
              <w:t>formulas/recipes</w:t>
            </w:r>
          </w:p>
          <w:p w:rsidR="00000000" w:rsidRPr="00BC781C" w:rsidP="00BC781C">
            <w:pPr>
              <w:pStyle w:val="ListBullet"/>
            </w:pPr>
            <w:r w:rsidRPr="00BC781C">
              <w:t>batch sheets</w:t>
            </w:r>
          </w:p>
          <w:p w:rsidR="00000000" w:rsidRPr="00BC781C" w:rsidP="00BC781C">
            <w:pPr>
              <w:pStyle w:val="ListBullet"/>
            </w:pPr>
            <w:r w:rsidRPr="00BC781C">
              <w:t>temporary instructions</w:t>
            </w:r>
          </w:p>
          <w:p w:rsidR="00000000" w:rsidRPr="00BC781C" w:rsidP="00BC781C">
            <w:pPr>
              <w:pStyle w:val="ListBullet"/>
            </w:pPr>
            <w:r w:rsidRPr="00BC781C">
              <w:t xml:space="preserve">any similar instructions provided for the smooth running of the plant </w:t>
            </w:r>
          </w:p>
          <w:p w:rsidR="00000000" w:rsidP="00BC781C">
            <w:pPr>
              <w:pStyle w:val="BodyText"/>
              <w:rPr>
                <w:lang w:val="en-NZ"/>
              </w:rPr>
            </w:pPr>
          </w:p>
        </w:tc>
      </w:tr>
      <w:tr w:rsidTr="00E67FD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C781C">
            <w:pPr>
              <w:pStyle w:val="BodyText"/>
              <w:rPr>
                <w:lang w:val="en-NZ"/>
              </w:rPr>
            </w:pPr>
            <w:r w:rsidRPr="00BC781C">
              <w:rPr>
                <w:rStyle w:val="SpecialBold"/>
              </w:rPr>
              <w:t>Equipment</w:t>
            </w:r>
          </w:p>
        </w:tc>
        <w:tc>
          <w:tcPr>
            <w:tcW w:w="0" w:type="auto"/>
            <w:tcBorders>
              <w:top w:val="nil"/>
              <w:left w:val="nil"/>
              <w:bottom w:val="nil"/>
              <w:right w:val="nil"/>
            </w:tcBorders>
            <w:tcMar>
              <w:top w:w="0" w:type="dxa"/>
              <w:left w:w="62" w:type="dxa"/>
              <w:bottom w:w="0" w:type="dxa"/>
              <w:right w:w="62" w:type="dxa"/>
            </w:tcMar>
          </w:tcPr>
          <w:p w:rsidR="00000000" w:rsidRPr="00BC781C" w:rsidP="00BC781C">
            <w:pPr>
              <w:pStyle w:val="BodyText"/>
            </w:pPr>
            <w:r w:rsidRPr="00BC781C">
              <w:t>Equipments includes, as appropriate to the site, one or more of the following:</w:t>
            </w:r>
          </w:p>
          <w:p w:rsidR="00000000" w:rsidRPr="00BC781C" w:rsidP="00BC781C">
            <w:pPr>
              <w:pStyle w:val="ListBullet"/>
            </w:pPr>
            <w:r w:rsidRPr="00BC781C">
              <w:t xml:space="preserve">mechanical conveyors/feeders (including belt, vibrating, screw and flight; and feeders, such </w:t>
            </w:r>
            <w:r w:rsidRPr="00BC781C">
              <w:t>as screw, star, slide, volumetric and weight)</w:t>
            </w:r>
          </w:p>
          <w:p w:rsidR="00000000" w:rsidRPr="00BC781C" w:rsidP="00BC781C">
            <w:pPr>
              <w:pStyle w:val="ListBullet"/>
            </w:pPr>
            <w:r w:rsidRPr="00BC781C">
              <w:t>pneumatic conveyors (including aspects such as dense phase, disperse phase, pressure and vacuum)</w:t>
            </w:r>
          </w:p>
          <w:p w:rsidR="00000000" w:rsidRPr="00BC781C" w:rsidP="00BC781C">
            <w:pPr>
              <w:pStyle w:val="ListBullet"/>
            </w:pPr>
            <w:r w:rsidRPr="00BC781C">
              <w:t>storage facilities (e.g. silos, hoppers, stock piles and including purging hoppers)</w:t>
            </w:r>
          </w:p>
          <w:p w:rsidR="00000000" w:rsidRPr="00BC781C" w:rsidP="00BC781C">
            <w:pPr>
              <w:pStyle w:val="ListBullet"/>
            </w:pPr>
            <w:r w:rsidRPr="00BC781C">
              <w:t xml:space="preserve">ancillary equipment, such as </w:t>
            </w:r>
            <w:r w:rsidRPr="00BC781C">
              <w:t>drive motors, hydraulics, coolers, fans/blowers, safety equipment and instrumentation</w:t>
            </w:r>
          </w:p>
          <w:p w:rsidR="00000000" w:rsidP="00BC781C">
            <w:pPr>
              <w:pStyle w:val="BodyText"/>
              <w:rPr>
                <w:lang w:val="en-NZ"/>
              </w:rPr>
            </w:pPr>
          </w:p>
        </w:tc>
      </w:tr>
      <w:tr w:rsidTr="00E67FD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C781C">
            <w:pPr>
              <w:pStyle w:val="BodyText"/>
              <w:rPr>
                <w:lang w:val="en-NZ"/>
              </w:rPr>
            </w:pPr>
            <w:r w:rsidRPr="00BC781C">
              <w:rPr>
                <w:rStyle w:val="SpecialBold"/>
              </w:rPr>
              <w:t>Operate</w:t>
            </w:r>
          </w:p>
        </w:tc>
        <w:tc>
          <w:tcPr>
            <w:tcW w:w="0" w:type="auto"/>
            <w:tcBorders>
              <w:top w:val="nil"/>
              <w:left w:val="nil"/>
              <w:bottom w:val="nil"/>
              <w:right w:val="nil"/>
            </w:tcBorders>
            <w:tcMar>
              <w:top w:w="0" w:type="dxa"/>
              <w:left w:w="62" w:type="dxa"/>
              <w:bottom w:w="0" w:type="dxa"/>
              <w:right w:w="62" w:type="dxa"/>
            </w:tcMar>
          </w:tcPr>
          <w:p w:rsidR="00000000" w:rsidRPr="00BC781C" w:rsidP="00BC781C">
            <w:pPr>
              <w:pStyle w:val="BodyText"/>
            </w:pPr>
            <w:r w:rsidRPr="00BC781C">
              <w:t>Operate is to monitor, adjust/make change to the production unit and/or its component items to meet specifications, by one or both of the following:</w:t>
            </w:r>
          </w:p>
          <w:p w:rsidR="00000000" w:rsidRPr="00BC781C" w:rsidP="00BC781C">
            <w:pPr>
              <w:pStyle w:val="ListBullet"/>
            </w:pPr>
            <w:r w:rsidRPr="00BC781C">
              <w:t xml:space="preserve">manually in the plant </w:t>
            </w:r>
          </w:p>
          <w:p w:rsidR="00000000" w:rsidRPr="00BC781C" w:rsidP="00BC781C">
            <w:pPr>
              <w:pStyle w:val="ListBullet"/>
            </w:pPr>
            <w:r w:rsidRPr="00BC781C">
              <w:t>using local controller in the plant</w:t>
            </w:r>
          </w:p>
          <w:p w:rsidR="00000000" w:rsidRPr="00BC781C" w:rsidP="00BC781C">
            <w:pPr>
              <w:pStyle w:val="BodyText"/>
            </w:pPr>
          </w:p>
          <w:p w:rsidR="00000000" w:rsidRPr="00BC781C" w:rsidP="00BC781C">
            <w:pPr>
              <w:pStyle w:val="BodyText"/>
            </w:pPr>
            <w:r w:rsidRPr="00BC781C">
              <w:t>This competency does not require the operation of a central control panel.</w:t>
            </w:r>
          </w:p>
          <w:p w:rsidR="00000000" w:rsidRPr="00BC781C" w:rsidP="00BC781C">
            <w:pPr>
              <w:pStyle w:val="BodyText"/>
            </w:pPr>
          </w:p>
        </w:tc>
      </w:tr>
    </w:tbl>
    <w:p w:rsidR="00000000" w:rsidRPr="00BC781C" w:rsidP="00BC781C">
      <w:pPr>
        <w:pStyle w:val="BodyText"/>
      </w:pPr>
    </w:p>
    <w:p w:rsidR="00000000" w:rsidRPr="00BC781C" w:rsidP="00BC781C">
      <w:pPr>
        <w:pStyle w:val="AllowPageBreak"/>
      </w:pPr>
    </w:p>
    <w:p w:rsidR="00000000" w:rsidRPr="00BC781C" w:rsidP="00BC781C">
      <w:pPr>
        <w:pStyle w:val="Heading1"/>
      </w:pPr>
      <w:bookmarkStart w:id="9" w:name="O_907804"/>
      <w:bookmarkEnd w:id="9"/>
      <w:r w:rsidRPr="00BC781C">
        <w:t>Unit Mapping Information</w:t>
      </w:r>
    </w:p>
    <w:p w:rsidR="00000000" w:rsidRPr="00BC781C" w:rsidP="00E67FD6">
      <w:pPr>
        <w:pStyle w:val="BodyText"/>
      </w:pPr>
      <w:r w:rsidRPr="00BC781C">
        <w:t>Release 1. Supersedes and is equivalent to PMAOPS309B Operate particulates h</w:t>
      </w:r>
      <w:r w:rsidRPr="00BC781C">
        <w:t>andling/storage equipment</w:t>
      </w:r>
    </w:p>
    <w:p w:rsidR="00000000" w:rsidRPr="00BC781C" w:rsidP="00BC781C">
      <w:pPr>
        <w:pStyle w:val="Heading1"/>
      </w:pPr>
      <w:bookmarkStart w:id="10" w:name="O_907797"/>
      <w:bookmarkEnd w:id="10"/>
      <w:r w:rsidRPr="00BC781C">
        <w:t>Links</w:t>
      </w:r>
    </w:p>
    <w:p w:rsidR="00000000" w:rsidRPr="00BC781C" w:rsidP="00E67FD6">
      <w:pPr>
        <w:pStyle w:val="BodyText"/>
      </w:pPr>
      <w:r w:rsidRPr="00BC781C">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674159">
        <w:rPr>
          <w:rStyle w:val="Hyperlink"/>
        </w:rPr>
        <w:t>https://vetnet.gov.au/Pages/TrainingDocs.aspx?q=9fc2cf53-e570-4e9f-ad6a-b228ffdb6875</w:t>
      </w:r>
      <w:r>
        <w:fldChar w:fldCharType="end"/>
      </w:r>
    </w:p>
    <w:p w:rsidR="00000000" w:rsidRPr="00BC781C" w:rsidP="00E67FD6">
      <w:pPr>
        <w:pStyle w:val="BodyText"/>
        <w:sectPr w:rsidSect="00BC781C">
          <w:headerReference w:type="default" r:id="rId10"/>
          <w:footerReference w:type="default" r:id="rId11"/>
          <w:pgSz w:w="11908" w:h="16833"/>
          <w:pgMar w:top="1702" w:right="1418" w:bottom="1702" w:left="1418" w:header="992" w:footer="992" w:gutter="0"/>
          <w:cols w:space="720"/>
          <w:noEndnote/>
          <w:docGrid w:linePitch="299"/>
        </w:sectPr>
      </w:pPr>
    </w:p>
    <w:p w:rsidR="00000000" w:rsidRPr="00BC781C" w:rsidP="00BC781C">
      <w:pPr>
        <w:pStyle w:val="SuperHeading"/>
      </w:pPr>
      <w:r w:rsidRPr="00BC781C">
        <w:t xml:space="preserve">Assessment </w:t>
      </w:r>
      <w:r w:rsidRPr="00BC781C">
        <w:t>Requirements for PMAOPS309 Operate solids handling/storage facility</w:t>
      </w:r>
    </w:p>
    <w:p w:rsidR="00000000" w:rsidRPr="00BC781C" w:rsidP="00BC781C">
      <w:pPr>
        <w:pStyle w:val="Heading1"/>
      </w:pPr>
      <w:bookmarkStart w:id="11" w:name="O_907799"/>
      <w:bookmarkEnd w:id="11"/>
      <w:r w:rsidRPr="00BC781C">
        <w:t>Modification History</w:t>
      </w:r>
    </w:p>
    <w:p w:rsidR="00000000" w:rsidRPr="00BC781C" w:rsidP="00E67FD6">
      <w:pPr>
        <w:pStyle w:val="BodyText"/>
      </w:pPr>
      <w:r w:rsidRPr="00BC781C">
        <w:t>Release 1. Supersedes and is equivalent to PMAOPS309B Operate particulates handling/storage equipment</w:t>
      </w:r>
    </w:p>
    <w:p w:rsidR="00000000" w:rsidRPr="00BC781C" w:rsidP="00BC781C">
      <w:pPr>
        <w:pStyle w:val="Heading1"/>
      </w:pPr>
      <w:bookmarkStart w:id="12" w:name="O_907802"/>
      <w:bookmarkEnd w:id="12"/>
      <w:r w:rsidRPr="00BC781C">
        <w:t>Performance Evidence</w:t>
      </w:r>
    </w:p>
    <w:p w:rsidR="00000000" w:rsidRPr="00BC781C" w:rsidP="00BC781C">
      <w:pPr>
        <w:pStyle w:val="ListBullet"/>
      </w:pPr>
      <w:r w:rsidRPr="00BC781C">
        <w:t>Evidence r</w:t>
      </w:r>
      <w:r w:rsidRPr="00BC781C">
        <w:t>equired to demonstrate competence in this unit must be relevant to and satisfy the requirements of the elements and performance criteria and includes the ability to:</w:t>
      </w:r>
    </w:p>
    <w:p w:rsidR="00000000" w:rsidRPr="00BC781C" w:rsidP="00BC781C">
      <w:pPr>
        <w:pStyle w:val="ListBullet"/>
      </w:pPr>
      <w:r w:rsidRPr="00BC781C">
        <w:t>perform pre-start checks, start-up/shutdown and cleaning procedures, and isolations and de</w:t>
      </w:r>
      <w:r w:rsidRPr="00BC781C">
        <w:t>-isolations</w:t>
      </w:r>
    </w:p>
    <w:p w:rsidR="00000000" w:rsidRPr="00BC781C" w:rsidP="00BC781C">
      <w:pPr>
        <w:pStyle w:val="ListBullet"/>
      </w:pPr>
      <w:r w:rsidRPr="00BC781C">
        <w:t>set up routing of transport systems</w:t>
      </w:r>
    </w:p>
    <w:p w:rsidR="00000000" w:rsidRPr="00BC781C" w:rsidP="00BC781C">
      <w:pPr>
        <w:pStyle w:val="ListBullet"/>
      </w:pPr>
      <w:r w:rsidRPr="00BC781C">
        <w:t>operate and monitor equipment to safely move stock to and retrieve from the appropriate areas</w:t>
      </w:r>
    </w:p>
    <w:p w:rsidR="00000000" w:rsidRPr="00BC781C" w:rsidP="00BC781C">
      <w:pPr>
        <w:pStyle w:val="ListBullet"/>
      </w:pPr>
      <w:r w:rsidRPr="00BC781C">
        <w:t xml:space="preserve">identify hazards and risks and apply risk control procedures </w:t>
      </w:r>
    </w:p>
    <w:p w:rsidR="00000000" w:rsidRPr="00BC781C" w:rsidP="00BC781C">
      <w:pPr>
        <w:pStyle w:val="ListBullet"/>
      </w:pPr>
      <w:r w:rsidRPr="00BC781C">
        <w:t>identify early warning signs of equipment/stock need</w:t>
      </w:r>
      <w:r w:rsidRPr="00BC781C">
        <w:t>ing attention or with potential problems and take action</w:t>
      </w:r>
    </w:p>
    <w:p w:rsidR="00000000" w:rsidRPr="00BC781C" w:rsidP="00BC781C">
      <w:pPr>
        <w:pStyle w:val="ListBullet"/>
      </w:pPr>
      <w:r w:rsidRPr="00BC781C">
        <w:t xml:space="preserve">resolve non-routine problems </w:t>
      </w:r>
    </w:p>
    <w:p w:rsidR="00000000" w:rsidRPr="00BC781C" w:rsidP="00BC781C">
      <w:pPr>
        <w:pStyle w:val="ListBullet"/>
      </w:pPr>
      <w:r w:rsidRPr="00BC781C">
        <w:t xml:space="preserve">manage storage area taking into account quality and quantity of stock, effective use of storage capacity and customer needs </w:t>
      </w:r>
    </w:p>
    <w:p w:rsidR="00000000" w:rsidRPr="00BC781C" w:rsidP="00E67FD6">
      <w:pPr>
        <w:pStyle w:val="BodyText"/>
      </w:pPr>
      <w:r w:rsidRPr="00BC781C">
        <w:t>identify hazards and risks and apply risk co</w:t>
      </w:r>
      <w:r w:rsidRPr="00BC781C">
        <w:t xml:space="preserve">ntrol procedures. </w:t>
      </w:r>
    </w:p>
    <w:p w:rsidR="00000000" w:rsidRPr="00BC781C" w:rsidP="00BC781C">
      <w:pPr>
        <w:pStyle w:val="Heading1"/>
      </w:pPr>
      <w:bookmarkStart w:id="13" w:name="O_907801"/>
      <w:bookmarkEnd w:id="13"/>
      <w:r w:rsidRPr="00BC781C">
        <w:t>Knowledge Evidence</w:t>
      </w:r>
    </w:p>
    <w:p w:rsidR="00000000" w:rsidRPr="00BC781C" w:rsidP="00E67FD6">
      <w:pPr>
        <w:pStyle w:val="BodyText"/>
      </w:pPr>
      <w:r w:rsidRPr="00BC781C">
        <w:t>Evidence must be provided that demonstrates knowledge of:</w:t>
      </w:r>
    </w:p>
    <w:p w:rsidR="00000000" w:rsidRPr="00BC781C" w:rsidP="00BC781C">
      <w:pPr>
        <w:pStyle w:val="ListBullet"/>
      </w:pPr>
      <w:r w:rsidRPr="00BC781C">
        <w:t xml:space="preserve">all items on a schematic of the system and functions of each </w:t>
      </w:r>
    </w:p>
    <w:p w:rsidR="00000000" w:rsidRPr="00BC781C" w:rsidP="00BC781C">
      <w:pPr>
        <w:pStyle w:val="ListBullet"/>
      </w:pPr>
      <w:r w:rsidRPr="00BC781C">
        <w:t xml:space="preserve">principles of operation of plant/equipment </w:t>
      </w:r>
    </w:p>
    <w:p w:rsidR="00000000" w:rsidRPr="00BC781C" w:rsidP="00BC781C">
      <w:pPr>
        <w:pStyle w:val="ListBullet"/>
      </w:pPr>
      <w:r w:rsidRPr="00BC781C">
        <w:t>interactions between plant items/processes</w:t>
      </w:r>
    </w:p>
    <w:p w:rsidR="00000000" w:rsidRPr="00BC781C" w:rsidP="00BC781C">
      <w:pPr>
        <w:pStyle w:val="ListBullet"/>
      </w:pPr>
      <w:r w:rsidRPr="00BC781C">
        <w:t>systems’ operating parameters and integrity limits, product specifications and tolerances</w:t>
      </w:r>
    </w:p>
    <w:p w:rsidR="00000000" w:rsidRPr="00BC781C" w:rsidP="00BC781C">
      <w:pPr>
        <w:pStyle w:val="ListBullet"/>
      </w:pPr>
      <w:r w:rsidRPr="00BC781C">
        <w:t>impact of external factors (e.g. variations in weather)</w:t>
      </w:r>
    </w:p>
    <w:p w:rsidR="00000000" w:rsidRPr="00BC781C" w:rsidP="00BC781C">
      <w:pPr>
        <w:pStyle w:val="ListBullet"/>
      </w:pPr>
      <w:r w:rsidRPr="00BC781C">
        <w:t>function and troubleshooting of major components and their problems</w:t>
      </w:r>
      <w:r w:rsidRPr="00BC781C">
        <w:t xml:space="preserve"> and resolution</w:t>
      </w:r>
    </w:p>
    <w:p w:rsidR="00000000" w:rsidRPr="00BC781C" w:rsidP="00BC781C">
      <w:pPr>
        <w:pStyle w:val="ListBullet"/>
      </w:pPr>
      <w:r w:rsidRPr="00BC781C">
        <w:t>particulate properties</w:t>
      </w:r>
    </w:p>
    <w:p w:rsidR="00000000" w:rsidRPr="00BC781C" w:rsidP="00BC781C">
      <w:pPr>
        <w:pStyle w:val="ListBullet"/>
      </w:pPr>
      <w:r w:rsidRPr="00BC781C">
        <w:t>logistics</w:t>
      </w:r>
    </w:p>
    <w:p w:rsidR="00000000" w:rsidRPr="00BC781C" w:rsidP="00BC781C">
      <w:pPr>
        <w:pStyle w:val="ListBullet"/>
      </w:pPr>
      <w:r w:rsidRPr="00BC781C">
        <w:t>forward demand</w:t>
      </w:r>
    </w:p>
    <w:p w:rsidR="00000000" w:rsidRPr="00BC781C" w:rsidP="00BC781C">
      <w:pPr>
        <w:pStyle w:val="ListBullet"/>
      </w:pPr>
      <w:r w:rsidRPr="00BC781C">
        <w:t>material storage requirements</w:t>
      </w:r>
    </w:p>
    <w:p w:rsidR="00000000" w:rsidRPr="00BC781C" w:rsidP="00BC781C">
      <w:pPr>
        <w:pStyle w:val="ListBullet"/>
      </w:pPr>
      <w:r w:rsidRPr="00BC781C">
        <w:t xml:space="preserve">compatibility and contamination issues </w:t>
      </w:r>
    </w:p>
    <w:p w:rsidR="00000000" w:rsidRPr="00BC781C" w:rsidP="00BC781C">
      <w:pPr>
        <w:pStyle w:val="ListBullet"/>
      </w:pPr>
      <w:r w:rsidRPr="00BC781C">
        <w:t>hierarchy of control</w:t>
      </w:r>
    </w:p>
    <w:p w:rsidR="00000000" w:rsidRPr="00BC781C" w:rsidP="00BC781C">
      <w:pPr>
        <w:pStyle w:val="ListBullet"/>
      </w:pPr>
      <w:r w:rsidRPr="00BC781C">
        <w:t>hazards that may arise in the job/work environment, and:</w:t>
      </w:r>
    </w:p>
    <w:p w:rsidR="00000000" w:rsidRPr="00BC781C" w:rsidP="00BC781C">
      <w:pPr>
        <w:pStyle w:val="ListBullet2"/>
      </w:pPr>
      <w:r w:rsidRPr="00BC781C">
        <w:t xml:space="preserve">their possible causes </w:t>
      </w:r>
    </w:p>
    <w:p w:rsidR="00000000" w:rsidRPr="00BC781C" w:rsidP="00BC781C">
      <w:pPr>
        <w:pStyle w:val="ListBullet2"/>
      </w:pPr>
      <w:r w:rsidRPr="00BC781C">
        <w:t>potential consequences</w:t>
      </w:r>
    </w:p>
    <w:p w:rsidR="00000000" w:rsidRPr="00BC781C" w:rsidP="00BC781C">
      <w:pPr>
        <w:pStyle w:val="ListBullet2"/>
      </w:pPr>
      <w:r w:rsidRPr="00BC781C">
        <w:t>appropriate risk controls.</w:t>
      </w:r>
    </w:p>
    <w:p w:rsidR="00000000" w:rsidRPr="00BC781C" w:rsidP="00BC781C">
      <w:pPr>
        <w:pStyle w:val="AllowPageBreak"/>
      </w:pPr>
    </w:p>
    <w:p w:rsidR="00000000" w:rsidRPr="00BC781C" w:rsidP="00BC781C">
      <w:pPr>
        <w:pStyle w:val="Heading1"/>
      </w:pPr>
      <w:bookmarkStart w:id="14" w:name="O_907800"/>
      <w:bookmarkEnd w:id="14"/>
      <w:r w:rsidRPr="00BC781C">
        <w:t>Assessment Conditions</w:t>
      </w:r>
    </w:p>
    <w:p w:rsidR="00000000" w:rsidRPr="00BC781C" w:rsidP="00BC781C">
      <w:pPr>
        <w:pStyle w:val="ListBullet"/>
      </w:pPr>
      <w:r w:rsidRPr="00BC781C">
        <w:t xml:space="preserve">The unit should be assessed holistically and the judgement of competence based on a holistic assessment </w:t>
      </w:r>
      <w:r w:rsidRPr="00BC781C">
        <w:t>of the evidence.</w:t>
      </w:r>
    </w:p>
    <w:p w:rsidR="00000000" w:rsidRPr="00BC781C" w:rsidP="00BC781C">
      <w:pPr>
        <w:pStyle w:val="ListBullet"/>
      </w:pPr>
      <w:r w:rsidRPr="00BC781C">
        <w:t>The collection of performance evidence:</w:t>
      </w:r>
    </w:p>
    <w:p w:rsidR="00000000" w:rsidRPr="00BC781C" w:rsidP="00BC781C">
      <w:pPr>
        <w:pStyle w:val="ListBullet2"/>
      </w:pPr>
      <w:r w:rsidRPr="00BC781C">
        <w:t>shou</w:t>
      </w:r>
      <w:r w:rsidRPr="00BC781C">
        <w:t xml:space="preserve">ld occur over a range of situations which include typical disruptions to normal, smooth operations </w:t>
      </w:r>
    </w:p>
    <w:p w:rsidR="00000000" w:rsidRPr="00BC781C" w:rsidP="00BC781C">
      <w:pPr>
        <w:pStyle w:val="ListBullet2"/>
      </w:pPr>
      <w:r w:rsidRPr="00BC781C">
        <w:t>will typically include a supervisor/third-party report focusing on consistent performance and problem recognition and solving. A supervisor/third-party repo</w:t>
      </w:r>
      <w:r w:rsidRPr="00BC781C">
        <w:t xml:space="preserve">rt must be prepared by someone who has a direct, relevant, current relationship with the person being assessed and who is in a position to form a judgement on workplace performance relevant to the unit of competency </w:t>
      </w:r>
    </w:p>
    <w:p w:rsidR="00000000" w:rsidRPr="00BC781C" w:rsidP="00BC781C">
      <w:pPr>
        <w:pStyle w:val="ListBullet2"/>
      </w:pPr>
      <w:r w:rsidRPr="00BC781C">
        <w:t>must include the use of industrial type</w:t>
      </w:r>
      <w:r w:rsidRPr="00BC781C">
        <w:t xml:space="preserve"> storage and handling facility appropriate to this unit allowing demonstration of operation</w:t>
      </w:r>
    </w:p>
    <w:p w:rsidR="00000000" w:rsidRPr="00BC781C" w:rsidP="00BC781C">
      <w:pPr>
        <w:pStyle w:val="ListBullet2"/>
      </w:pPr>
      <w:r w:rsidRPr="00BC781C">
        <w:t>may use industry-based simulation for part only of the unit particularly where safety, lack of opportunity or significant cost is an issue.</w:t>
      </w:r>
    </w:p>
    <w:p w:rsidR="00000000" w:rsidRPr="00BC781C" w:rsidP="00BC781C">
      <w:pPr>
        <w:pStyle w:val="ListBullet"/>
      </w:pPr>
      <w:r w:rsidRPr="00BC781C">
        <w:t>Assessment should occur</w:t>
      </w:r>
      <w:r w:rsidRPr="00BC781C">
        <w:t xml:space="preserve"> in operational workplace situations. Where this is not possible, or where personal safety or environmental damage are limiting factors, assessment must occur in a sufficiently rigorous simulated environment reflecting realistic operational workplace condi</w:t>
      </w:r>
      <w:r w:rsidRPr="00BC781C">
        <w:t xml:space="preserve">tions. This must cover all aspects of workplace performance, including environment, task skills, task management skills, contingency management skills and job role environment skills. </w:t>
      </w:r>
    </w:p>
    <w:p w:rsidR="00000000" w:rsidRPr="00BC781C" w:rsidP="00BC781C">
      <w:pPr>
        <w:pStyle w:val="ListBullet"/>
      </w:pPr>
      <w:r w:rsidRPr="00BC781C">
        <w:t>Assessment in a simulated environment should use evidence collected fro</w:t>
      </w:r>
      <w:r w:rsidRPr="00BC781C">
        <w:t xml:space="preserve">m one or more of: </w:t>
      </w:r>
    </w:p>
    <w:p w:rsidR="00000000" w:rsidRPr="00BC781C" w:rsidP="00BC781C">
      <w:pPr>
        <w:pStyle w:val="ListBullet2"/>
      </w:pPr>
      <w:r w:rsidRPr="00BC781C">
        <w:t>walk-throughs</w:t>
      </w:r>
    </w:p>
    <w:p w:rsidR="00000000" w:rsidRPr="00BC781C" w:rsidP="00BC781C">
      <w:pPr>
        <w:pStyle w:val="ListBullet2"/>
      </w:pPr>
      <w:r w:rsidRPr="00BC781C">
        <w:t xml:space="preserve">pilot plant operation </w:t>
      </w:r>
    </w:p>
    <w:p w:rsidR="00000000" w:rsidRPr="00BC781C" w:rsidP="00BC781C">
      <w:pPr>
        <w:pStyle w:val="ListBullet2"/>
      </w:pPr>
      <w:r w:rsidRPr="00BC781C">
        <w:t>demonstration of skills</w:t>
      </w:r>
    </w:p>
    <w:p w:rsidR="00000000" w:rsidRPr="00BC781C" w:rsidP="00BC781C">
      <w:pPr>
        <w:pStyle w:val="ListBullet2"/>
      </w:pPr>
      <w:r w:rsidRPr="00BC781C">
        <w:t xml:space="preserve">industry-based case studies/scenarios </w:t>
      </w:r>
    </w:p>
    <w:p w:rsidR="00000000" w:rsidRPr="00BC781C" w:rsidP="00BC781C">
      <w:pPr>
        <w:pStyle w:val="ListBullet2"/>
      </w:pPr>
      <w:r w:rsidRPr="00BC781C">
        <w:t>‘what ifs’.</w:t>
      </w:r>
    </w:p>
    <w:p w:rsidR="00000000" w:rsidRPr="00BC781C" w:rsidP="00BC781C">
      <w:pPr>
        <w:pStyle w:val="ListBullet"/>
      </w:pPr>
      <w:r w:rsidRPr="00BC781C">
        <w:t xml:space="preserve">Knowledge evidence may be collected concurrently with performance evidence (provided a record is kept) </w:t>
      </w:r>
      <w:r w:rsidRPr="00BC781C">
        <w:t>or through an independent process, such as workbooks, written assessments or interviews (provided a record is kept).</w:t>
      </w:r>
    </w:p>
    <w:p w:rsidR="00000000" w:rsidRPr="00BC781C" w:rsidP="00BC781C">
      <w:pPr>
        <w:pStyle w:val="ListBullet"/>
      </w:pPr>
      <w:r w:rsidRPr="00BC781C">
        <w:t>Assessment processes and techniques must be appropriate to the language, literacy and numeracy requirements of the work being performed and</w:t>
      </w:r>
      <w:r w:rsidRPr="00BC781C">
        <w:t xml:space="preserve"> the needs of the candidate.</w:t>
      </w:r>
    </w:p>
    <w:p w:rsidR="00000000" w:rsidRPr="00BC781C" w:rsidP="00BC781C">
      <w:pPr>
        <w:pStyle w:val="ListBullet"/>
      </w:pPr>
      <w:r w:rsidRPr="00BC781C">
        <w:t>Conditions for assessment must include access to all tools, equipment, materials and documentation required, including relevant workplace procedures, product and manufacturing specifications associated with this unit.</w:t>
      </w:r>
    </w:p>
    <w:p w:rsidR="00000000" w:rsidRPr="00BC781C" w:rsidP="00BC781C">
      <w:pPr>
        <w:pStyle w:val="ListBullet"/>
      </w:pPr>
      <w:r w:rsidRPr="00BC781C">
        <w:t>The regul</w:t>
      </w:r>
      <w:r w:rsidRPr="00BC781C">
        <w:t>atory framework will be reflected in workplace policies and procedures and is not required to be independently assessed.</w:t>
      </w:r>
    </w:p>
    <w:p w:rsidR="00000000" w:rsidRPr="00BC781C" w:rsidP="00BC781C">
      <w:pPr>
        <w:pStyle w:val="ListBullet"/>
      </w:pPr>
      <w:r w:rsidRPr="00BC781C">
        <w:t>Foundation skills are integral to competent performance of the unit and should not be assessed separately.</w:t>
      </w:r>
    </w:p>
    <w:p w:rsidR="00000000" w:rsidRPr="00BC781C" w:rsidP="00BC781C">
      <w:pPr>
        <w:pStyle w:val="ListBullet"/>
      </w:pPr>
      <w:r w:rsidRPr="00BC781C">
        <w:t>Assessors must satisfy the a</w:t>
      </w:r>
      <w:r w:rsidRPr="00BC781C">
        <w:t>ssessor competency requirements that are in place at the time of the assessment as set by the VET regulator.</w:t>
      </w:r>
    </w:p>
    <w:p w:rsidR="00000000" w:rsidRPr="00BC781C" w:rsidP="00BC781C">
      <w:pPr>
        <w:pStyle w:val="ListBullet"/>
      </w:pPr>
      <w:r w:rsidRPr="00BC781C">
        <w:t xml:space="preserve">In addition, the assessor or anyone acting in subject matter expert role in assessment must demonstrate both technical competency and currency. If </w:t>
      </w:r>
      <w:r w:rsidRPr="00BC781C">
        <w:t xml:space="preserve">the assessor cannot demonstrate technical competency and currency they must assess with a subject matter expert who does meet these requirements. </w:t>
      </w:r>
    </w:p>
    <w:p w:rsidR="00000000" w:rsidRPr="00BC781C" w:rsidP="00BC781C">
      <w:pPr>
        <w:pStyle w:val="ListBullet"/>
      </w:pPr>
      <w:r w:rsidRPr="00BC781C">
        <w:t>Technical competence can be demonstrated through one or more of:</w:t>
      </w:r>
    </w:p>
    <w:p w:rsidR="00000000" w:rsidRPr="00BC781C" w:rsidP="00BC781C">
      <w:pPr>
        <w:pStyle w:val="ListBullet2"/>
      </w:pPr>
      <w:r w:rsidRPr="00BC781C">
        <w:t>relevant VET or other qualification/Stateme</w:t>
      </w:r>
      <w:r w:rsidRPr="00BC781C">
        <w:t xml:space="preserve">nt of Attainment </w:t>
      </w:r>
    </w:p>
    <w:p w:rsidR="00000000" w:rsidRPr="00BC781C" w:rsidP="00BC781C">
      <w:pPr>
        <w:pStyle w:val="ListBullet2"/>
      </w:pPr>
      <w:r w:rsidRPr="00BC781C">
        <w:t xml:space="preserve">appropriate workplace experience undertaking the type of work being assessed under routine and non-routine conditions </w:t>
      </w:r>
    </w:p>
    <w:p w:rsidR="00000000" w:rsidRPr="00BC781C" w:rsidP="00BC781C">
      <w:pPr>
        <w:pStyle w:val="ListBullet2"/>
      </w:pPr>
      <w:r w:rsidRPr="00BC781C">
        <w:t>appropriate workplace experience supervising/evaluating the type of work being assesse</w:t>
      </w:r>
      <w:r w:rsidRPr="00BC781C">
        <w:t>d under routine and non-routine conditions</w:t>
      </w:r>
    </w:p>
    <w:p w:rsidR="00000000" w:rsidRPr="00BC781C" w:rsidP="00BC781C">
      <w:pPr>
        <w:pStyle w:val="ListBullet"/>
      </w:pPr>
      <w:r w:rsidRPr="00BC781C">
        <w:t>Currency can be demonstrated through one or more of:</w:t>
      </w:r>
    </w:p>
    <w:p w:rsidR="00000000" w:rsidRPr="00BC781C" w:rsidP="00BC781C">
      <w:pPr>
        <w:pStyle w:val="ListBullet2"/>
      </w:pPr>
      <w:r w:rsidRPr="00BC781C">
        <w:t xml:space="preserve">being currently employed undertaking the type of work being assessed </w:t>
      </w:r>
    </w:p>
    <w:p w:rsidR="00000000" w:rsidRPr="00BC781C" w:rsidP="00BC781C">
      <w:pPr>
        <w:pStyle w:val="ListBullet2"/>
      </w:pPr>
      <w:r w:rsidRPr="00BC781C">
        <w:t>being employed by the organisation undertaking the type of work being assessed and havin</w:t>
      </w:r>
      <w:r w:rsidRPr="00BC781C">
        <w:t xml:space="preserve">g maintained currency in accordance with that organisation’s policies and procedures </w:t>
      </w:r>
    </w:p>
    <w:p w:rsidR="00000000" w:rsidRPr="00BC781C" w:rsidP="00BC781C">
      <w:pPr>
        <w:pStyle w:val="ListBullet2"/>
      </w:pPr>
      <w:r w:rsidRPr="00BC781C">
        <w:t xml:space="preserve">having consulted/had contact with an organisation undertaking the type of work being assessed </w:t>
      </w:r>
      <w:r w:rsidRPr="00BC781C">
        <w:t>within the last twelve months, the consultation/contact being related to ass</w:t>
      </w:r>
      <w:r w:rsidRPr="00BC781C">
        <w:t xml:space="preserve">essment </w:t>
      </w:r>
    </w:p>
    <w:p w:rsidR="00000000" w:rsidRPr="00BC781C" w:rsidP="00BC781C">
      <w:pPr>
        <w:pStyle w:val="ListBullet2"/>
      </w:pPr>
      <w:r w:rsidRPr="00BC781C">
        <w:t xml:space="preserve">conducting on-the-job training/assessments of the type of work being assessed </w:t>
      </w:r>
    </w:p>
    <w:p w:rsidR="00000000" w:rsidRPr="00BC781C" w:rsidP="00BC781C">
      <w:pPr>
        <w:pStyle w:val="ListBullet2"/>
      </w:pPr>
      <w:r w:rsidRPr="00BC781C">
        <w:t>being an active member of a relevant professional body and participating in activities relevant to the assessment of this type of work.</w:t>
      </w:r>
    </w:p>
    <w:p w:rsidR="00000000" w:rsidRPr="00BC781C" w:rsidP="00BC781C">
      <w:pPr>
        <w:pStyle w:val="AllowPageBreak"/>
      </w:pPr>
    </w:p>
    <w:p w:rsidR="00000000" w:rsidRPr="00BC781C" w:rsidP="00BC781C">
      <w:pPr>
        <w:pStyle w:val="Heading1"/>
      </w:pPr>
      <w:bookmarkStart w:id="15" w:name="O_907798"/>
      <w:bookmarkEnd w:id="15"/>
      <w:r w:rsidRPr="00BC781C">
        <w:t>Links</w:t>
      </w:r>
    </w:p>
    <w:p w:rsidR="00000000" w:rsidRPr="00BC781C" w:rsidP="00E67FD6">
      <w:pPr>
        <w:pStyle w:val="BodyText"/>
      </w:pPr>
      <w:r w:rsidRPr="00BC781C">
        <w:t>Companion</w:t>
      </w:r>
      <w:r w:rsidRPr="00BC781C">
        <w:t xml:space="preserve"> Volume implementation guides are found in VETNet - </w:t>
      </w:r>
      <w:r>
        <w:fldChar w:fldCharType="begin"/>
      </w:r>
      <w:r>
        <w:instrText xml:space="preserve"> HYPERLINK "https://vetnet.gov.au/Pages/TrainingDocs.aspx?q=9fc2cf53-e570-4e9f-ad6a-b228ffdb6875" </w:instrText>
      </w:r>
      <w:r>
        <w:fldChar w:fldCharType="separate"/>
      </w:r>
      <w:r w:rsidRPr="00674159">
        <w:rPr>
          <w:rStyle w:val="Hyperlink"/>
        </w:rPr>
        <w:t>https://vetnet.gov.au/Pages/TrainingDocs.aspx?q=9fc2cf53-e570-4e9f-ad6a-b228ffdb6875</w:t>
      </w:r>
      <w:r>
        <w:fldChar w:fldCharType="end"/>
      </w:r>
    </w:p>
    <w:p w:rsidR="00000000" w:rsidRPr="00BC781C" w:rsidP="00BC781C"/>
    <w:sectPr w:rsidSect="00BC781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781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781C" w:rsidRPr="00E67FD6" w:rsidP="00E67FD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781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7FD6" w:rsidP="00BC781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E67FD6" w:rsidP="00BC781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E67FD6" w:rsidP="00BC781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781C" w:rsidP="00BC781C">
    <w:pPr>
      <w:pStyle w:val="Footer"/>
      <w:framePr w:wrap="around"/>
    </w:pPr>
    <w:r>
      <w:fldChar w:fldCharType="begin"/>
    </w:r>
    <w:r>
      <w:instrText xml:space="preserve"> DOCPROPERTY  Subject  \* MERGEFORMAT </w:instrText>
    </w:r>
    <w:r>
      <w:fldChar w:fldCharType="separate"/>
    </w:r>
    <w:r w:rsidR="00E67FD6">
      <w:t>Approved</w:t>
    </w:r>
    <w:r w:rsidR="00E67FD6">
      <w:fldChar w:fldCharType="end"/>
    </w:r>
    <w:r>
      <w:tab/>
      <w:t xml:space="preserve">Page </w:t>
    </w:r>
    <w:r>
      <w:fldChar w:fldCharType="begin"/>
    </w:r>
    <w:r>
      <w:instrText xml:space="preserve"> PAGE  \* Arabic  \* MERGEFORMAT </w:instrText>
    </w:r>
    <w:r>
      <w:fldChar w:fldCharType="separate"/>
    </w:r>
    <w:r w:rsidR="00E67FD6">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67FD6">
      <w:rPr>
        <w:noProof/>
      </w:rPr>
      <w:t>8</w:t>
    </w:r>
    <w:r>
      <w:rPr>
        <w:noProof/>
      </w:rPr>
      <w:fldChar w:fldCharType="end"/>
    </w:r>
  </w:p>
  <w:p w:rsidR="00BC781C" w:rsidP="00BC781C">
    <w:pPr>
      <w:pStyle w:val="Footer"/>
      <w:framePr w:wrap="around"/>
    </w:pPr>
    <w:r>
      <w:t xml:space="preserve">© Commonwealth of Australia, </w:t>
    </w:r>
    <w:r>
      <w:fldChar w:fldCharType="begin"/>
    </w:r>
    <w:r>
      <w:instrText xml:space="preserve"> DATE  \@ "yyyy"  \* MERGEFORMAT </w:instrText>
    </w:r>
    <w:r>
      <w:fldChar w:fldCharType="separate"/>
    </w:r>
    <w:r w:rsidR="00E67FD6">
      <w:rPr>
        <w:noProof/>
      </w:rPr>
      <w:t>2025</w:t>
    </w:r>
    <w:r>
      <w:fldChar w:fldCharType="end"/>
    </w:r>
    <w:r>
      <w:tab/>
    </w:r>
    <w:r>
      <w:fldChar w:fldCharType="begin"/>
    </w:r>
    <w:r>
      <w:instrText xml:space="preserve"> DOCPROPERTY  Author  \* MERGEFORMAT </w:instrText>
    </w:r>
    <w:r>
      <w:fldChar w:fldCharType="separate"/>
    </w:r>
    <w:r w:rsidR="00E67FD6">
      <w:t>Manufacturing Industry Skills Alliance</w:t>
    </w:r>
    <w:r w:rsidR="00E67FD6">
      <w:fldChar w:fldCharType="end"/>
    </w:r>
  </w:p>
  <w:p w:rsidR="00BC781C" w:rsidP="00BC781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781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7FD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C781C" w:rsidRPr="00E67FD6" w:rsidP="00E67FD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781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7FD6" w:rsidRPr="002D2AF8" w:rsidP="00BC781C">
    <w:pPr>
      <w:pStyle w:val="Header"/>
      <w:framePr w:wrap="around"/>
    </w:pPr>
    <w:r>
      <w:fldChar w:fldCharType="begin"/>
    </w:r>
    <w:r>
      <w:instrText xml:space="preserve"> TITLE   \* MERGEFORMAT </w:instrText>
    </w:r>
    <w:r>
      <w:fldChar w:fldCharType="separate"/>
    </w:r>
    <w:r>
      <w:t>PMAOPS309 Operate solids handling/storage facility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E67FD6" w:rsidP="00BC781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781C" w:rsidRPr="002D2AF8" w:rsidP="00BC781C">
    <w:pPr>
      <w:pStyle w:val="Header"/>
      <w:framePr w:wrap="around"/>
    </w:pPr>
    <w:r>
      <w:fldChar w:fldCharType="begin"/>
    </w:r>
    <w:r>
      <w:instrText xml:space="preserve"> TITLE   \* MERGEFORMAT </w:instrText>
    </w:r>
    <w:r>
      <w:fldChar w:fldCharType="separate"/>
    </w:r>
    <w:r w:rsidR="00E67FD6">
      <w:t>PMAOPS309 Operate solids handling/storage facility</w:t>
    </w:r>
    <w:r w:rsidR="00E67FD6">
      <w:fldChar w:fldCharType="end"/>
    </w:r>
    <w:r>
      <w:tab/>
      <w:t xml:space="preserve">Date this document was generated: </w:t>
    </w:r>
    <w:r>
      <w:fldChar w:fldCharType="begin"/>
    </w:r>
    <w:r>
      <w:instrText xml:space="preserve"> CREATEDATE  \@ "d MMMM yyyy"  \* MERGEFORMAT </w:instrText>
    </w:r>
    <w:r>
      <w:fldChar w:fldCharType="separate"/>
    </w:r>
    <w:r w:rsidR="00E67FD6">
      <w:rPr>
        <w:noProof/>
      </w:rPr>
      <w:t>1 March 2025</w:t>
    </w:r>
    <w:r>
      <w:fldChar w:fldCharType="end"/>
    </w:r>
  </w:p>
  <w:p w:rsidR="00BC781C" w:rsidP="00BC781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50AC1A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314B5C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164926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781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C781C"/>
    <w:pPr>
      <w:spacing w:before="360" w:after="60"/>
      <w:outlineLvl w:val="0"/>
    </w:pPr>
    <w:rPr>
      <w:sz w:val="32"/>
    </w:rPr>
  </w:style>
  <w:style w:type="paragraph" w:styleId="Heading2">
    <w:name w:val="heading 2"/>
    <w:basedOn w:val="HeadingBase"/>
    <w:next w:val="BodyText"/>
    <w:link w:val="Heading2Char"/>
    <w:qFormat/>
    <w:rsid w:val="00BC781C"/>
    <w:pPr>
      <w:keepLines/>
      <w:spacing w:before="240" w:after="120"/>
      <w:outlineLvl w:val="1"/>
    </w:pPr>
    <w:rPr>
      <w:sz w:val="28"/>
      <w:szCs w:val="40"/>
    </w:rPr>
  </w:style>
  <w:style w:type="paragraph" w:styleId="Heading3">
    <w:name w:val="heading 3"/>
    <w:basedOn w:val="HeadingBase"/>
    <w:next w:val="BodyText"/>
    <w:link w:val="Heading3Char"/>
    <w:qFormat/>
    <w:rsid w:val="00BC781C"/>
    <w:pPr>
      <w:spacing w:before="180" w:after="120"/>
      <w:outlineLvl w:val="2"/>
    </w:pPr>
    <w:rPr>
      <w:spacing w:val="-10"/>
      <w:kern w:val="32"/>
    </w:rPr>
  </w:style>
  <w:style w:type="paragraph" w:styleId="Heading4">
    <w:name w:val="heading 4"/>
    <w:basedOn w:val="HeadingBase"/>
    <w:next w:val="BodyText"/>
    <w:link w:val="Heading4Char"/>
    <w:qFormat/>
    <w:rsid w:val="00BC781C"/>
    <w:pPr>
      <w:spacing w:before="160" w:after="120"/>
      <w:outlineLvl w:val="3"/>
    </w:pPr>
    <w:rPr>
      <w:sz w:val="22"/>
    </w:rPr>
  </w:style>
  <w:style w:type="paragraph" w:styleId="Heading5">
    <w:name w:val="heading 5"/>
    <w:basedOn w:val="HeadingBase"/>
    <w:next w:val="Normal"/>
    <w:link w:val="Heading5Char"/>
    <w:qFormat/>
    <w:rsid w:val="00BC781C"/>
    <w:pPr>
      <w:spacing w:before="80"/>
      <w:outlineLvl w:val="4"/>
    </w:pPr>
    <w:rPr>
      <w:color w:val="918585"/>
      <w:sz w:val="20"/>
    </w:rPr>
  </w:style>
  <w:style w:type="paragraph" w:styleId="Heading6">
    <w:name w:val="heading 6"/>
    <w:basedOn w:val="HeadingBase"/>
    <w:next w:val="Normal"/>
    <w:link w:val="Heading6Char"/>
    <w:qFormat/>
    <w:rsid w:val="00BC781C"/>
    <w:pPr>
      <w:spacing w:before="60"/>
      <w:outlineLvl w:val="5"/>
    </w:pPr>
    <w:rPr>
      <w:color w:val="918585"/>
      <w:sz w:val="20"/>
    </w:rPr>
  </w:style>
  <w:style w:type="paragraph" w:styleId="Heading7">
    <w:name w:val="heading 7"/>
    <w:basedOn w:val="Normal"/>
    <w:next w:val="Normal"/>
    <w:link w:val="Heading7Char"/>
    <w:qFormat/>
    <w:rsid w:val="00BC781C"/>
    <w:pPr>
      <w:ind w:left="720"/>
      <w:outlineLvl w:val="6"/>
    </w:pPr>
    <w:rPr>
      <w:i/>
    </w:rPr>
  </w:style>
  <w:style w:type="paragraph" w:styleId="Heading8">
    <w:name w:val="heading 8"/>
    <w:basedOn w:val="Normal"/>
    <w:next w:val="Normal"/>
    <w:link w:val="Heading8Char"/>
    <w:qFormat/>
    <w:rsid w:val="00BC781C"/>
    <w:pPr>
      <w:ind w:left="720"/>
      <w:outlineLvl w:val="7"/>
    </w:pPr>
    <w:rPr>
      <w:i/>
    </w:rPr>
  </w:style>
  <w:style w:type="paragraph" w:styleId="Heading9">
    <w:name w:val="heading 9"/>
    <w:basedOn w:val="Normal"/>
    <w:next w:val="Normal"/>
    <w:link w:val="Heading9Char"/>
    <w:qFormat/>
    <w:rsid w:val="00BC781C"/>
    <w:pPr>
      <w:ind w:left="720"/>
      <w:outlineLvl w:val="8"/>
    </w:pPr>
    <w:rPr>
      <w:i/>
    </w:rPr>
  </w:style>
  <w:style w:type="character" w:default="1" w:styleId="DefaultParagraphFont">
    <w:name w:val="Default Paragraph Font"/>
    <w:uiPriority w:val="1"/>
    <w:unhideWhenUsed/>
    <w:rsid w:val="00BC781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C781C"/>
  </w:style>
  <w:style w:type="character" w:customStyle="1" w:styleId="Heading1Char">
    <w:name w:val="Heading 1 Char"/>
    <w:basedOn w:val="DefaultParagraphFont"/>
    <w:link w:val="Heading1"/>
    <w:rsid w:val="00BC781C"/>
    <w:rPr>
      <w:rFonts w:ascii="Times New Roman" w:eastAsia="Times New Roman" w:hAnsi="Times New Roman" w:cs="Times New Roman"/>
      <w:b/>
      <w:sz w:val="32"/>
      <w:szCs w:val="20"/>
      <w:lang w:eastAsia="en-US"/>
    </w:rPr>
  </w:style>
  <w:style w:type="paragraph" w:styleId="BodyText">
    <w:name w:val="Body Text"/>
    <w:basedOn w:val="Normal"/>
    <w:link w:val="BodyTextChar"/>
    <w:rsid w:val="00BC781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C781C"/>
    <w:rPr>
      <w:rFonts w:ascii="Times New Roman" w:eastAsia="Times New Roman" w:hAnsi="Times New Roman" w:cs="Times New Roman"/>
      <w:sz w:val="24"/>
      <w:lang w:eastAsia="en-US"/>
    </w:rPr>
  </w:style>
  <w:style w:type="paragraph" w:styleId="ListBullet">
    <w:name w:val="List Bullet"/>
    <w:basedOn w:val="List"/>
    <w:rsid w:val="00BC781C"/>
    <w:pPr>
      <w:numPr>
        <w:numId w:val="12"/>
      </w:numPr>
      <w:tabs>
        <w:tab w:val="clear" w:pos="340"/>
      </w:tabs>
      <w:spacing w:before="40" w:after="40"/>
    </w:pPr>
  </w:style>
  <w:style w:type="character" w:customStyle="1" w:styleId="SpecialBold">
    <w:name w:val="Special Bold"/>
    <w:basedOn w:val="DefaultParagraphFont"/>
    <w:rsid w:val="00BC781C"/>
    <w:rPr>
      <w:b/>
      <w:spacing w:val="0"/>
    </w:rPr>
  </w:style>
  <w:style w:type="paragraph" w:styleId="ListBullet2">
    <w:name w:val="List Bullet 2"/>
    <w:basedOn w:val="List2"/>
    <w:rsid w:val="00BC781C"/>
    <w:pPr>
      <w:numPr>
        <w:numId w:val="13"/>
      </w:numPr>
      <w:tabs>
        <w:tab w:val="clear" w:pos="680"/>
      </w:tabs>
    </w:pPr>
  </w:style>
  <w:style w:type="paragraph" w:customStyle="1" w:styleId="SuperHeading">
    <w:name w:val="SuperHeading"/>
    <w:basedOn w:val="Normal"/>
    <w:rsid w:val="00BC781C"/>
    <w:pPr>
      <w:spacing w:before="240" w:after="120"/>
      <w:outlineLvl w:val="0"/>
    </w:pPr>
    <w:rPr>
      <w:rFonts w:ascii="Times New Roman" w:hAnsi="Times New Roman"/>
      <w:b/>
      <w:sz w:val="32"/>
    </w:rPr>
  </w:style>
  <w:style w:type="paragraph" w:customStyle="1" w:styleId="AllowPageBreak">
    <w:name w:val="AllowPageBreak"/>
    <w:rsid w:val="00BC781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C781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C781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C781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C781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C781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C781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C781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C781C"/>
    <w:rPr>
      <w:rFonts w:ascii="Courier New" w:eastAsia="Times New Roman" w:hAnsi="Courier New" w:cs="Times New Roman"/>
      <w:i/>
      <w:szCs w:val="20"/>
      <w:lang w:eastAsia="en-US"/>
    </w:rPr>
  </w:style>
  <w:style w:type="paragraph" w:customStyle="1" w:styleId="HeadingBase">
    <w:name w:val="Heading Base"/>
    <w:rsid w:val="00BC781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C781C"/>
    <w:pPr>
      <w:tabs>
        <w:tab w:val="right" w:leader="dot" w:pos="9072"/>
      </w:tabs>
      <w:ind w:left="567"/>
    </w:pPr>
    <w:rPr>
      <w:szCs w:val="22"/>
    </w:rPr>
  </w:style>
  <w:style w:type="paragraph" w:customStyle="1" w:styleId="TOCBase">
    <w:name w:val="TOC Base"/>
    <w:rsid w:val="00BC781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C781C"/>
    <w:pPr>
      <w:tabs>
        <w:tab w:val="right" w:leader="dot" w:pos="9072"/>
      </w:tabs>
      <w:spacing w:before="40" w:after="40"/>
      <w:ind w:left="284"/>
    </w:pPr>
    <w:rPr>
      <w:rFonts w:ascii="Times New Roman" w:hAnsi="Times New Roman"/>
    </w:rPr>
  </w:style>
  <w:style w:type="paragraph" w:styleId="TOC1">
    <w:name w:val="toc 1"/>
    <w:basedOn w:val="TOCBase"/>
    <w:next w:val="Normal"/>
    <w:rsid w:val="00BC781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C781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C781C"/>
    <w:rPr>
      <w:rFonts w:ascii="Times New Roman" w:eastAsia="Times New Roman" w:hAnsi="Times New Roman" w:cs="Times New Roman"/>
      <w:sz w:val="16"/>
      <w:lang w:eastAsia="en-US"/>
    </w:rPr>
  </w:style>
  <w:style w:type="paragraph" w:styleId="Title">
    <w:name w:val="Title"/>
    <w:basedOn w:val="HeadingBase"/>
    <w:link w:val="TitleChar"/>
    <w:qFormat/>
    <w:rsid w:val="00BC781C"/>
    <w:pPr>
      <w:spacing w:before="5040"/>
      <w:jc w:val="center"/>
    </w:pPr>
    <w:rPr>
      <w:sz w:val="48"/>
      <w:szCs w:val="72"/>
      <w:lang w:val="en-US"/>
    </w:rPr>
  </w:style>
  <w:style w:type="character" w:customStyle="1" w:styleId="TitleChar">
    <w:name w:val="Title Char"/>
    <w:basedOn w:val="DefaultParagraphFont"/>
    <w:link w:val="Title"/>
    <w:rsid w:val="00BC781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C781C"/>
    <w:pPr>
      <w:tabs>
        <w:tab w:val="left" w:pos="3600"/>
        <w:tab w:val="left" w:pos="3958"/>
      </w:tabs>
    </w:pPr>
  </w:style>
  <w:style w:type="paragraph" w:styleId="List">
    <w:name w:val="List"/>
    <w:basedOn w:val="BodyText"/>
    <w:next w:val="BodyText"/>
    <w:rsid w:val="00BC781C"/>
    <w:pPr>
      <w:tabs>
        <w:tab w:val="left" w:pos="340"/>
      </w:tabs>
      <w:spacing w:before="60" w:after="60"/>
      <w:ind w:left="340" w:hanging="340"/>
    </w:pPr>
  </w:style>
  <w:style w:type="paragraph" w:customStyle="1" w:styleId="Note">
    <w:name w:val="Note"/>
    <w:basedOn w:val="BodyText"/>
    <w:rsid w:val="00BC781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C781C"/>
    <w:pPr>
      <w:framePr w:wrap="auto" w:hAnchor="text" w:y="6049"/>
    </w:pPr>
    <w:rPr>
      <w:color w:val="000000"/>
      <w:sz w:val="40"/>
    </w:rPr>
  </w:style>
  <w:style w:type="paragraph" w:customStyle="1" w:styleId="TOCTitle">
    <w:name w:val="TOCTitle"/>
    <w:basedOn w:val="Heading1"/>
    <w:rsid w:val="00BC781C"/>
    <w:pPr>
      <w:spacing w:after="240"/>
      <w:jc w:val="center"/>
      <w:outlineLvl w:val="9"/>
    </w:pPr>
    <w:rPr>
      <w:caps/>
    </w:rPr>
  </w:style>
  <w:style w:type="paragraph" w:customStyle="1" w:styleId="Version">
    <w:name w:val="Version"/>
    <w:rsid w:val="00BC781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C781C"/>
    <w:pPr>
      <w:keepNext w:val="0"/>
      <w:tabs>
        <w:tab w:val="right" w:pos="4176"/>
      </w:tabs>
      <w:ind w:left="198" w:hanging="198"/>
    </w:pPr>
    <w:rPr>
      <w:rFonts w:ascii="Garamond" w:hAnsi="Garamond"/>
    </w:rPr>
  </w:style>
  <w:style w:type="paragraph" w:styleId="IndexHeading">
    <w:name w:val="index heading"/>
    <w:basedOn w:val="Normal"/>
    <w:next w:val="Index1"/>
    <w:semiHidden/>
    <w:rsid w:val="00BC781C"/>
    <w:pPr>
      <w:spacing w:before="120" w:after="120"/>
    </w:pPr>
    <w:rPr>
      <w:rFonts w:ascii="Arial" w:hAnsi="Arial"/>
      <w:b/>
      <w:color w:val="918585"/>
      <w:sz w:val="24"/>
    </w:rPr>
  </w:style>
  <w:style w:type="paragraph" w:styleId="Header">
    <w:name w:val="header"/>
    <w:basedOn w:val="Normal"/>
    <w:link w:val="HeaderChar"/>
    <w:rsid w:val="00BC781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C781C"/>
    <w:rPr>
      <w:rFonts w:ascii="Times New Roman" w:eastAsia="Times New Roman" w:hAnsi="Times New Roman" w:cs="Times New Roman"/>
      <w:sz w:val="16"/>
      <w:szCs w:val="20"/>
      <w:lang w:val="en-GB" w:eastAsia="en-US"/>
    </w:rPr>
  </w:style>
  <w:style w:type="paragraph" w:customStyle="1" w:styleId="Chapter">
    <w:name w:val="Chapter"/>
    <w:basedOn w:val="Normal"/>
    <w:rsid w:val="00BC781C"/>
    <w:pPr>
      <w:spacing w:before="240"/>
    </w:pPr>
    <w:rPr>
      <w:rFonts w:ascii="Times New Roman" w:hAnsi="Times New Roman"/>
      <w:smallCaps/>
      <w:spacing w:val="80"/>
      <w:sz w:val="28"/>
    </w:rPr>
  </w:style>
  <w:style w:type="paragraph" w:customStyle="1" w:styleId="InChapter">
    <w:name w:val="InChapter"/>
    <w:basedOn w:val="Heading3"/>
    <w:rsid w:val="00BC781C"/>
    <w:pPr>
      <w:spacing w:after="240"/>
      <w:outlineLvl w:val="9"/>
    </w:pPr>
    <w:rPr>
      <w:noProof/>
    </w:rPr>
  </w:style>
  <w:style w:type="paragraph" w:styleId="Index2">
    <w:name w:val="index 2"/>
    <w:basedOn w:val="Normal"/>
    <w:next w:val="Normal"/>
    <w:semiHidden/>
    <w:rsid w:val="00BC781C"/>
    <w:pPr>
      <w:tabs>
        <w:tab w:val="right" w:pos="4176"/>
      </w:tabs>
      <w:ind w:left="568" w:hanging="284"/>
    </w:pPr>
    <w:rPr>
      <w:rFonts w:ascii="Garamond" w:hAnsi="Garamond"/>
    </w:rPr>
  </w:style>
  <w:style w:type="paragraph" w:customStyle="1" w:styleId="Byline">
    <w:name w:val="Byline"/>
    <w:rsid w:val="00BC781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C781C"/>
    <w:pPr>
      <w:tabs>
        <w:tab w:val="clear" w:pos="3600"/>
        <w:tab w:val="clear" w:pos="3958"/>
      </w:tabs>
      <w:jc w:val="right"/>
    </w:pPr>
  </w:style>
  <w:style w:type="character" w:styleId="Emphasis">
    <w:name w:val="Emphasis"/>
    <w:basedOn w:val="DefaultParagraphFont"/>
    <w:qFormat/>
    <w:rsid w:val="00BC781C"/>
    <w:rPr>
      <w:i/>
    </w:rPr>
  </w:style>
  <w:style w:type="paragraph" w:styleId="Caption">
    <w:name w:val="caption"/>
    <w:basedOn w:val="BodyText"/>
    <w:next w:val="Normal"/>
    <w:qFormat/>
    <w:rsid w:val="00BC781C"/>
    <w:pPr>
      <w:framePr w:w="2268" w:hSpace="181" w:vSpace="181" w:wrap="around" w:vAnchor="text" w:hAnchor="page" w:x="1135" w:y="285" w:anchorLock="1"/>
    </w:pPr>
    <w:rPr>
      <w:i/>
    </w:rPr>
  </w:style>
  <w:style w:type="paragraph" w:customStyle="1" w:styleId="MiniTOCTitle">
    <w:name w:val="MiniTOCTitle"/>
    <w:basedOn w:val="Heading4"/>
    <w:rsid w:val="00BC781C"/>
    <w:pPr>
      <w:spacing w:before="240"/>
      <w:outlineLvl w:val="9"/>
    </w:pPr>
    <w:rPr>
      <w:noProof/>
      <w:sz w:val="24"/>
    </w:rPr>
  </w:style>
  <w:style w:type="paragraph" w:customStyle="1" w:styleId="MiniTOCItem">
    <w:name w:val="MiniTOCItem"/>
    <w:basedOn w:val="ListBullet"/>
    <w:rsid w:val="00BC781C"/>
    <w:pPr>
      <w:numPr>
        <w:numId w:val="0"/>
      </w:numPr>
      <w:tabs>
        <w:tab w:val="right" w:leader="dot" w:pos="6521"/>
      </w:tabs>
      <w:spacing w:before="0" w:after="0"/>
    </w:pPr>
  </w:style>
  <w:style w:type="paragraph" w:customStyle="1" w:styleId="TOFTitle">
    <w:name w:val="TOFTitle"/>
    <w:basedOn w:val="TOCTitle"/>
    <w:rsid w:val="00BC781C"/>
  </w:style>
  <w:style w:type="paragraph" w:styleId="TableofFigures">
    <w:name w:val="table of figures"/>
    <w:basedOn w:val="Normal"/>
    <w:next w:val="Normal"/>
    <w:semiHidden/>
    <w:rsid w:val="00BC781C"/>
    <w:pPr>
      <w:tabs>
        <w:tab w:val="right" w:leader="dot" w:pos="9072"/>
      </w:tabs>
      <w:ind w:left="970" w:hanging="403"/>
    </w:pPr>
    <w:rPr>
      <w:rFonts w:ascii="Times New Roman" w:hAnsi="Times New Roman"/>
      <w:b/>
    </w:rPr>
  </w:style>
  <w:style w:type="paragraph" w:styleId="ListNumber">
    <w:name w:val="List Number"/>
    <w:basedOn w:val="List"/>
    <w:rsid w:val="00BC781C"/>
    <w:pPr>
      <w:numPr>
        <w:numId w:val="15"/>
      </w:numPr>
      <w:tabs>
        <w:tab w:val="clear" w:pos="340"/>
      </w:tabs>
    </w:pPr>
  </w:style>
  <w:style w:type="character" w:customStyle="1" w:styleId="WingdingSymbols">
    <w:name w:val="Wingding Symbols"/>
    <w:rsid w:val="00BC781C"/>
    <w:rPr>
      <w:rFonts w:ascii="Wingdings" w:hAnsi="Wingdings"/>
    </w:rPr>
  </w:style>
  <w:style w:type="paragraph" w:customStyle="1" w:styleId="TableHeading">
    <w:name w:val="Table Heading"/>
    <w:basedOn w:val="HeadingBase"/>
    <w:rsid w:val="00BC781C"/>
    <w:pPr>
      <w:keepLines/>
      <w:pBdr>
        <w:bottom w:val="single" w:sz="6" w:space="1" w:color="918585"/>
      </w:pBdr>
      <w:spacing w:before="240"/>
    </w:pPr>
  </w:style>
  <w:style w:type="character" w:customStyle="1" w:styleId="HotSpot">
    <w:name w:val="HotSpot"/>
    <w:rsid w:val="00BC781C"/>
    <w:rPr>
      <w:color w:val="0033CC"/>
      <w:u w:val="none"/>
    </w:rPr>
  </w:style>
  <w:style w:type="paragraph" w:customStyle="1" w:styleId="BodyTextRight">
    <w:name w:val="Body Text Right"/>
    <w:basedOn w:val="BodyText"/>
    <w:rsid w:val="00BC781C"/>
    <w:pPr>
      <w:spacing w:before="0" w:after="0"/>
      <w:jc w:val="right"/>
    </w:pPr>
  </w:style>
  <w:style w:type="paragraph" w:styleId="Index3">
    <w:name w:val="index 3"/>
    <w:basedOn w:val="ListNumber2"/>
    <w:next w:val="Normal"/>
    <w:semiHidden/>
    <w:rsid w:val="00BC781C"/>
    <w:pPr>
      <w:numPr>
        <w:numId w:val="0"/>
      </w:numPr>
      <w:tabs>
        <w:tab w:val="right" w:leader="dot" w:pos="4176"/>
      </w:tabs>
    </w:pPr>
  </w:style>
  <w:style w:type="paragraph" w:styleId="ListNumber2">
    <w:name w:val="List Number 2"/>
    <w:basedOn w:val="List2"/>
    <w:rsid w:val="00BC781C"/>
    <w:pPr>
      <w:numPr>
        <w:numId w:val="10"/>
      </w:numPr>
      <w:tabs>
        <w:tab w:val="clear" w:pos="1060"/>
      </w:tabs>
    </w:pPr>
  </w:style>
  <w:style w:type="paragraph" w:customStyle="1" w:styleId="MarginNote">
    <w:name w:val="Margin Note"/>
    <w:basedOn w:val="BodyText"/>
    <w:rsid w:val="00BC781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C781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C781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C781C"/>
    <w:rPr>
      <w:sz w:val="32"/>
    </w:rPr>
  </w:style>
  <w:style w:type="paragraph" w:customStyle="1" w:styleId="HeadingProcedure">
    <w:name w:val="Heading Procedure"/>
    <w:basedOn w:val="HeadingBase"/>
    <w:next w:val="Normal"/>
    <w:rsid w:val="00BC781C"/>
    <w:pPr>
      <w:tabs>
        <w:tab w:val="left" w:pos="0"/>
      </w:tabs>
      <w:spacing w:before="120" w:after="60"/>
    </w:pPr>
    <w:rPr>
      <w:i/>
      <w:color w:val="918585"/>
      <w:sz w:val="22"/>
    </w:rPr>
  </w:style>
  <w:style w:type="paragraph" w:customStyle="1" w:styleId="TableBodyText">
    <w:name w:val="Table Body Text"/>
    <w:basedOn w:val="BodyText"/>
    <w:rsid w:val="00BC781C"/>
    <w:pPr>
      <w:spacing w:before="60" w:after="60"/>
    </w:pPr>
  </w:style>
  <w:style w:type="paragraph" w:styleId="ListContinue">
    <w:name w:val="List Continue"/>
    <w:basedOn w:val="List"/>
    <w:rsid w:val="00BC781C"/>
    <w:pPr>
      <w:ind w:firstLine="0"/>
    </w:pPr>
  </w:style>
  <w:style w:type="paragraph" w:customStyle="1" w:styleId="ListNote">
    <w:name w:val="List Note"/>
    <w:basedOn w:val="List"/>
    <w:rsid w:val="00BC781C"/>
    <w:pPr>
      <w:pBdr>
        <w:top w:val="single" w:sz="6" w:space="2" w:color="918585"/>
        <w:bottom w:val="single" w:sz="6" w:space="2" w:color="918585"/>
      </w:pBdr>
      <w:tabs>
        <w:tab w:val="left" w:pos="1021"/>
      </w:tabs>
      <w:ind w:firstLine="0"/>
    </w:pPr>
  </w:style>
  <w:style w:type="paragraph" w:customStyle="1" w:styleId="Warning">
    <w:name w:val="Warning"/>
    <w:basedOn w:val="BodyText"/>
    <w:rsid w:val="00BC781C"/>
    <w:pPr>
      <w:shd w:val="clear" w:color="auto" w:fill="D9D9D9"/>
      <w:tabs>
        <w:tab w:val="left" w:pos="992"/>
      </w:tabs>
      <w:ind w:left="119" w:right="119"/>
    </w:pPr>
    <w:rPr>
      <w:sz w:val="20"/>
    </w:rPr>
  </w:style>
  <w:style w:type="paragraph" w:customStyle="1" w:styleId="MarginIcons">
    <w:name w:val="Margin Icons"/>
    <w:basedOn w:val="BodyText"/>
    <w:rsid w:val="00BC781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C781C"/>
    <w:rPr>
      <w:rFonts w:ascii="Courier New" w:hAnsi="Courier New"/>
    </w:rPr>
  </w:style>
  <w:style w:type="paragraph" w:customStyle="1" w:styleId="NoteBullet">
    <w:name w:val="Note Bullet"/>
    <w:basedOn w:val="Note"/>
    <w:rsid w:val="00BC781C"/>
    <w:pPr>
      <w:tabs>
        <w:tab w:val="clear" w:pos="680"/>
      </w:tabs>
      <w:spacing w:before="60" w:after="60"/>
    </w:pPr>
  </w:style>
  <w:style w:type="paragraph" w:customStyle="1" w:styleId="SubHeading2">
    <w:name w:val="SubHeading2"/>
    <w:basedOn w:val="HeadingBase"/>
    <w:rsid w:val="00BC781C"/>
    <w:pPr>
      <w:spacing w:before="240" w:after="60"/>
    </w:pPr>
    <w:rPr>
      <w:sz w:val="20"/>
    </w:rPr>
  </w:style>
  <w:style w:type="paragraph" w:customStyle="1" w:styleId="SubHeading1">
    <w:name w:val="SubHeading1"/>
    <w:basedOn w:val="HeadingBase"/>
    <w:rsid w:val="00BC781C"/>
    <w:pPr>
      <w:spacing w:before="240" w:after="60"/>
    </w:pPr>
    <w:rPr>
      <w:color w:val="918585"/>
      <w:sz w:val="22"/>
    </w:rPr>
  </w:style>
  <w:style w:type="paragraph" w:customStyle="1" w:styleId="SideHeading">
    <w:name w:val="Side Heading"/>
    <w:basedOn w:val="HeadingBase"/>
    <w:rsid w:val="00BC781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C781C"/>
    <w:pPr>
      <w:tabs>
        <w:tab w:val="num" w:pos="360"/>
      </w:tabs>
    </w:pPr>
  </w:style>
  <w:style w:type="paragraph" w:styleId="PlainText">
    <w:name w:val="Plain Text"/>
    <w:basedOn w:val="Normal"/>
    <w:link w:val="PlainTextChar"/>
    <w:rsid w:val="00BC781C"/>
    <w:rPr>
      <w:sz w:val="20"/>
    </w:rPr>
  </w:style>
  <w:style w:type="character" w:customStyle="1" w:styleId="PlainTextChar">
    <w:name w:val="Plain Text Char"/>
    <w:basedOn w:val="DefaultParagraphFont"/>
    <w:link w:val="PlainText"/>
    <w:rsid w:val="00BC781C"/>
    <w:rPr>
      <w:rFonts w:ascii="Courier New" w:eastAsia="Times New Roman" w:hAnsi="Courier New" w:cs="Times New Roman"/>
      <w:sz w:val="20"/>
      <w:szCs w:val="20"/>
      <w:lang w:eastAsia="en-US"/>
    </w:rPr>
  </w:style>
  <w:style w:type="character" w:customStyle="1" w:styleId="MenuOption">
    <w:name w:val="Menu Option"/>
    <w:basedOn w:val="DefaultParagraphFont"/>
    <w:rsid w:val="00BC781C"/>
    <w:rPr>
      <w:b/>
      <w:smallCaps/>
    </w:rPr>
  </w:style>
  <w:style w:type="paragraph" w:customStyle="1" w:styleId="TableListNumber">
    <w:name w:val="Table List Number"/>
    <w:basedOn w:val="ListNumber"/>
    <w:rsid w:val="00BC781C"/>
    <w:pPr>
      <w:numPr>
        <w:numId w:val="0"/>
      </w:numPr>
    </w:pPr>
  </w:style>
  <w:style w:type="paragraph" w:styleId="TOC4">
    <w:name w:val="toc 4"/>
    <w:basedOn w:val="TOCBase"/>
    <w:next w:val="Normal"/>
    <w:semiHidden/>
    <w:rsid w:val="00BC781C"/>
    <w:pPr>
      <w:tabs>
        <w:tab w:val="right" w:leader="dot" w:pos="9071"/>
      </w:tabs>
      <w:ind w:left="1701"/>
    </w:pPr>
  </w:style>
  <w:style w:type="paragraph" w:customStyle="1" w:styleId="ListAlpha">
    <w:name w:val="List Alpha"/>
    <w:basedOn w:val="List"/>
    <w:rsid w:val="00BC781C"/>
    <w:pPr>
      <w:numPr>
        <w:numId w:val="9"/>
      </w:numPr>
    </w:pPr>
  </w:style>
  <w:style w:type="paragraph" w:customStyle="1" w:styleId="ListAlpha2">
    <w:name w:val="List Alpha 2"/>
    <w:basedOn w:val="List2"/>
    <w:rsid w:val="00BC781C"/>
    <w:pPr>
      <w:numPr>
        <w:numId w:val="8"/>
      </w:numPr>
    </w:pPr>
  </w:style>
  <w:style w:type="paragraph" w:styleId="List2">
    <w:name w:val="List 2"/>
    <w:basedOn w:val="BodyText"/>
    <w:rsid w:val="00BC781C"/>
    <w:pPr>
      <w:tabs>
        <w:tab w:val="left" w:pos="680"/>
      </w:tabs>
      <w:spacing w:before="60" w:after="60"/>
      <w:ind w:left="680" w:hanging="340"/>
    </w:pPr>
  </w:style>
  <w:style w:type="paragraph" w:styleId="List3">
    <w:name w:val="List 3"/>
    <w:basedOn w:val="BodyText"/>
    <w:rsid w:val="00BC781C"/>
    <w:pPr>
      <w:tabs>
        <w:tab w:val="left" w:pos="1021"/>
      </w:tabs>
      <w:spacing w:before="60" w:after="60"/>
      <w:ind w:left="1020" w:hanging="340"/>
    </w:pPr>
  </w:style>
  <w:style w:type="paragraph" w:styleId="List4">
    <w:name w:val="List 4"/>
    <w:basedOn w:val="BodyText"/>
    <w:rsid w:val="00BC781C"/>
    <w:pPr>
      <w:tabs>
        <w:tab w:val="left" w:pos="1361"/>
      </w:tabs>
      <w:spacing w:before="60" w:after="60"/>
      <w:ind w:left="1361" w:hanging="340"/>
    </w:pPr>
  </w:style>
  <w:style w:type="paragraph" w:styleId="List5">
    <w:name w:val="List 5"/>
    <w:basedOn w:val="BodyText"/>
    <w:rsid w:val="00BC781C"/>
    <w:pPr>
      <w:tabs>
        <w:tab w:val="left" w:pos="1701"/>
      </w:tabs>
      <w:spacing w:before="60" w:after="60"/>
      <w:ind w:left="1701" w:hanging="340"/>
    </w:pPr>
  </w:style>
  <w:style w:type="paragraph" w:styleId="ListBullet3">
    <w:name w:val="List Bullet 3"/>
    <w:basedOn w:val="List3"/>
    <w:rsid w:val="00BC781C"/>
    <w:pPr>
      <w:numPr>
        <w:numId w:val="14"/>
      </w:numPr>
      <w:tabs>
        <w:tab w:val="clear" w:pos="1021"/>
      </w:tabs>
      <w:ind w:left="1037" w:hanging="357"/>
    </w:pPr>
  </w:style>
  <w:style w:type="paragraph" w:styleId="ListBullet4">
    <w:name w:val="List Bullet 4"/>
    <w:basedOn w:val="List4"/>
    <w:rsid w:val="00BC781C"/>
    <w:pPr>
      <w:numPr>
        <w:numId w:val="3"/>
      </w:numPr>
      <w:tabs>
        <w:tab w:val="clear" w:pos="1361"/>
      </w:tabs>
    </w:pPr>
  </w:style>
  <w:style w:type="paragraph" w:styleId="ListBullet5">
    <w:name w:val="List Bullet 5"/>
    <w:basedOn w:val="List5"/>
    <w:rsid w:val="00BC781C"/>
    <w:pPr>
      <w:numPr>
        <w:numId w:val="4"/>
      </w:numPr>
    </w:pPr>
  </w:style>
  <w:style w:type="paragraph" w:styleId="ListContinue2">
    <w:name w:val="List Continue 2"/>
    <w:basedOn w:val="List2"/>
    <w:rsid w:val="00BC781C"/>
    <w:pPr>
      <w:ind w:firstLine="0"/>
    </w:pPr>
  </w:style>
  <w:style w:type="paragraph" w:styleId="ListContinue3">
    <w:name w:val="List Continue 3"/>
    <w:basedOn w:val="List3"/>
    <w:rsid w:val="00BC781C"/>
    <w:pPr>
      <w:ind w:left="1021" w:firstLine="0"/>
    </w:pPr>
  </w:style>
  <w:style w:type="paragraph" w:styleId="ListContinue4">
    <w:name w:val="List Continue 4"/>
    <w:basedOn w:val="List4"/>
    <w:rsid w:val="00BC781C"/>
    <w:pPr>
      <w:ind w:firstLine="0"/>
    </w:pPr>
  </w:style>
  <w:style w:type="paragraph" w:styleId="ListContinue5">
    <w:name w:val="List Continue 5"/>
    <w:basedOn w:val="List5"/>
    <w:rsid w:val="00BC781C"/>
    <w:pPr>
      <w:ind w:firstLine="0"/>
    </w:pPr>
  </w:style>
  <w:style w:type="paragraph" w:styleId="ListNumber3">
    <w:name w:val="List Number 3"/>
    <w:basedOn w:val="List3"/>
    <w:rsid w:val="00BC781C"/>
    <w:pPr>
      <w:numPr>
        <w:numId w:val="5"/>
      </w:numPr>
    </w:pPr>
  </w:style>
  <w:style w:type="paragraph" w:styleId="ListNumber4">
    <w:name w:val="List Number 4"/>
    <w:basedOn w:val="List4"/>
    <w:rsid w:val="00BC781C"/>
    <w:pPr>
      <w:numPr>
        <w:numId w:val="6"/>
      </w:numPr>
    </w:pPr>
  </w:style>
  <w:style w:type="paragraph" w:styleId="ListNumber5">
    <w:name w:val="List Number 5"/>
    <w:basedOn w:val="List5"/>
    <w:rsid w:val="00BC781C"/>
    <w:pPr>
      <w:numPr>
        <w:numId w:val="7"/>
      </w:numPr>
    </w:pPr>
  </w:style>
  <w:style w:type="paragraph" w:styleId="BlockText">
    <w:name w:val="Block Text"/>
    <w:basedOn w:val="Normal"/>
    <w:rsid w:val="00BC781C"/>
    <w:pPr>
      <w:spacing w:after="120"/>
      <w:ind w:left="1440" w:right="1440"/>
    </w:pPr>
  </w:style>
  <w:style w:type="character" w:customStyle="1" w:styleId="Subscript">
    <w:name w:val="Subscript"/>
    <w:basedOn w:val="DefaultParagraphFont"/>
    <w:rsid w:val="00BC781C"/>
    <w:rPr>
      <w:sz w:val="16"/>
      <w:vertAlign w:val="subscript"/>
    </w:rPr>
  </w:style>
  <w:style w:type="character" w:customStyle="1" w:styleId="Superscript">
    <w:name w:val="Superscript"/>
    <w:basedOn w:val="DefaultParagraphFont"/>
    <w:rsid w:val="00BC781C"/>
    <w:rPr>
      <w:sz w:val="16"/>
      <w:vertAlign w:val="superscript"/>
    </w:rPr>
  </w:style>
  <w:style w:type="character" w:customStyle="1" w:styleId="Symbols">
    <w:name w:val="Symbols"/>
    <w:basedOn w:val="DefaultParagraphFont"/>
    <w:rsid w:val="00BC781C"/>
    <w:rPr>
      <w:rFonts w:ascii="Symbol" w:hAnsi="Symbol"/>
    </w:rPr>
  </w:style>
  <w:style w:type="character" w:customStyle="1" w:styleId="MenuOptions">
    <w:name w:val="Menu Options"/>
    <w:basedOn w:val="DefaultParagraphFont"/>
    <w:rsid w:val="00BC781C"/>
    <w:rPr>
      <w:rFonts w:ascii="Arial Narrow" w:hAnsi="Arial Narrow"/>
      <w:smallCaps/>
    </w:rPr>
  </w:style>
  <w:style w:type="character" w:customStyle="1" w:styleId="Buttons">
    <w:name w:val="Buttons"/>
    <w:basedOn w:val="DefaultParagraphFont"/>
    <w:rsid w:val="00BC781C"/>
    <w:rPr>
      <w:b/>
    </w:rPr>
  </w:style>
  <w:style w:type="character" w:customStyle="1" w:styleId="Underlined">
    <w:name w:val="Underlined"/>
    <w:basedOn w:val="DefaultParagraphFont"/>
    <w:rsid w:val="00BC781C"/>
    <w:rPr>
      <w:u w:val="single"/>
    </w:rPr>
  </w:style>
  <w:style w:type="paragraph" w:customStyle="1" w:styleId="TableBodyTextRight">
    <w:name w:val="Table Body Text Right"/>
    <w:basedOn w:val="TableBodyText"/>
    <w:rsid w:val="00BC781C"/>
    <w:pPr>
      <w:widowControl w:val="0"/>
      <w:autoSpaceDE w:val="0"/>
      <w:autoSpaceDN w:val="0"/>
      <w:adjustRightInd w:val="0"/>
      <w:jc w:val="right"/>
    </w:pPr>
    <w:rPr>
      <w:rFonts w:cs="Arial"/>
      <w:szCs w:val="18"/>
    </w:rPr>
  </w:style>
  <w:style w:type="paragraph" w:customStyle="1" w:styleId="CopyrightText">
    <w:name w:val="Copyright Text"/>
    <w:basedOn w:val="BodyText"/>
    <w:rsid w:val="00BC781C"/>
    <w:rPr>
      <w:sz w:val="18"/>
    </w:rPr>
  </w:style>
  <w:style w:type="paragraph" w:customStyle="1" w:styleId="BodySmallRight">
    <w:name w:val="Body Small Right"/>
    <w:basedOn w:val="BodyTextRight"/>
    <w:rsid w:val="00BC781C"/>
    <w:rPr>
      <w:sz w:val="18"/>
      <w:szCs w:val="18"/>
    </w:rPr>
  </w:style>
  <w:style w:type="paragraph" w:customStyle="1" w:styleId="MarginEdition">
    <w:name w:val="Margin Edition"/>
    <w:basedOn w:val="MarginNote"/>
    <w:rsid w:val="00BC781C"/>
    <w:pPr>
      <w:spacing w:before="0" w:after="0"/>
    </w:pPr>
    <w:rPr>
      <w:rFonts w:ascii="Times New Roman" w:hAnsi="Times New Roman"/>
      <w:color w:val="999999"/>
    </w:rPr>
  </w:style>
  <w:style w:type="paragraph" w:customStyle="1" w:styleId="Spacer">
    <w:name w:val="Spacer"/>
    <w:basedOn w:val="Normal"/>
    <w:rsid w:val="00BC781C"/>
    <w:rPr>
      <w:sz w:val="2"/>
      <w:szCs w:val="2"/>
    </w:rPr>
  </w:style>
  <w:style w:type="character" w:customStyle="1" w:styleId="Small">
    <w:name w:val="Small"/>
    <w:basedOn w:val="DefaultParagraphFont"/>
    <w:rsid w:val="00BC781C"/>
    <w:rPr>
      <w:sz w:val="16"/>
    </w:rPr>
  </w:style>
  <w:style w:type="paragraph" w:customStyle="1" w:styleId="WideTable">
    <w:name w:val="Wide Table"/>
    <w:basedOn w:val="Normal"/>
    <w:rsid w:val="00BC781C"/>
    <w:pPr>
      <w:ind w:left="-1418"/>
    </w:pPr>
    <w:rPr>
      <w:sz w:val="2"/>
      <w:szCs w:val="2"/>
    </w:rPr>
  </w:style>
  <w:style w:type="character" w:styleId="PageNumber">
    <w:name w:val="page number"/>
    <w:basedOn w:val="DefaultParagraphFont"/>
    <w:rsid w:val="00BC781C"/>
  </w:style>
  <w:style w:type="paragraph" w:styleId="Quote">
    <w:name w:val="Quote"/>
    <w:basedOn w:val="Heading1"/>
    <w:link w:val="QuoteChar"/>
    <w:qFormat/>
    <w:rsid w:val="00BC781C"/>
    <w:rPr>
      <w:b w:val="0"/>
      <w:sz w:val="72"/>
      <w:szCs w:val="72"/>
      <w:lang w:val="en-NZ"/>
    </w:rPr>
  </w:style>
  <w:style w:type="character" w:customStyle="1" w:styleId="QuoteChar">
    <w:name w:val="Quote Char"/>
    <w:basedOn w:val="DefaultParagraphFont"/>
    <w:link w:val="Quote"/>
    <w:rsid w:val="00BC781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C781C"/>
    <w:pPr>
      <w:pageBreakBefore/>
    </w:pPr>
  </w:style>
  <w:style w:type="paragraph" w:customStyle="1" w:styleId="Border">
    <w:name w:val="Border"/>
    <w:basedOn w:val="Normal"/>
    <w:qFormat/>
    <w:rsid w:val="00BC781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C781C"/>
    <w:rPr>
      <w:b/>
      <w:bCs/>
      <w:i/>
      <w:iCs/>
      <w:color w:val="auto"/>
    </w:rPr>
  </w:style>
  <w:style w:type="paragraph" w:styleId="IntenseQuote">
    <w:name w:val="Intense Quote"/>
    <w:basedOn w:val="Normal"/>
    <w:next w:val="Normal"/>
    <w:link w:val="IntenseQuoteChar"/>
    <w:uiPriority w:val="30"/>
    <w:qFormat/>
    <w:rsid w:val="00BC781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C781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C781C"/>
    <w:rPr>
      <w:smallCaps/>
      <w:color w:val="auto"/>
      <w:u w:val="single"/>
    </w:rPr>
  </w:style>
  <w:style w:type="character" w:styleId="IntenseReference">
    <w:name w:val="Intense Reference"/>
    <w:basedOn w:val="DefaultParagraphFont"/>
    <w:uiPriority w:val="32"/>
    <w:qFormat/>
    <w:rsid w:val="00BC781C"/>
    <w:rPr>
      <w:b/>
      <w:bCs/>
      <w:smallCaps/>
      <w:color w:val="auto"/>
      <w:spacing w:val="5"/>
      <w:u w:val="single"/>
    </w:rPr>
  </w:style>
  <w:style w:type="paragraph" w:customStyle="1" w:styleId="2ColumnHeading">
    <w:name w:val="2Column Heading"/>
    <w:basedOn w:val="BodyText"/>
    <w:qFormat/>
    <w:rsid w:val="00BC781C"/>
    <w:pPr>
      <w:spacing w:after="60"/>
      <w:ind w:left="-2268"/>
    </w:pPr>
    <w:rPr>
      <w:b/>
    </w:rPr>
  </w:style>
  <w:style w:type="paragraph" w:customStyle="1" w:styleId="Heading1TOC">
    <w:name w:val="Heading1 TOC"/>
    <w:basedOn w:val="Normal"/>
    <w:qFormat/>
    <w:rsid w:val="00BC781C"/>
    <w:pPr>
      <w:spacing w:before="240" w:after="120"/>
    </w:pPr>
    <w:rPr>
      <w:rFonts w:ascii="Times New Roman" w:hAnsi="Times New Roman"/>
      <w:b/>
      <w:sz w:val="32"/>
    </w:rPr>
  </w:style>
  <w:style w:type="paragraph" w:customStyle="1" w:styleId="Heading2TOC">
    <w:name w:val="Heading2 TOC"/>
    <w:basedOn w:val="Normal"/>
    <w:qFormat/>
    <w:rsid w:val="00BC781C"/>
    <w:pPr>
      <w:spacing w:before="240" w:after="60"/>
    </w:pPr>
    <w:rPr>
      <w:rFonts w:ascii="Times New Roman" w:hAnsi="Times New Roman"/>
      <w:b/>
      <w:sz w:val="28"/>
    </w:rPr>
  </w:style>
  <w:style w:type="character" w:customStyle="1" w:styleId="Underline">
    <w:name w:val="Underline"/>
    <w:basedOn w:val="DefaultParagraphFont"/>
    <w:qFormat/>
    <w:rsid w:val="00BC781C"/>
    <w:rPr>
      <w:u w:val="single"/>
    </w:rPr>
  </w:style>
  <w:style w:type="character" w:customStyle="1" w:styleId="BoldandItalics">
    <w:name w:val="Bold and Italics"/>
    <w:qFormat/>
    <w:rsid w:val="00BC781C"/>
    <w:rPr>
      <w:b/>
      <w:i/>
      <w:u w:val="none"/>
    </w:rPr>
  </w:style>
  <w:style w:type="paragraph" w:styleId="BalloonText">
    <w:name w:val="Balloon Text"/>
    <w:basedOn w:val="Normal"/>
    <w:link w:val="BalloonTextChar"/>
    <w:rsid w:val="00BC781C"/>
    <w:rPr>
      <w:rFonts w:ascii="Tahoma" w:hAnsi="Tahoma" w:cs="Tahoma"/>
      <w:sz w:val="16"/>
      <w:szCs w:val="16"/>
    </w:rPr>
  </w:style>
  <w:style w:type="character" w:customStyle="1" w:styleId="BalloonTextChar">
    <w:name w:val="Balloon Text Char"/>
    <w:basedOn w:val="DefaultParagraphFont"/>
    <w:link w:val="BalloonText"/>
    <w:rsid w:val="00BC781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C781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C781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C781C"/>
    <w:rPr>
      <w:b/>
      <w:color w:val="660033"/>
      <w:spacing w:val="0"/>
    </w:rPr>
  </w:style>
  <w:style w:type="paragraph" w:customStyle="1" w:styleId="Nameditemlist">
    <w:name w:val="Named item list"/>
    <w:basedOn w:val="BodyText"/>
    <w:qFormat/>
    <w:rsid w:val="00BC781C"/>
    <w:pPr>
      <w:tabs>
        <w:tab w:val="left" w:pos="2835"/>
      </w:tabs>
      <w:ind w:left="2835" w:hanging="2835"/>
    </w:pPr>
  </w:style>
  <w:style w:type="paragraph" w:customStyle="1" w:styleId="BodyTextnopadding">
    <w:name w:val="Body Text no padding"/>
    <w:basedOn w:val="BodyText"/>
    <w:qFormat/>
    <w:rsid w:val="00BC781C"/>
    <w:pPr>
      <w:spacing w:before="0" w:after="0"/>
    </w:pPr>
  </w:style>
  <w:style w:type="paragraph" w:customStyle="1" w:styleId="BodyTextBold">
    <w:name w:val="Body Text Bold"/>
    <w:basedOn w:val="BodyText"/>
    <w:qFormat/>
    <w:rsid w:val="00BC781C"/>
    <w:rPr>
      <w:b/>
    </w:rPr>
  </w:style>
  <w:style w:type="character" w:styleId="Hyperlink">
    <w:name w:val="Hyperlink"/>
    <w:basedOn w:val="DefaultParagraphFont"/>
    <w:uiPriority w:val="99"/>
    <w:unhideWhenUsed/>
    <w:rsid w:val="00E67FD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2411</Words>
  <Characters>15051</Characters>
  <Application>Microsoft Office Word</Application>
  <DocSecurity>0</DocSecurity>
  <Lines>537</Lines>
  <Paragraphs>311</Paragraphs>
  <ScaleCrop>false</ScaleCrop>
  <Company>Author-it Software Corporation Ltd.</Company>
  <LinksUpToDate>false</LinksUpToDate>
  <CharactersWithSpaces>17151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PMAOPS309 Operate solids handling/storage facility</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2025-03-01T09:50:00Z</dcterms:created>
  <dcterms:modified xsi:type="dcterms:W3CDTF">2025-03-01T09:50:00Z</dcterms:modified>
</cp:coreProperties>
</file>