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422" w:rsidP="00935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PMAOPS305 Operate process control systems</w:t>
      </w:r>
      <w:r>
        <w:fldChar w:fldCharType="end"/>
      </w:r>
    </w:p>
    <w:p w:rsidR="00935422" w:rsidP="00935422">
      <w:pPr>
        <w:pStyle w:val="Version"/>
        <w:sectPr w:rsidSect="00195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EDA" w:rsidP="00195EDA">
      <w:pPr>
        <w:pStyle w:val="SuperHeading"/>
      </w:pPr>
      <w:r w:rsidRPr="00195EDA">
        <w:t>Assessment Requirements for PMAOPS305 Operate process control systems</w:t>
      </w:r>
    </w:p>
    <w:p w:rsidR="00000000" w:rsidRPr="00195EDA" w:rsidP="00195EDA">
      <w:pPr>
        <w:pStyle w:val="Heading1"/>
      </w:pPr>
      <w:bookmarkStart w:id="1" w:name="O_907742"/>
      <w:bookmarkEnd w:id="1"/>
      <w:r w:rsidRPr="00195EDA">
        <w:t>Modification History</w:t>
      </w:r>
    </w:p>
    <w:p w:rsidR="00000000" w:rsidRPr="00195EDA" w:rsidP="00935422">
      <w:pPr>
        <w:pStyle w:val="BodyText"/>
      </w:pPr>
      <w:r w:rsidRPr="00195EDA">
        <w:t>Release 1. Supersedes and is equivalent to PMAOPS305B Operate process control systems</w:t>
      </w:r>
    </w:p>
    <w:p w:rsidR="00000000" w:rsidRPr="00195EDA" w:rsidP="00195EDA">
      <w:pPr>
        <w:pStyle w:val="Heading1"/>
      </w:pPr>
      <w:bookmarkStart w:id="2" w:name="O_907745"/>
      <w:bookmarkEnd w:id="2"/>
      <w:r w:rsidRPr="00195EDA">
        <w:t>Performance Evidence</w:t>
      </w:r>
    </w:p>
    <w:p w:rsidR="00000000" w:rsidRPr="00195EDA" w:rsidP="00935422">
      <w:pPr>
        <w:pStyle w:val="BodyText"/>
      </w:pPr>
      <w:r w:rsidRPr="00195EDA">
        <w:t>Evidence required to demonstrate competence in this unit must be relevant to and satisfy the requirements of the elements and performance criteria, and demonstrate the ability to:</w:t>
      </w:r>
    </w:p>
    <w:p w:rsidR="00000000" w:rsidRPr="00195EDA" w:rsidP="00195EDA">
      <w:pPr>
        <w:pStyle w:val="ListBullet"/>
      </w:pPr>
      <w:r w:rsidRPr="00195EDA">
        <w:t>identify and control hazards</w:t>
      </w:r>
    </w:p>
    <w:p w:rsidR="00000000" w:rsidRPr="00195EDA" w:rsidP="00195EDA">
      <w:pPr>
        <w:pStyle w:val="ListBullet"/>
      </w:pPr>
      <w:r w:rsidRPr="00195EDA">
        <w:t>use schematics and data to monitor plant and o</w:t>
      </w:r>
      <w:r w:rsidRPr="00195EDA">
        <w:t>ptimise performance</w:t>
      </w:r>
    </w:p>
    <w:p w:rsidR="00000000" w:rsidRPr="00195EDA" w:rsidP="00195EDA">
      <w:pPr>
        <w:pStyle w:val="ListBullet"/>
      </w:pPr>
      <w:r w:rsidRPr="00195EDA">
        <w:t>isolate the causes of problems and distinguish between causes of problems/alarm/fault indications, including:</w:t>
      </w:r>
    </w:p>
    <w:p w:rsidR="00000000" w:rsidRPr="00195EDA" w:rsidP="00195EDA">
      <w:pPr>
        <w:pStyle w:val="ListBullet2"/>
      </w:pPr>
      <w:r w:rsidRPr="00195EDA">
        <w:t>instrument failure/malfunction</w:t>
      </w:r>
    </w:p>
    <w:p w:rsidR="00000000" w:rsidRPr="00195EDA" w:rsidP="00195EDA">
      <w:pPr>
        <w:pStyle w:val="ListBullet2"/>
      </w:pPr>
      <w:r w:rsidRPr="00195EDA">
        <w:t>electrical failure/malfunction</w:t>
      </w:r>
    </w:p>
    <w:p w:rsidR="00000000" w:rsidRPr="00195EDA" w:rsidP="00195EDA">
      <w:pPr>
        <w:pStyle w:val="ListBullet2"/>
      </w:pPr>
      <w:r w:rsidRPr="00195EDA">
        <w:t>mechanical failure/malfunction</w:t>
      </w:r>
    </w:p>
    <w:p w:rsidR="00000000" w:rsidRPr="00195EDA" w:rsidP="00195EDA">
      <w:pPr>
        <w:pStyle w:val="ListBullet2"/>
      </w:pPr>
      <w:r w:rsidRPr="00195EDA">
        <w:t xml:space="preserve">equipment design deficiencies </w:t>
      </w:r>
    </w:p>
    <w:p w:rsidR="00000000" w:rsidRPr="00195EDA" w:rsidP="00195EDA">
      <w:pPr>
        <w:pStyle w:val="ListBullet2"/>
      </w:pPr>
      <w:r w:rsidRPr="00195EDA">
        <w:t>p</w:t>
      </w:r>
      <w:r w:rsidRPr="00195EDA">
        <w:t>roduct parameters (temperature, flows, pressure and levels)</w:t>
      </w:r>
    </w:p>
    <w:p w:rsidR="00000000" w:rsidRPr="00195EDA" w:rsidP="00195EDA">
      <w:pPr>
        <w:pStyle w:val="ListBullet2"/>
      </w:pPr>
      <w:r w:rsidRPr="00195EDA">
        <w:t>process control system malfunction</w:t>
      </w:r>
    </w:p>
    <w:p w:rsidR="00000000" w:rsidRPr="00195EDA" w:rsidP="00195EDA">
      <w:pPr>
        <w:pStyle w:val="ListBullet2"/>
      </w:pPr>
      <w:r w:rsidRPr="00195EDA">
        <w:t>power/utility failures</w:t>
      </w:r>
    </w:p>
    <w:p w:rsidR="00000000" w:rsidRPr="00195EDA" w:rsidP="00195EDA">
      <w:pPr>
        <w:pStyle w:val="ListBullet"/>
      </w:pPr>
      <w:r w:rsidRPr="00195EDA">
        <w:t>communicate effectively with team, group, supervisors and other personnel</w:t>
      </w:r>
    </w:p>
    <w:p w:rsidR="00000000" w:rsidRPr="00195EDA" w:rsidP="00195EDA">
      <w:pPr>
        <w:pStyle w:val="ListBullet"/>
      </w:pPr>
      <w:r w:rsidRPr="00195EDA">
        <w:t xml:space="preserve">recognise early warning signs of equipment/processes needing attention or with potential problems </w:t>
      </w:r>
    </w:p>
    <w:p w:rsidR="00000000" w:rsidRPr="00195EDA" w:rsidP="00195EDA">
      <w:pPr>
        <w:pStyle w:val="ListBullet"/>
      </w:pPr>
      <w:r w:rsidRPr="00195EDA">
        <w:t>take appropriate action to ensure a timely return to full performance</w:t>
      </w:r>
    </w:p>
    <w:p w:rsidR="00000000" w:rsidRPr="00195EDA" w:rsidP="00195EDA">
      <w:pPr>
        <w:pStyle w:val="ListBullet"/>
      </w:pPr>
      <w:r w:rsidRPr="00195EDA">
        <w:t>select and apply planned and unplanned start-up shutdown procedures</w:t>
      </w:r>
    </w:p>
    <w:p w:rsidR="00000000" w:rsidRPr="00195EDA" w:rsidP="00195EDA">
      <w:pPr>
        <w:pStyle w:val="ListBullet"/>
      </w:pPr>
      <w:r w:rsidRPr="00195EDA">
        <w:t>identify and commun</w:t>
      </w:r>
      <w:r w:rsidRPr="00195EDA">
        <w:t>icate information required by others</w:t>
      </w:r>
    </w:p>
    <w:p w:rsidR="00000000" w:rsidRPr="00195EDA" w:rsidP="00195EDA">
      <w:pPr>
        <w:pStyle w:val="ListBullet"/>
      </w:pPr>
      <w:r w:rsidRPr="00195EDA">
        <w:t>complete written records.</w:t>
      </w:r>
    </w:p>
    <w:p w:rsidR="00000000" w:rsidRPr="00195EDA" w:rsidP="00195EDA">
      <w:pPr>
        <w:pStyle w:val="AllowPageBreak"/>
      </w:pPr>
    </w:p>
    <w:p w:rsidR="00000000" w:rsidRPr="00195EDA" w:rsidP="00195EDA">
      <w:pPr>
        <w:pStyle w:val="Heading1"/>
      </w:pPr>
      <w:bookmarkStart w:id="3" w:name="O_907744"/>
      <w:bookmarkEnd w:id="3"/>
      <w:r w:rsidRPr="00195EDA">
        <w:t>Knowledge Evidence</w:t>
      </w:r>
    </w:p>
    <w:p w:rsidR="00000000" w:rsidRPr="00195EDA" w:rsidP="00935422">
      <w:pPr>
        <w:pStyle w:val="BodyText"/>
      </w:pPr>
      <w:r w:rsidRPr="00195EDA">
        <w:t>Evidence must be provided that demonstrates knowledge of:</w:t>
      </w:r>
    </w:p>
    <w:p w:rsidR="00000000" w:rsidRPr="00195EDA" w:rsidP="00195EDA">
      <w:pPr>
        <w:pStyle w:val="ListBullet"/>
      </w:pPr>
      <w:r w:rsidRPr="00195EDA">
        <w:t>organisation procedures</w:t>
      </w:r>
    </w:p>
    <w:p w:rsidR="00000000" w:rsidRPr="00195EDA" w:rsidP="00195EDA">
      <w:pPr>
        <w:pStyle w:val="ListBullet"/>
      </w:pPr>
      <w:r w:rsidRPr="00195EDA">
        <w:t>hazards that may arise in the job/work environment, and:</w:t>
      </w:r>
    </w:p>
    <w:p w:rsidR="00000000" w:rsidRPr="00195EDA" w:rsidP="00195EDA">
      <w:pPr>
        <w:pStyle w:val="ListBullet2"/>
      </w:pPr>
      <w:r w:rsidRPr="00195EDA">
        <w:t>their possible c</w:t>
      </w:r>
      <w:r w:rsidRPr="00195EDA">
        <w:t xml:space="preserve">auses </w:t>
      </w:r>
    </w:p>
    <w:p w:rsidR="00000000" w:rsidRPr="00195EDA" w:rsidP="00195EDA">
      <w:pPr>
        <w:pStyle w:val="ListBullet2"/>
      </w:pPr>
      <w:r w:rsidRPr="00195EDA">
        <w:t>potential consequences</w:t>
      </w:r>
    </w:p>
    <w:p w:rsidR="00000000" w:rsidRPr="00195EDA" w:rsidP="00195EDA">
      <w:pPr>
        <w:pStyle w:val="ListBullet2"/>
      </w:pPr>
      <w:r w:rsidRPr="00195EDA">
        <w:t xml:space="preserve">appropriate risk controls </w:t>
      </w:r>
    </w:p>
    <w:p w:rsidR="00000000" w:rsidRPr="00195EDA" w:rsidP="00195EDA">
      <w:pPr>
        <w:pStyle w:val="ListBullet"/>
      </w:pPr>
      <w:r w:rsidRPr="00195EDA">
        <w:t>the function and location of the process/production equipment</w:t>
      </w:r>
    </w:p>
    <w:p w:rsidR="00000000" w:rsidRPr="00195EDA" w:rsidP="00195EDA">
      <w:pPr>
        <w:pStyle w:val="ListBullet"/>
      </w:pPr>
      <w:r w:rsidRPr="00195EDA">
        <w:t>interactions between plant items/processes</w:t>
      </w:r>
    </w:p>
    <w:p w:rsidR="00000000" w:rsidRPr="00195EDA" w:rsidP="00195EDA">
      <w:pPr>
        <w:pStyle w:val="ListBullet"/>
      </w:pPr>
      <w:r w:rsidRPr="00195EDA">
        <w:t>product specifications and tolerances</w:t>
      </w:r>
    </w:p>
    <w:p w:rsidR="00000000" w:rsidRPr="00195EDA" w:rsidP="00195EDA">
      <w:pPr>
        <w:pStyle w:val="ListBullet"/>
      </w:pPr>
      <w:r w:rsidRPr="00195EDA">
        <w:t>systems’ operating parameters</w:t>
      </w:r>
    </w:p>
    <w:p w:rsidR="00000000" w:rsidRPr="00195EDA" w:rsidP="00195EDA">
      <w:pPr>
        <w:pStyle w:val="ListBullet"/>
      </w:pPr>
      <w:r w:rsidRPr="00195EDA">
        <w:t>impact of external factors (e.g. variations in weather and feed)</w:t>
      </w:r>
    </w:p>
    <w:p w:rsidR="00000000" w:rsidRPr="00195EDA" w:rsidP="00195EDA">
      <w:pPr>
        <w:pStyle w:val="ListBullet"/>
      </w:pPr>
      <w:r w:rsidRPr="00195EDA">
        <w:t>system integrity limits</w:t>
      </w:r>
    </w:p>
    <w:p w:rsidR="00000000" w:rsidRPr="00195EDA" w:rsidP="00195EDA">
      <w:pPr>
        <w:pStyle w:val="ListBullet"/>
      </w:pPr>
      <w:r w:rsidRPr="00195EDA">
        <w:t>process control philosophies and strategies</w:t>
      </w:r>
    </w:p>
    <w:p w:rsidR="00000000" w:rsidRPr="00195EDA" w:rsidP="00195EDA">
      <w:pPr>
        <w:pStyle w:val="ListBullet"/>
      </w:pPr>
      <w:r w:rsidRPr="00195EDA">
        <w:t>emergency shutdown procedures</w:t>
      </w:r>
    </w:p>
    <w:p w:rsidR="00000000" w:rsidRPr="00195EDA" w:rsidP="00195EDA">
      <w:pPr>
        <w:pStyle w:val="ListBullet"/>
      </w:pPr>
      <w:r w:rsidRPr="00195EDA">
        <w:t>specific plant process operations</w:t>
      </w:r>
    </w:p>
    <w:p w:rsidR="00000000" w:rsidRPr="00195EDA" w:rsidP="00195EDA">
      <w:pPr>
        <w:pStyle w:val="ListBullet"/>
      </w:pPr>
      <w:r w:rsidRPr="00195EDA">
        <w:t>process-specific science (physics, chemistry and biochemist</w:t>
      </w:r>
      <w:r w:rsidRPr="00195EDA">
        <w:t>ry) to the level of being able to interpret the science and extract factors controlling the process and product and by-product production rate and quality (e.g. for chemistry interpret the equation for factors controlling rate and yield and also interferin</w:t>
      </w:r>
      <w:r w:rsidRPr="00195EDA">
        <w:t>g reactions, such as salts and hydrates)</w:t>
      </w:r>
    </w:p>
    <w:p w:rsidR="00000000" w:rsidRPr="00195EDA" w:rsidP="00195EDA">
      <w:pPr>
        <w:pStyle w:val="ListBullet"/>
      </w:pPr>
      <w:r w:rsidRPr="00195EDA">
        <w:t>basic science of upstream and downstream processes</w:t>
      </w:r>
    </w:p>
    <w:p w:rsidR="00000000" w:rsidRPr="00195EDA" w:rsidP="00195EDA">
      <w:pPr>
        <w:pStyle w:val="ListBullet"/>
      </w:pPr>
      <w:r w:rsidRPr="00195EDA">
        <w:t>emergency shutdown procedures</w:t>
      </w:r>
    </w:p>
    <w:p w:rsidR="00000000" w:rsidRPr="00195EDA" w:rsidP="00195EDA">
      <w:pPr>
        <w:pStyle w:val="ListBullet"/>
      </w:pPr>
      <w:r w:rsidRPr="00195EDA">
        <w:t>process drawings, such as piping and instrumentation diagram (P&amp;ID) and process flow diagram (PFD )</w:t>
      </w:r>
    </w:p>
    <w:p w:rsidR="00000000" w:rsidRPr="00195EDA" w:rsidP="00195EDA">
      <w:pPr>
        <w:pStyle w:val="ListBullet"/>
      </w:pPr>
      <w:r w:rsidRPr="00195EDA">
        <w:t>cause and effect</w:t>
      </w:r>
    </w:p>
    <w:p w:rsidR="00000000" w:rsidRPr="00195EDA" w:rsidP="00195EDA">
      <w:pPr>
        <w:pStyle w:val="ListBullet"/>
      </w:pPr>
      <w:r w:rsidRPr="00195EDA">
        <w:t>control system architecture</w:t>
      </w:r>
    </w:p>
    <w:p w:rsidR="00000000" w:rsidRPr="00195EDA" w:rsidP="00195EDA">
      <w:pPr>
        <w:pStyle w:val="ListBullet"/>
      </w:pPr>
      <w:r w:rsidRPr="00195EDA">
        <w:t>basis of control for the plant/s</w:t>
      </w:r>
    </w:p>
    <w:p w:rsidR="00000000" w:rsidRPr="00195EDA" w:rsidP="00195EDA">
      <w:pPr>
        <w:pStyle w:val="ListBullet"/>
      </w:pPr>
      <w:r w:rsidRPr="00195EDA">
        <w:t>types of instrumentation and control systems, including feed forward, feedback and open control</w:t>
      </w:r>
    </w:p>
    <w:p w:rsidR="00000000" w:rsidRPr="00195EDA" w:rsidP="00195EDA">
      <w:pPr>
        <w:pStyle w:val="ListBullet"/>
      </w:pPr>
      <w:r w:rsidRPr="00195EDA">
        <w:t>types of instrumentation and control system components and their role, including primary sensing de</w:t>
      </w:r>
      <w:r w:rsidRPr="00195EDA">
        <w:t xml:space="preserve">vices, final control elements and transducers/transmitters </w:t>
      </w:r>
    </w:p>
    <w:p w:rsidR="00000000" w:rsidRPr="00195EDA" w:rsidP="00195EDA">
      <w:pPr>
        <w:pStyle w:val="ListBullet"/>
      </w:pPr>
      <w:r w:rsidRPr="00195EDA">
        <w:t>how control loops and their components, including PID control, set points, controlled variable, indicated variable operate to control the process, and their limitations</w:t>
      </w:r>
    </w:p>
    <w:p w:rsidR="00000000" w:rsidRPr="00195EDA" w:rsidP="00195EDA">
      <w:pPr>
        <w:pStyle w:val="ListBullet"/>
      </w:pPr>
      <w:r w:rsidRPr="00195EDA">
        <w:t>interaction between multipl</w:t>
      </w:r>
      <w:r w:rsidRPr="00195EDA">
        <w:t>e control loops, including cascade control</w:t>
      </w:r>
    </w:p>
    <w:p w:rsidR="00000000" w:rsidRPr="00195EDA" w:rsidP="00195EDA">
      <w:pPr>
        <w:pStyle w:val="ListBullet"/>
      </w:pPr>
      <w:r w:rsidRPr="00195EDA">
        <w:t>impacts of changing controller settings and the limits within which changes can be made</w:t>
      </w:r>
    </w:p>
    <w:p w:rsidR="00000000" w:rsidRPr="00195EDA" w:rsidP="00195EDA">
      <w:pPr>
        <w:pStyle w:val="ListBullet"/>
      </w:pPr>
      <w:r w:rsidRPr="00195EDA">
        <w:t>effective communication techniques</w:t>
      </w:r>
    </w:p>
    <w:p w:rsidR="00000000" w:rsidRPr="00195EDA" w:rsidP="00195EDA">
      <w:pPr>
        <w:pStyle w:val="ListBullet"/>
      </w:pPr>
      <w:r w:rsidRPr="00195EDA">
        <w:t>uninterrupt power supplies (UPS) and its applications and use.</w:t>
      </w:r>
    </w:p>
    <w:p w:rsidR="00000000" w:rsidRPr="00195EDA" w:rsidP="00195EDA">
      <w:pPr>
        <w:pStyle w:val="AllowPageBreak"/>
      </w:pPr>
    </w:p>
    <w:p w:rsidR="00000000" w:rsidRPr="00195EDA" w:rsidP="00195EDA">
      <w:pPr>
        <w:pStyle w:val="Heading1"/>
      </w:pPr>
      <w:bookmarkStart w:id="4" w:name="O_907743"/>
      <w:bookmarkEnd w:id="4"/>
      <w:r w:rsidRPr="00195EDA">
        <w:t>Assessment</w:t>
      </w:r>
      <w:r w:rsidRPr="00195EDA">
        <w:t xml:space="preserve"> Conditions</w:t>
      </w:r>
    </w:p>
    <w:p w:rsidR="00000000" w:rsidRPr="00195EDA" w:rsidP="00195EDA">
      <w:pPr>
        <w:pStyle w:val="ListBullet"/>
      </w:pPr>
      <w:r w:rsidRPr="00195EDA">
        <w:t xml:space="preserve">The unit should be assessed holistically and the judgement of competence based on a holistic assessment of the evidence. </w:t>
      </w:r>
    </w:p>
    <w:p w:rsidR="00000000" w:rsidRPr="00195EDA" w:rsidP="00195EDA">
      <w:pPr>
        <w:pStyle w:val="ListBullet"/>
      </w:pPr>
      <w:r w:rsidRPr="00195EDA">
        <w:t>The collection of performance evidence:</w:t>
      </w:r>
    </w:p>
    <w:p w:rsidR="00000000" w:rsidRPr="00195EDA" w:rsidP="00195EDA">
      <w:pPr>
        <w:pStyle w:val="ListBullet2"/>
      </w:pPr>
      <w:r w:rsidRPr="00195EDA">
        <w:t>should occur over a range of situations which include typical disruptions to nor</w:t>
      </w:r>
      <w:r w:rsidRPr="00195EDA">
        <w:t>mal, smooth operation of an operating plant</w:t>
      </w:r>
    </w:p>
    <w:p w:rsidR="00000000" w:rsidRPr="00195EDA" w:rsidP="00195EDA">
      <w:pPr>
        <w:pStyle w:val="ListBullet2"/>
      </w:pPr>
      <w:r w:rsidRPr="00195EDA">
        <w:t>will typically include a supervisor/third-party report or other evidence focusing on consistent performance and problem recognition and solving. A supervisor/third-party report must be prepared by someone who</w:t>
      </w:r>
      <w:r w:rsidRPr="00195EDA">
        <w:t xml:space="preserve"> has a direct, relevant, current relationship with the person being assessed and who is in a position to form a judgement on workplace performance relevant to the unit of competency </w:t>
      </w:r>
    </w:p>
    <w:p w:rsidR="00000000" w:rsidRPr="00195EDA" w:rsidP="00195EDA">
      <w:pPr>
        <w:pStyle w:val="ListBullet2"/>
      </w:pPr>
      <w:r w:rsidRPr="00195EDA">
        <w:t xml:space="preserve">may include the use of an appropriate process control system controlling </w:t>
      </w:r>
      <w:r w:rsidRPr="00195EDA">
        <w:t>an industrial plant requiring demonstration of operation, start-up and shutdown procedures and responding to problems</w:t>
      </w:r>
    </w:p>
    <w:p w:rsidR="00000000" w:rsidRPr="00195EDA" w:rsidP="00195EDA">
      <w:pPr>
        <w:pStyle w:val="ListBullet2"/>
      </w:pPr>
      <w:r w:rsidRPr="00195EDA">
        <w:t>may use an appropriate process control system linked to a simulator which simulates an industrial plant requiring demonstration of operati</w:t>
      </w:r>
      <w:r w:rsidRPr="00195EDA">
        <w:t>on, start-up and shutdown procedures and responding to problems</w:t>
      </w:r>
    </w:p>
    <w:p w:rsidR="00000000" w:rsidRPr="00195EDA" w:rsidP="00195EDA">
      <w:pPr>
        <w:pStyle w:val="ListBullet2"/>
      </w:pPr>
      <w:r w:rsidRPr="00195EDA">
        <w:t>may use industry-based simulation for all or part of the unit particularly where safety, lack of opportunity or significant cost is an issue.</w:t>
      </w:r>
    </w:p>
    <w:p w:rsidR="00000000" w:rsidRPr="00195EDA" w:rsidP="00195EDA">
      <w:pPr>
        <w:pStyle w:val="ListBullet"/>
      </w:pPr>
      <w:r w:rsidRPr="00195EDA">
        <w:t xml:space="preserve">Assessment should occur in operational workplace </w:t>
      </w:r>
      <w:r w:rsidRPr="00195EDA">
        <w:t>situations. Where this is not possible, or where personal safety or environmental damage are limiting factors, assessment must occur in a sufficiently rigorous simulated environment reflecting realistic operational workplace conditions. This must cover all</w:t>
      </w:r>
      <w:r w:rsidRPr="00195EDA">
        <w:t xml:space="preserve"> aspects of workplace performance, including environment, task skills, task management skills, contingency management skills and job role environment skills. </w:t>
      </w:r>
    </w:p>
    <w:p w:rsidR="00000000" w:rsidRPr="00195EDA" w:rsidP="00195EDA">
      <w:pPr>
        <w:pStyle w:val="ListBullet"/>
      </w:pPr>
      <w:r w:rsidRPr="00195EDA">
        <w:t xml:space="preserve">Assessment in a simulated environment should use evidence collected from one or more of: </w:t>
      </w:r>
    </w:p>
    <w:p w:rsidR="00000000" w:rsidRPr="00195EDA" w:rsidP="00195EDA">
      <w:pPr>
        <w:pStyle w:val="ListBullet2"/>
      </w:pPr>
      <w:r w:rsidRPr="00195EDA">
        <w:t>simula</w:t>
      </w:r>
      <w:r w:rsidRPr="00195EDA">
        <w:t>tor</w:t>
      </w:r>
    </w:p>
    <w:p w:rsidR="00000000" w:rsidRPr="00195EDA" w:rsidP="00195EDA">
      <w:pPr>
        <w:pStyle w:val="ListBullet2"/>
      </w:pPr>
      <w:r w:rsidRPr="00195EDA">
        <w:t>walk-throughs</w:t>
      </w:r>
    </w:p>
    <w:p w:rsidR="00000000" w:rsidRPr="00195EDA" w:rsidP="00195EDA">
      <w:pPr>
        <w:pStyle w:val="ListBullet2"/>
      </w:pPr>
      <w:r w:rsidRPr="00195EDA">
        <w:t xml:space="preserve">pilot plant operation </w:t>
      </w:r>
    </w:p>
    <w:p w:rsidR="00000000" w:rsidRPr="00195EDA" w:rsidP="00195EDA">
      <w:pPr>
        <w:pStyle w:val="ListBullet2"/>
      </w:pPr>
      <w:r w:rsidRPr="00195EDA">
        <w:t>demonstration of skills</w:t>
      </w:r>
    </w:p>
    <w:p w:rsidR="00000000" w:rsidRPr="00195EDA" w:rsidP="00195EDA">
      <w:pPr>
        <w:pStyle w:val="ListBullet2"/>
      </w:pPr>
      <w:r w:rsidRPr="00195EDA">
        <w:t xml:space="preserve">industry-based case studies/scenarios </w:t>
      </w:r>
    </w:p>
    <w:p w:rsidR="00000000" w:rsidRPr="00195EDA" w:rsidP="00195EDA">
      <w:pPr>
        <w:pStyle w:val="ListBullet2"/>
      </w:pPr>
      <w:r w:rsidRPr="00195EDA">
        <w:t>‘what ifs’.</w:t>
      </w:r>
    </w:p>
    <w:p w:rsidR="00000000" w:rsidRPr="00195EDA" w:rsidP="00195EDA">
      <w:pPr>
        <w:pStyle w:val="ListBullet"/>
      </w:pPr>
      <w:r w:rsidRPr="00195EDA">
        <w:t>Knowledge evidence may be collected concurrently with performance evidence (provided a record is kept) or through an independent process, s</w:t>
      </w:r>
      <w:r w:rsidRPr="00195EDA">
        <w:t>uch as workbooks, written assessments or interviews (provided a record is kept).</w:t>
      </w:r>
    </w:p>
    <w:p w:rsidR="00000000" w:rsidRPr="00195EDA" w:rsidP="00195EDA">
      <w:pPr>
        <w:pStyle w:val="ListBullet"/>
      </w:pPr>
      <w:r w:rsidRPr="00195EDA">
        <w:t>Assessment processes and techniques must be appropriate to the language, literacy and numeracy requirements of the work being performed and the needs of the candidate.</w:t>
      </w:r>
    </w:p>
    <w:p w:rsidR="00000000" w:rsidRPr="00195EDA" w:rsidP="00195EDA">
      <w:pPr>
        <w:pStyle w:val="ListBullet"/>
      </w:pPr>
      <w:r w:rsidRPr="00195EDA">
        <w:t>Conditi</w:t>
      </w:r>
      <w:r w:rsidRPr="00195EDA">
        <w:t>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95EDA" w:rsidP="00195EDA">
      <w:pPr>
        <w:pStyle w:val="ListBullet"/>
      </w:pPr>
      <w:r w:rsidRPr="00195EDA">
        <w:t>The regulatory framework will be reflected in workplace policies and procedures and is not required to be independently assessed.</w:t>
      </w:r>
    </w:p>
    <w:p w:rsidR="00000000" w:rsidRPr="00195EDA" w:rsidP="00195EDA">
      <w:pPr>
        <w:pStyle w:val="ListBullet"/>
      </w:pPr>
      <w:r w:rsidRPr="00195EDA">
        <w:t>Foundation skills are integral to competent performance of the unit and should not be assessed separately.</w:t>
      </w:r>
    </w:p>
    <w:p w:rsidR="00000000" w:rsidRPr="00195EDA" w:rsidP="00195EDA">
      <w:pPr>
        <w:pStyle w:val="ListBullet"/>
      </w:pPr>
      <w:r w:rsidRPr="00195EDA">
        <w:t>Assessors must sati</w:t>
      </w:r>
      <w:r w:rsidRPr="00195EDA">
        <w:t>sfy the assessor competency requirements that are in place at the time of the assessment as set by the VET regulator.</w:t>
      </w:r>
    </w:p>
    <w:p w:rsidR="00000000" w:rsidRPr="00195EDA" w:rsidP="00195EDA">
      <w:pPr>
        <w:pStyle w:val="ListBullet"/>
      </w:pPr>
      <w:r w:rsidRPr="00195EDA">
        <w:t>In addition, the assessor or anyone acting in subject matter expert role in assessment must demonstrate both technical competency and curr</w:t>
      </w:r>
      <w:r w:rsidRPr="00195EDA">
        <w:t xml:space="preserve">ency. If the assessor cannot demonstrate technical competency and currency they must assess with a subject matter expert who does meet these requirements. </w:t>
      </w:r>
    </w:p>
    <w:p w:rsidR="00000000" w:rsidRPr="00195EDA" w:rsidP="00195EDA">
      <w:pPr>
        <w:pStyle w:val="ListBullet"/>
      </w:pPr>
      <w:r w:rsidRPr="00195EDA">
        <w:t>Technical competence can be demonstrated through one or more of:</w:t>
      </w:r>
    </w:p>
    <w:p w:rsidR="00000000" w:rsidRPr="00195EDA" w:rsidP="00195EDA">
      <w:pPr>
        <w:pStyle w:val="ListBullet2"/>
      </w:pPr>
      <w:r w:rsidRPr="00195EDA">
        <w:t>relevant VET or other qualificatio</w:t>
      </w:r>
      <w:r w:rsidRPr="00195EDA">
        <w:t xml:space="preserve">n/Statement of Attainment </w:t>
      </w:r>
    </w:p>
    <w:p w:rsidR="00000000" w:rsidRPr="00195EDA" w:rsidP="00195EDA">
      <w:pPr>
        <w:pStyle w:val="ListBullet2"/>
      </w:pPr>
      <w:r w:rsidRPr="00195EDA">
        <w:t xml:space="preserve">appropriate workplace experience undertaking the type of work being assessed under routine and non-routine conditions </w:t>
      </w:r>
    </w:p>
    <w:p w:rsidR="00000000" w:rsidRPr="00195EDA" w:rsidP="00195EDA">
      <w:pPr>
        <w:pStyle w:val="ListBullet2"/>
      </w:pPr>
      <w:r w:rsidRPr="00195EDA">
        <w:t>appropriate workplace experience supervising/evaluating the type of work being assessed under routine and non-</w:t>
      </w:r>
      <w:r w:rsidRPr="00195EDA">
        <w:t>routine conditions</w:t>
      </w:r>
    </w:p>
    <w:p w:rsidR="00000000" w:rsidRPr="00195EDA" w:rsidP="00195EDA">
      <w:pPr>
        <w:pStyle w:val="ListBullet"/>
      </w:pPr>
      <w:r w:rsidRPr="00195EDA">
        <w:t>Currency can be demonstrated through one or more of:</w:t>
      </w:r>
    </w:p>
    <w:p w:rsidR="00000000" w:rsidRPr="00195EDA" w:rsidP="00195EDA">
      <w:pPr>
        <w:pStyle w:val="ListBullet2"/>
      </w:pPr>
      <w:r w:rsidRPr="00195EDA">
        <w:t xml:space="preserve">being currently employed undertaking the type of work being assessed </w:t>
      </w:r>
    </w:p>
    <w:p w:rsidR="00000000" w:rsidRPr="00195EDA" w:rsidP="00195EDA">
      <w:pPr>
        <w:pStyle w:val="ListBullet2"/>
      </w:pPr>
      <w:r w:rsidRPr="00195EDA">
        <w:t>being employed by the organisation undertaking the type of work being assessed and having maintained currency in</w:t>
      </w:r>
      <w:r w:rsidRPr="00195EDA">
        <w:t xml:space="preserve"> accordance with that organisation’s policies and procedures </w:t>
      </w:r>
    </w:p>
    <w:p w:rsidR="00000000" w:rsidRPr="00195EDA" w:rsidP="00195EDA">
      <w:pPr>
        <w:pStyle w:val="ListBullet2"/>
      </w:pPr>
      <w:r w:rsidRPr="00195ED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195EDA" w:rsidP="00195EDA">
      <w:pPr>
        <w:pStyle w:val="ListBullet2"/>
      </w:pPr>
      <w:r w:rsidRPr="00195EDA">
        <w:t>conducting on-t</w:t>
      </w:r>
      <w:r w:rsidRPr="00195EDA">
        <w:t xml:space="preserve">he-job training/assessments of the type of work being assessed </w:t>
      </w:r>
    </w:p>
    <w:p w:rsidR="00000000" w:rsidRPr="00195EDA" w:rsidP="00195EDA">
      <w:pPr>
        <w:pStyle w:val="ListBullet2"/>
      </w:pPr>
      <w:r w:rsidRPr="00195EDA">
        <w:t>being an active member of a relevant professional body and participating in activities relevant to the assessment of this type of work.</w:t>
      </w:r>
    </w:p>
    <w:p w:rsidR="00000000" w:rsidRPr="00195EDA" w:rsidP="00195EDA">
      <w:pPr>
        <w:pStyle w:val="AllowPageBreak"/>
      </w:pPr>
    </w:p>
    <w:p w:rsidR="00000000" w:rsidRPr="00195EDA" w:rsidP="00195EDA">
      <w:pPr>
        <w:pStyle w:val="Heading1"/>
      </w:pPr>
      <w:bookmarkStart w:id="5" w:name="O_907741"/>
      <w:bookmarkEnd w:id="5"/>
      <w:r w:rsidRPr="00195EDA">
        <w:t>Links</w:t>
      </w:r>
    </w:p>
    <w:p w:rsidR="00000000" w:rsidRPr="00195EDA" w:rsidP="00935422">
      <w:pPr>
        <w:pStyle w:val="BodyText"/>
      </w:pPr>
      <w:r w:rsidRPr="00195E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74B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95EDA" w:rsidP="00195EDA"/>
    <w:sectPr w:rsidSect="00195E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DA" w:rsidRPr="00935422" w:rsidP="00935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22" w:rsidP="00195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422" w:rsidP="00195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5422" w:rsidP="00195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EDA" w:rsidRPr="00935422" w:rsidP="00935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22" w:rsidRPr="002D2AF8" w:rsidP="00195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PMAOPS305 Operate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5422" w:rsidP="00195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27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321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A7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EDA"/>
  </w:style>
  <w:style w:type="character" w:customStyle="1" w:styleId="Heading1Char">
    <w:name w:val="Heading 1 Char"/>
    <w:basedOn w:val="DefaultParagraphFont"/>
    <w:link w:val="Heading1"/>
    <w:rsid w:val="00195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E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E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EDA"/>
    <w:rPr>
      <w:b/>
      <w:spacing w:val="0"/>
    </w:rPr>
  </w:style>
  <w:style w:type="paragraph" w:customStyle="1" w:styleId="SuperTitle">
    <w:name w:val="SuperTitle"/>
    <w:basedOn w:val="Title"/>
    <w:rsid w:val="00195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E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EDA"/>
    <w:rPr>
      <w:i/>
    </w:rPr>
  </w:style>
  <w:style w:type="paragraph" w:styleId="Caption">
    <w:name w:val="caption"/>
    <w:basedOn w:val="BodyText"/>
    <w:next w:val="Normal"/>
    <w:qFormat/>
    <w:rsid w:val="00195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EDA"/>
  </w:style>
  <w:style w:type="paragraph" w:styleId="TableofFigures">
    <w:name w:val="table of figures"/>
    <w:basedOn w:val="Normal"/>
    <w:next w:val="Normal"/>
    <w:semiHidden/>
    <w:rsid w:val="00195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E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EDA"/>
    <w:rPr>
      <w:rFonts w:ascii="Wingdings" w:hAnsi="Wingdings"/>
    </w:rPr>
  </w:style>
  <w:style w:type="paragraph" w:customStyle="1" w:styleId="TableHeading">
    <w:name w:val="Table Heading"/>
    <w:basedOn w:val="HeadingBase"/>
    <w:rsid w:val="00195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EDA"/>
    <w:rPr>
      <w:color w:val="0033CC"/>
      <w:u w:val="none"/>
    </w:rPr>
  </w:style>
  <w:style w:type="paragraph" w:customStyle="1" w:styleId="BodyTextRight">
    <w:name w:val="Body Text Right"/>
    <w:basedOn w:val="BodyText"/>
    <w:rsid w:val="00195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E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EDA"/>
    <w:rPr>
      <w:sz w:val="32"/>
    </w:rPr>
  </w:style>
  <w:style w:type="paragraph" w:customStyle="1" w:styleId="HeadingProcedure">
    <w:name w:val="Heading Procedure"/>
    <w:basedOn w:val="HeadingBase"/>
    <w:next w:val="Normal"/>
    <w:rsid w:val="00195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EDA"/>
    <w:pPr>
      <w:spacing w:before="60" w:after="60"/>
    </w:pPr>
  </w:style>
  <w:style w:type="paragraph" w:styleId="ListContinue">
    <w:name w:val="List Continue"/>
    <w:basedOn w:val="List"/>
    <w:rsid w:val="00195EDA"/>
    <w:pPr>
      <w:ind w:firstLine="0"/>
    </w:pPr>
  </w:style>
  <w:style w:type="paragraph" w:customStyle="1" w:styleId="ListNote">
    <w:name w:val="List Note"/>
    <w:basedOn w:val="List"/>
    <w:rsid w:val="00195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EDA"/>
    <w:rPr>
      <w:rFonts w:ascii="Courier New" w:hAnsi="Courier New"/>
    </w:rPr>
  </w:style>
  <w:style w:type="paragraph" w:customStyle="1" w:styleId="NoteBullet">
    <w:name w:val="Note Bullet"/>
    <w:basedOn w:val="Note"/>
    <w:rsid w:val="00195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E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EDA"/>
    <w:rPr>
      <w:b/>
      <w:smallCaps/>
    </w:rPr>
  </w:style>
  <w:style w:type="paragraph" w:customStyle="1" w:styleId="TableListNumber">
    <w:name w:val="Table List Number"/>
    <w:basedOn w:val="ListNumber"/>
    <w:rsid w:val="00195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EDA"/>
    <w:pPr>
      <w:numPr>
        <w:numId w:val="9"/>
      </w:numPr>
    </w:pPr>
  </w:style>
  <w:style w:type="paragraph" w:customStyle="1" w:styleId="ListAlpha2">
    <w:name w:val="List Alpha 2"/>
    <w:basedOn w:val="List2"/>
    <w:rsid w:val="00195EDA"/>
    <w:pPr>
      <w:numPr>
        <w:numId w:val="8"/>
      </w:numPr>
    </w:pPr>
  </w:style>
  <w:style w:type="paragraph" w:styleId="List2">
    <w:name w:val="List 2"/>
    <w:basedOn w:val="BodyText"/>
    <w:rsid w:val="00195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E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E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EDA"/>
    <w:pPr>
      <w:numPr>
        <w:numId w:val="4"/>
      </w:numPr>
    </w:pPr>
  </w:style>
  <w:style w:type="paragraph" w:styleId="ListContinue2">
    <w:name w:val="List Continue 2"/>
    <w:basedOn w:val="List2"/>
    <w:rsid w:val="00195EDA"/>
    <w:pPr>
      <w:ind w:firstLine="0"/>
    </w:pPr>
  </w:style>
  <w:style w:type="paragraph" w:styleId="ListContinue3">
    <w:name w:val="List Continue 3"/>
    <w:basedOn w:val="List3"/>
    <w:rsid w:val="00195EDA"/>
    <w:pPr>
      <w:ind w:left="1021" w:firstLine="0"/>
    </w:pPr>
  </w:style>
  <w:style w:type="paragraph" w:styleId="ListContinue4">
    <w:name w:val="List Continue 4"/>
    <w:basedOn w:val="List4"/>
    <w:rsid w:val="00195EDA"/>
    <w:pPr>
      <w:ind w:firstLine="0"/>
    </w:pPr>
  </w:style>
  <w:style w:type="paragraph" w:styleId="ListContinue5">
    <w:name w:val="List Continue 5"/>
    <w:basedOn w:val="List5"/>
    <w:rsid w:val="00195EDA"/>
    <w:pPr>
      <w:ind w:firstLine="0"/>
    </w:pPr>
  </w:style>
  <w:style w:type="paragraph" w:styleId="ListNumber3">
    <w:name w:val="List Number 3"/>
    <w:basedOn w:val="List3"/>
    <w:rsid w:val="00195EDA"/>
    <w:pPr>
      <w:numPr>
        <w:numId w:val="5"/>
      </w:numPr>
    </w:pPr>
  </w:style>
  <w:style w:type="paragraph" w:styleId="ListNumber4">
    <w:name w:val="List Number 4"/>
    <w:basedOn w:val="List4"/>
    <w:rsid w:val="00195EDA"/>
    <w:pPr>
      <w:numPr>
        <w:numId w:val="6"/>
      </w:numPr>
    </w:pPr>
  </w:style>
  <w:style w:type="paragraph" w:styleId="ListNumber5">
    <w:name w:val="List Number 5"/>
    <w:basedOn w:val="List5"/>
    <w:rsid w:val="00195EDA"/>
    <w:pPr>
      <w:numPr>
        <w:numId w:val="7"/>
      </w:numPr>
    </w:pPr>
  </w:style>
  <w:style w:type="paragraph" w:styleId="BlockText">
    <w:name w:val="Block Text"/>
    <w:basedOn w:val="Normal"/>
    <w:rsid w:val="00195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EDA"/>
    <w:rPr>
      <w:sz w:val="16"/>
      <w:vertAlign w:val="superscript"/>
    </w:rPr>
  </w:style>
  <w:style w:type="character" w:customStyle="1" w:styleId="Symbols">
    <w:name w:val="Symbols"/>
    <w:basedOn w:val="DefaultParagraphFont"/>
    <w:rsid w:val="00195EDA"/>
    <w:rPr>
      <w:rFonts w:ascii="Symbol" w:hAnsi="Symbol"/>
    </w:rPr>
  </w:style>
  <w:style w:type="character" w:customStyle="1" w:styleId="MenuOptions">
    <w:name w:val="Menu Options"/>
    <w:basedOn w:val="DefaultParagraphFont"/>
    <w:rsid w:val="00195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EDA"/>
    <w:rPr>
      <w:b/>
    </w:rPr>
  </w:style>
  <w:style w:type="character" w:customStyle="1" w:styleId="Underlined">
    <w:name w:val="Underlined"/>
    <w:basedOn w:val="DefaultParagraphFont"/>
    <w:rsid w:val="00195EDA"/>
    <w:rPr>
      <w:u w:val="single"/>
    </w:rPr>
  </w:style>
  <w:style w:type="paragraph" w:customStyle="1" w:styleId="TableBodyTextRight">
    <w:name w:val="Table Body Text Right"/>
    <w:basedOn w:val="TableBodyText"/>
    <w:rsid w:val="00195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EDA"/>
    <w:rPr>
      <w:sz w:val="18"/>
    </w:rPr>
  </w:style>
  <w:style w:type="paragraph" w:customStyle="1" w:styleId="BodySmallRight">
    <w:name w:val="Body Small Right"/>
    <w:basedOn w:val="BodyTextRight"/>
    <w:rsid w:val="00195EDA"/>
    <w:rPr>
      <w:sz w:val="18"/>
      <w:szCs w:val="18"/>
    </w:rPr>
  </w:style>
  <w:style w:type="paragraph" w:customStyle="1" w:styleId="MarginEdition">
    <w:name w:val="Margin Edition"/>
    <w:basedOn w:val="MarginNote"/>
    <w:rsid w:val="00195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EDA"/>
    <w:rPr>
      <w:sz w:val="2"/>
      <w:szCs w:val="2"/>
    </w:rPr>
  </w:style>
  <w:style w:type="character" w:customStyle="1" w:styleId="Small">
    <w:name w:val="Small"/>
    <w:basedOn w:val="DefaultParagraphFont"/>
    <w:rsid w:val="00195EDA"/>
    <w:rPr>
      <w:sz w:val="16"/>
    </w:rPr>
  </w:style>
  <w:style w:type="paragraph" w:customStyle="1" w:styleId="WideTable">
    <w:name w:val="Wide Table"/>
    <w:basedOn w:val="Normal"/>
    <w:rsid w:val="00195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EDA"/>
  </w:style>
  <w:style w:type="paragraph" w:styleId="Quote">
    <w:name w:val="Quote"/>
    <w:basedOn w:val="Heading1"/>
    <w:link w:val="QuoteChar"/>
    <w:qFormat/>
    <w:rsid w:val="00195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EDA"/>
    <w:pPr>
      <w:pageBreakBefore/>
    </w:pPr>
  </w:style>
  <w:style w:type="paragraph" w:customStyle="1" w:styleId="Border">
    <w:name w:val="Border"/>
    <w:basedOn w:val="Normal"/>
    <w:qFormat/>
    <w:rsid w:val="00195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EDA"/>
    <w:rPr>
      <w:u w:val="single"/>
    </w:rPr>
  </w:style>
  <w:style w:type="character" w:customStyle="1" w:styleId="BoldandItalics">
    <w:name w:val="Bold and Italics"/>
    <w:qFormat/>
    <w:rsid w:val="00195EDA"/>
    <w:rPr>
      <w:b/>
      <w:i/>
      <w:u w:val="none"/>
    </w:rPr>
  </w:style>
  <w:style w:type="paragraph" w:styleId="BalloonText">
    <w:name w:val="Balloon Text"/>
    <w:basedOn w:val="Normal"/>
    <w:link w:val="BalloonTextChar"/>
    <w:rsid w:val="00195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EDA"/>
    <w:pPr>
      <w:spacing w:before="0" w:after="0"/>
    </w:pPr>
  </w:style>
  <w:style w:type="paragraph" w:customStyle="1" w:styleId="BodyTextBold">
    <w:name w:val="Body Text Bold"/>
    <w:basedOn w:val="BodyText"/>
    <w:qFormat/>
    <w:rsid w:val="00195EDA"/>
    <w:rPr>
      <w:b/>
    </w:rPr>
  </w:style>
  <w:style w:type="character" w:styleId="Hyperlink">
    <w:name w:val="Hyperlink"/>
    <w:basedOn w:val="DefaultParagraphFont"/>
    <w:uiPriority w:val="99"/>
    <w:unhideWhenUsed/>
    <w:rsid w:val="00935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6739</Characters>
  <Application>Microsoft Office Word</Application>
  <DocSecurity>0</DocSecurity>
  <Lines>143</Lines>
  <Paragraphs>102</Paragraphs>
  <ScaleCrop>false</ScaleCrop>
  <Company>Author-it Software Corporation Ltd.</Company>
  <LinksUpToDate>false</LinksUpToDate>
  <CharactersWithSpaces>7669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PMAOPS305 Operate process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