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D093F" w:rsidP="005D093F">
      <w:pPr>
        <w:pStyle w:val="Title"/>
      </w:pPr>
      <w:r>
        <w:fldChar w:fldCharType="begin"/>
      </w:r>
      <w:r>
        <w:instrText xml:space="preserve"> TITLE   \* MERGEFORMAT </w:instrText>
      </w:r>
      <w:r>
        <w:fldChar w:fldCharType="separate"/>
      </w:r>
      <w:r>
        <w:t>PMAOPS304 Operate and monitor compressor systems and equipment</w:t>
      </w:r>
      <w:r>
        <w:fldChar w:fldCharType="end"/>
      </w:r>
    </w:p>
    <w:p w:rsidR="005D093F" w:rsidP="005D093F">
      <w:pPr>
        <w:pStyle w:val="Version"/>
        <w:sectPr w:rsidSect="00BE7C07">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E7C07" w:rsidP="00BE7C07">
      <w:pPr>
        <w:pStyle w:val="SuperHeading"/>
      </w:pPr>
      <w:r w:rsidRPr="00BE7C07">
        <w:t>PMAOPS304 Operate and monitor compressor systems and equipment</w:t>
      </w:r>
    </w:p>
    <w:p w:rsidR="00000000" w:rsidRPr="00BE7C07" w:rsidP="00BE7C07">
      <w:pPr>
        <w:pStyle w:val="Heading1"/>
      </w:pPr>
      <w:bookmarkStart w:id="1" w:name="O_907727"/>
      <w:bookmarkEnd w:id="1"/>
      <w:r w:rsidRPr="00BE7C07">
        <w:t>Modification History</w:t>
      </w:r>
    </w:p>
    <w:p w:rsidR="00000000" w:rsidRPr="00BE7C07" w:rsidP="00BE7C07">
      <w:pPr>
        <w:pStyle w:val="BodyText"/>
      </w:pPr>
      <w:r w:rsidRPr="00BE7C07">
        <w:t xml:space="preserve">Release 1. Supersedes and is equivalent to PMAOPS304B Operate and monitor compressor systems and equipment  </w:t>
      </w:r>
    </w:p>
    <w:p w:rsidR="00000000" w:rsidRPr="00BE7C07" w:rsidP="00BE7C07">
      <w:pPr>
        <w:pStyle w:val="AllowPageBreak"/>
      </w:pPr>
    </w:p>
    <w:p w:rsidR="00000000" w:rsidRPr="00BE7C07" w:rsidP="00BE7C07">
      <w:pPr>
        <w:pStyle w:val="Heading1"/>
      </w:pPr>
      <w:bookmarkStart w:id="2" w:name="O_907735"/>
      <w:bookmarkEnd w:id="2"/>
      <w:r w:rsidRPr="00BE7C07">
        <w:t>Application</w:t>
      </w:r>
    </w:p>
    <w:p w:rsidR="00000000" w:rsidRPr="00BE7C07" w:rsidP="00BE7C07">
      <w:pPr>
        <w:pStyle w:val="BodyText"/>
      </w:pPr>
      <w:r w:rsidRPr="00BE7C07">
        <w:t>This unit of competency covers the skills and knowledge required to operate and monitor a complex compressor system. The compressor system will integrate several plant items (single unit operations). Operation of the compressor system includes the operatio</w:t>
      </w:r>
      <w:r w:rsidRPr="00BE7C07">
        <w:t>n of ancillary equipment that is integral to the system, such as:</w:t>
      </w:r>
    </w:p>
    <w:p w:rsidR="00000000" w:rsidRPr="00BE7C07" w:rsidP="00BE7C07">
      <w:pPr>
        <w:pStyle w:val="ListBullet"/>
      </w:pPr>
      <w:r w:rsidRPr="00BE7C07">
        <w:t>advanced lubrication and seal systems</w:t>
      </w:r>
    </w:p>
    <w:p w:rsidR="00000000" w:rsidRPr="00BE7C07" w:rsidP="00BE7C07">
      <w:pPr>
        <w:pStyle w:val="ListBullet"/>
      </w:pPr>
      <w:r w:rsidRPr="00BE7C07">
        <w:t>inter-stage coolers/heat exchangers</w:t>
      </w:r>
    </w:p>
    <w:p w:rsidR="00000000" w:rsidRPr="00BE7C07" w:rsidP="00BE7C07">
      <w:pPr>
        <w:pStyle w:val="ListBullet"/>
      </w:pPr>
      <w:r w:rsidRPr="00BE7C07">
        <w:t>scrubbers</w:t>
      </w:r>
    </w:p>
    <w:p w:rsidR="00000000" w:rsidRPr="00BE7C07" w:rsidP="00BE7C07">
      <w:pPr>
        <w:pStyle w:val="ListBullet"/>
      </w:pPr>
      <w:r w:rsidRPr="00BE7C07">
        <w:t>surge control systems</w:t>
      </w:r>
    </w:p>
    <w:p w:rsidR="00000000" w:rsidRPr="00BE7C07" w:rsidP="00BE7C07">
      <w:pPr>
        <w:pStyle w:val="ListBullet"/>
      </w:pPr>
      <w:r w:rsidRPr="00BE7C07">
        <w:t xml:space="preserve">instrument/control systems, such as programmable logic controllers (PLCs) or other </w:t>
      </w:r>
      <w:r w:rsidRPr="00BE7C07">
        <w:t>process controllers.</w:t>
      </w:r>
    </w:p>
    <w:p w:rsidR="00000000" w:rsidRPr="00BE7C07" w:rsidP="00BE7C07">
      <w:pPr>
        <w:pStyle w:val="BodyText"/>
      </w:pPr>
    </w:p>
    <w:p w:rsidR="00000000" w:rsidRPr="00BE7C07" w:rsidP="00BE7C07">
      <w:pPr>
        <w:pStyle w:val="BodyText"/>
      </w:pPr>
      <w:r w:rsidRPr="00BE7C07">
        <w:t>The competency applies to compressor systems, such as:</w:t>
      </w:r>
    </w:p>
    <w:p w:rsidR="00000000" w:rsidRPr="00BE7C07" w:rsidP="00BE7C07">
      <w:pPr>
        <w:pStyle w:val="ListBullet"/>
      </w:pPr>
      <w:r w:rsidRPr="00BE7C07">
        <w:t>single/multi-stage rotary compressors (axial flow, centrifugal, turbine and screw)</w:t>
      </w:r>
    </w:p>
    <w:p w:rsidR="00000000" w:rsidRPr="00BE7C07" w:rsidP="00BE7C07">
      <w:pPr>
        <w:pStyle w:val="ListBullet"/>
      </w:pPr>
      <w:r w:rsidRPr="00BE7C07">
        <w:t>single/multi-stage reciprocating compressors.</w:t>
      </w:r>
    </w:p>
    <w:p w:rsidR="00000000" w:rsidRPr="00BE7C07" w:rsidP="00BE7C07">
      <w:pPr>
        <w:pStyle w:val="BodyText"/>
      </w:pPr>
    </w:p>
    <w:p w:rsidR="00000000" w:rsidRPr="00BE7C07" w:rsidP="00BE7C07">
      <w:pPr>
        <w:pStyle w:val="BodyText"/>
      </w:pPr>
      <w:r w:rsidRPr="00BE7C07">
        <w:t>This unit of competency applies to operations te</w:t>
      </w:r>
      <w:r w:rsidRPr="00BE7C07">
        <w:t>chnicians who are required to demonstrate a significant understanding of the process and the equipment operation in order to identify and rectify operational problems, predict the potential impact of compressor output on the operation of the whole plant an</w:t>
      </w:r>
      <w:r w:rsidRPr="00BE7C07">
        <w:t>d facilitate output changes.</w:t>
      </w:r>
    </w:p>
    <w:p w:rsidR="00000000" w:rsidRPr="00BE7C07" w:rsidP="00BE7C07">
      <w:pPr>
        <w:pStyle w:val="BodyText"/>
      </w:pPr>
    </w:p>
    <w:p w:rsidR="00000000" w:rsidRPr="00BE7C07" w:rsidP="00BE7C07">
      <w:pPr>
        <w:pStyle w:val="BodyText"/>
      </w:pPr>
      <w:r w:rsidRPr="00BE7C07">
        <w:t>This unit of competency applies to an individual operating independently in a plant with local control or in liaison with the control room operator in a plant with a centralised control panel, such as distributed control syste</w:t>
      </w:r>
      <w:r w:rsidRPr="00BE7C07">
        <w:t>m (DCS) type controls.</w:t>
      </w:r>
    </w:p>
    <w:p w:rsidR="00000000" w:rsidRPr="00BE7C07" w:rsidP="00BE7C07">
      <w:pPr>
        <w:pStyle w:val="BodyText"/>
      </w:pPr>
    </w:p>
    <w:p w:rsidR="00000000" w:rsidRPr="00BE7C07" w:rsidP="00BE7C07">
      <w:pPr>
        <w:pStyle w:val="BodyText"/>
      </w:pPr>
      <w:r w:rsidRPr="00BE7C07">
        <w:t>This unit of competency applies to an individual working alone or as part of a team or group and working in liaison with other shift team members and the control room operator, as appropriate.</w:t>
      </w:r>
    </w:p>
    <w:p w:rsidR="00000000" w:rsidRPr="00BE7C07" w:rsidP="00BE7C07">
      <w:pPr>
        <w:pStyle w:val="BodyText"/>
      </w:pPr>
    </w:p>
    <w:p w:rsidR="00000000" w:rsidRPr="00BE7C07" w:rsidP="00BE7C07">
      <w:pPr>
        <w:pStyle w:val="BodyText"/>
      </w:pPr>
      <w:r w:rsidRPr="00BE7C07">
        <w:t xml:space="preserve">This competency does not require the operation of a central control panel. </w:t>
      </w:r>
    </w:p>
    <w:p w:rsidR="00000000" w:rsidRPr="00BE7C07" w:rsidP="00BE7C07">
      <w:pPr>
        <w:pStyle w:val="BodyText"/>
      </w:pPr>
    </w:p>
    <w:p w:rsidR="00000000" w:rsidRPr="00BE7C07" w:rsidP="00BE7C07">
      <w:pPr>
        <w:pStyle w:val="BodyText"/>
      </w:pPr>
      <w:r w:rsidRPr="00BE7C07">
        <w:t>No licensing, legislative or certification requirements apply to this unit at the time of publication.</w:t>
      </w:r>
    </w:p>
    <w:p w:rsidR="00000000" w:rsidRPr="00BE7C07" w:rsidP="00BE7C07">
      <w:pPr>
        <w:pStyle w:val="AllowPageBreak"/>
      </w:pPr>
    </w:p>
    <w:p w:rsidR="00000000" w:rsidRPr="00BE7C07" w:rsidP="00BE7C07">
      <w:pPr>
        <w:pStyle w:val="Heading1"/>
      </w:pPr>
      <w:bookmarkStart w:id="3" w:name="O_907734"/>
      <w:bookmarkEnd w:id="3"/>
      <w:r w:rsidRPr="00BE7C07">
        <w:t>Pre-requisite Unit</w:t>
      </w:r>
    </w:p>
    <w:p w:rsidR="00000000" w:rsidRPr="00BE7C07" w:rsidP="00BE7C07">
      <w:pPr>
        <w:pStyle w:val="BodyText"/>
      </w:pPr>
      <w:r w:rsidRPr="00BE7C07">
        <w:t>Nil</w:t>
      </w:r>
    </w:p>
    <w:p w:rsidR="00000000" w:rsidRPr="00BE7C07" w:rsidP="00BE7C07">
      <w:pPr>
        <w:pStyle w:val="AllowPageBreak"/>
      </w:pPr>
    </w:p>
    <w:p w:rsidR="00000000" w:rsidRPr="00BE7C07" w:rsidP="00BE7C07">
      <w:pPr>
        <w:pStyle w:val="Heading1"/>
      </w:pPr>
      <w:bookmarkStart w:id="4" w:name="O_907733"/>
      <w:bookmarkEnd w:id="4"/>
      <w:r w:rsidRPr="00BE7C07">
        <w:t>Competency Field</w:t>
      </w:r>
    </w:p>
    <w:p w:rsidR="00000000" w:rsidRPr="00BE7C07" w:rsidP="00BE7C07">
      <w:pPr>
        <w:pStyle w:val="BodyText"/>
      </w:pPr>
      <w:r w:rsidRPr="00BE7C07">
        <w:t>Op</w:t>
      </w:r>
      <w:r w:rsidRPr="00BE7C07">
        <w:t>erations</w:t>
      </w:r>
    </w:p>
    <w:p w:rsidR="00000000" w:rsidRPr="00BE7C07" w:rsidP="00BE7C07">
      <w:pPr>
        <w:pStyle w:val="AllowPageBreak"/>
      </w:pPr>
    </w:p>
    <w:p w:rsidR="00000000" w:rsidRPr="00BE7C07" w:rsidP="00BE7C07">
      <w:pPr>
        <w:pStyle w:val="Heading1"/>
      </w:pPr>
      <w:bookmarkStart w:id="5" w:name="O_907732"/>
      <w:bookmarkEnd w:id="5"/>
      <w:r w:rsidRPr="00BE7C07">
        <w:t>Unit Sector</w:t>
      </w:r>
    </w:p>
    <w:p w:rsidR="00000000" w:rsidRPr="00BE7C07" w:rsidP="00BE7C07">
      <w:pPr>
        <w:pStyle w:val="Heading1"/>
      </w:pPr>
      <w:bookmarkStart w:id="6" w:name="O_907731"/>
      <w:bookmarkEnd w:id="6"/>
      <w:r w:rsidRPr="00BE7C07">
        <w:t>Elements and Performance Criteria</w:t>
      </w:r>
    </w:p>
    <w:tbl>
      <w:tblPr>
        <w:tblW w:w="0" w:type="auto"/>
        <w:tblLayout w:type="fixed"/>
        <w:tblCellMar>
          <w:left w:w="62" w:type="dxa"/>
          <w:right w:w="62" w:type="dxa"/>
        </w:tblCellMar>
        <w:tblLook w:val="0000"/>
      </w:tblPr>
      <w:tblGrid>
        <w:gridCol w:w="678"/>
        <w:gridCol w:w="1962"/>
        <w:gridCol w:w="770"/>
        <w:gridCol w:w="5610"/>
      </w:tblGrid>
      <w:tr w:rsidTr="00BE7C07">
        <w:tblPrEx>
          <w:tblW w:w="0" w:type="auto"/>
          <w:tblLayout w:type="fixed"/>
          <w:tblCellMar>
            <w:left w:w="62" w:type="dxa"/>
            <w:right w:w="62" w:type="dxa"/>
          </w:tblCellMar>
          <w:tblLook w:val="0000"/>
        </w:tblPrEx>
        <w:tc>
          <w:tcPr>
            <w:tcW w:w="2640" w:type="dxa"/>
            <w:gridSpan w:val="2"/>
            <w:tcBorders>
              <w:top w:val="nil"/>
              <w:left w:val="nil"/>
              <w:bottom w:val="nil"/>
              <w:right w:val="nil"/>
            </w:tcBorders>
            <w:tcMar>
              <w:top w:w="0" w:type="dxa"/>
              <w:left w:w="62" w:type="dxa"/>
              <w:bottom w:w="0" w:type="dxa"/>
              <w:right w:w="62" w:type="dxa"/>
            </w:tcMar>
          </w:tcPr>
          <w:p w:rsidR="00000000" w:rsidP="00BE7C07">
            <w:pPr>
              <w:pStyle w:val="BodyText"/>
              <w:rPr>
                <w:lang w:val="en-NZ"/>
              </w:rPr>
            </w:pPr>
            <w:r w:rsidRPr="00BE7C07">
              <w:t>Elements describe the 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BE7C07">
            <w:pPr>
              <w:pStyle w:val="BodyText"/>
              <w:rPr>
                <w:lang w:val="en-NZ"/>
              </w:rPr>
            </w:pPr>
            <w:r w:rsidRPr="00BE7C07">
              <w:t>Performance criteria describe the performance needed to demonstrate achievement of the element.</w:t>
            </w:r>
          </w:p>
        </w:tc>
      </w:tr>
      <w:tr w:rsidTr="00BE7C0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BE7C07" w:rsidP="00BE7C07">
            <w:pPr>
              <w:pStyle w:val="BodyText"/>
            </w:pPr>
            <w:r w:rsidRPr="00BE7C07">
              <w:t>1</w:t>
            </w:r>
          </w:p>
        </w:tc>
        <w:tc>
          <w:tcPr>
            <w:tcW w:w="1962" w:type="dxa"/>
            <w:vMerge w:val="restart"/>
            <w:tcBorders>
              <w:top w:val="nil"/>
              <w:left w:val="nil"/>
              <w:bottom w:val="nil"/>
              <w:right w:val="nil"/>
            </w:tcBorders>
            <w:tcMar>
              <w:top w:w="0" w:type="dxa"/>
              <w:left w:w="62" w:type="dxa"/>
              <w:bottom w:w="0" w:type="dxa"/>
              <w:right w:w="62" w:type="dxa"/>
            </w:tcMar>
          </w:tcPr>
          <w:p w:rsidR="00000000" w:rsidP="00BE7C07">
            <w:pPr>
              <w:pStyle w:val="BodyText"/>
              <w:rPr>
                <w:lang w:val="en-NZ"/>
              </w:rPr>
            </w:pPr>
            <w:r w:rsidRPr="00BE7C07">
              <w:rPr>
                <w:rStyle w:val="SpecialBold"/>
              </w:rPr>
              <w:t>Prepare for work</w:t>
            </w:r>
          </w:p>
        </w:tc>
        <w:tc>
          <w:tcPr>
            <w:tcW w:w="770" w:type="dxa"/>
            <w:tcBorders>
              <w:top w:val="nil"/>
              <w:left w:val="nil"/>
              <w:bottom w:val="nil"/>
              <w:right w:val="nil"/>
            </w:tcBorders>
            <w:tcMar>
              <w:top w:w="0" w:type="dxa"/>
              <w:left w:w="62" w:type="dxa"/>
              <w:bottom w:w="0" w:type="dxa"/>
              <w:right w:w="62" w:type="dxa"/>
            </w:tcMar>
          </w:tcPr>
          <w:p w:rsidR="00000000" w:rsidP="00BE7C07">
            <w:pPr>
              <w:pStyle w:val="BodyText"/>
              <w:rPr>
                <w:lang w:val="en-NZ"/>
              </w:rPr>
            </w:pPr>
            <w:r w:rsidRPr="00BE7C07">
              <w:t>1.1</w:t>
            </w:r>
          </w:p>
        </w:tc>
        <w:tc>
          <w:tcPr>
            <w:tcW w:w="5610" w:type="dxa"/>
            <w:tcBorders>
              <w:top w:val="nil"/>
              <w:left w:val="nil"/>
              <w:bottom w:val="nil"/>
              <w:right w:val="nil"/>
            </w:tcBorders>
            <w:tcMar>
              <w:top w:w="0" w:type="dxa"/>
              <w:left w:w="62" w:type="dxa"/>
              <w:bottom w:w="0" w:type="dxa"/>
              <w:right w:w="62" w:type="dxa"/>
            </w:tcMar>
          </w:tcPr>
          <w:p w:rsidR="00000000" w:rsidP="00BE7C07">
            <w:pPr>
              <w:pStyle w:val="BodyText"/>
              <w:rPr>
                <w:lang w:val="en-NZ"/>
              </w:rPr>
            </w:pPr>
            <w:r w:rsidRPr="00BE7C07">
              <w:t>Receive and give shift handover</w:t>
            </w:r>
          </w:p>
        </w:tc>
      </w:tr>
      <w:tr w:rsidTr="00BE7C0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E7C07">
            <w:pPr>
              <w:pStyle w:val="BodyText"/>
              <w:rPr>
                <w:lang w:val="en-NZ"/>
              </w:rPr>
            </w:pPr>
            <w:r w:rsidRPr="00BE7C07">
              <w:t>1.2</w:t>
            </w:r>
          </w:p>
        </w:tc>
        <w:tc>
          <w:tcPr>
            <w:tcW w:w="5610" w:type="dxa"/>
            <w:tcBorders>
              <w:top w:val="nil"/>
              <w:left w:val="nil"/>
              <w:bottom w:val="nil"/>
              <w:right w:val="nil"/>
            </w:tcBorders>
            <w:tcMar>
              <w:top w:w="0" w:type="dxa"/>
              <w:left w:w="62" w:type="dxa"/>
              <w:bottom w:w="0" w:type="dxa"/>
              <w:right w:w="62" w:type="dxa"/>
            </w:tcMar>
          </w:tcPr>
          <w:p w:rsidR="00000000" w:rsidP="00BE7C07">
            <w:pPr>
              <w:pStyle w:val="BodyText"/>
              <w:rPr>
                <w:lang w:val="en-NZ"/>
              </w:rPr>
            </w:pPr>
            <w:r w:rsidRPr="00BE7C07">
              <w:t>Identify work requirements</w:t>
            </w:r>
          </w:p>
        </w:tc>
      </w:tr>
      <w:tr w:rsidTr="00BE7C0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E7C07">
            <w:pPr>
              <w:pStyle w:val="BodyText"/>
              <w:rPr>
                <w:lang w:val="en-NZ"/>
              </w:rPr>
            </w:pPr>
            <w:r w:rsidRPr="00BE7C07">
              <w:t>1.3</w:t>
            </w:r>
          </w:p>
        </w:tc>
        <w:tc>
          <w:tcPr>
            <w:tcW w:w="5610" w:type="dxa"/>
            <w:tcBorders>
              <w:top w:val="nil"/>
              <w:left w:val="nil"/>
              <w:bottom w:val="nil"/>
              <w:right w:val="nil"/>
            </w:tcBorders>
            <w:tcMar>
              <w:top w:w="0" w:type="dxa"/>
              <w:left w:w="62" w:type="dxa"/>
              <w:bottom w:w="0" w:type="dxa"/>
              <w:right w:w="62" w:type="dxa"/>
            </w:tcMar>
          </w:tcPr>
          <w:p w:rsidR="00000000" w:rsidP="00BE7C07">
            <w:pPr>
              <w:pStyle w:val="BodyText"/>
              <w:rPr>
                <w:lang w:val="en-NZ"/>
              </w:rPr>
            </w:pPr>
            <w:r w:rsidRPr="00BE7C07">
              <w:t>Identify and control hazards</w:t>
            </w:r>
          </w:p>
        </w:tc>
      </w:tr>
      <w:tr w:rsidTr="00BE7C0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E7C07">
            <w:pPr>
              <w:pStyle w:val="BodyText"/>
              <w:rPr>
                <w:lang w:val="en-NZ"/>
              </w:rPr>
            </w:pPr>
            <w:r w:rsidRPr="00BE7C07">
              <w:t>1.4</w:t>
            </w:r>
          </w:p>
        </w:tc>
        <w:tc>
          <w:tcPr>
            <w:tcW w:w="5610" w:type="dxa"/>
            <w:tcBorders>
              <w:top w:val="nil"/>
              <w:left w:val="nil"/>
              <w:bottom w:val="nil"/>
              <w:right w:val="nil"/>
            </w:tcBorders>
            <w:tcMar>
              <w:top w:w="0" w:type="dxa"/>
              <w:left w:w="62" w:type="dxa"/>
              <w:bottom w:w="0" w:type="dxa"/>
              <w:right w:w="62" w:type="dxa"/>
            </w:tcMar>
          </w:tcPr>
          <w:p w:rsidR="00000000" w:rsidP="00BE7C07">
            <w:pPr>
              <w:pStyle w:val="BodyText"/>
              <w:rPr>
                <w:lang w:val="en-NZ"/>
              </w:rPr>
            </w:pPr>
            <w:r w:rsidRPr="00BE7C07">
              <w:t>Coordinate with appropriate personnel</w:t>
            </w:r>
          </w:p>
        </w:tc>
      </w:tr>
      <w:tr w:rsidTr="00BE7C0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E7C07">
            <w:pPr>
              <w:pStyle w:val="BodyText"/>
              <w:rPr>
                <w:lang w:val="en-NZ"/>
              </w:rPr>
            </w:pPr>
            <w:r w:rsidRPr="00BE7C07">
              <w:t>1.5</w:t>
            </w:r>
          </w:p>
        </w:tc>
        <w:tc>
          <w:tcPr>
            <w:tcW w:w="5610" w:type="dxa"/>
            <w:tcBorders>
              <w:top w:val="nil"/>
              <w:left w:val="nil"/>
              <w:bottom w:val="nil"/>
              <w:right w:val="nil"/>
            </w:tcBorders>
            <w:tcMar>
              <w:top w:w="0" w:type="dxa"/>
              <w:left w:w="62" w:type="dxa"/>
              <w:bottom w:w="0" w:type="dxa"/>
              <w:right w:w="62" w:type="dxa"/>
            </w:tcMar>
          </w:tcPr>
          <w:p w:rsidR="00000000" w:rsidP="00BE7C07">
            <w:pPr>
              <w:pStyle w:val="BodyText"/>
              <w:rPr>
                <w:lang w:val="en-NZ"/>
              </w:rPr>
            </w:pPr>
            <w:r w:rsidRPr="00BE7C07">
              <w:t>Check for recent work undertaken on compressor system</w:t>
            </w:r>
          </w:p>
        </w:tc>
      </w:tr>
      <w:tr w:rsidTr="00BE7C0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E7C07">
            <w:pPr>
              <w:pStyle w:val="BodyText"/>
              <w:rPr>
                <w:lang w:val="en-NZ"/>
              </w:rPr>
            </w:pPr>
            <w:r w:rsidRPr="00BE7C07">
              <w:t>1.6</w:t>
            </w:r>
          </w:p>
        </w:tc>
        <w:tc>
          <w:tcPr>
            <w:tcW w:w="5610" w:type="dxa"/>
            <w:tcBorders>
              <w:top w:val="nil"/>
              <w:left w:val="nil"/>
              <w:bottom w:val="nil"/>
              <w:right w:val="nil"/>
            </w:tcBorders>
            <w:tcMar>
              <w:top w:w="0" w:type="dxa"/>
              <w:left w:w="62" w:type="dxa"/>
              <w:bottom w:w="0" w:type="dxa"/>
              <w:right w:w="62" w:type="dxa"/>
            </w:tcMar>
          </w:tcPr>
          <w:p w:rsidR="00000000" w:rsidP="00BE7C07">
            <w:pPr>
              <w:pStyle w:val="BodyText"/>
              <w:rPr>
                <w:lang w:val="en-NZ"/>
              </w:rPr>
            </w:pPr>
            <w:r w:rsidRPr="00BE7C07">
              <w:t>Note any outstanding/incomplete work</w:t>
            </w:r>
          </w:p>
        </w:tc>
      </w:tr>
      <w:tr w:rsidTr="00BE7C0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E7C07">
            <w:pPr>
              <w:pStyle w:val="BodyText"/>
              <w:rPr>
                <w:lang w:val="en-NZ"/>
              </w:rPr>
            </w:pPr>
            <w:r w:rsidRPr="00BE7C07">
              <w:t>1.7</w:t>
            </w:r>
          </w:p>
        </w:tc>
        <w:tc>
          <w:tcPr>
            <w:tcW w:w="5610" w:type="dxa"/>
            <w:tcBorders>
              <w:top w:val="nil"/>
              <w:left w:val="nil"/>
              <w:bottom w:val="nil"/>
              <w:right w:val="nil"/>
            </w:tcBorders>
            <w:tcMar>
              <w:top w:w="0" w:type="dxa"/>
              <w:left w:w="62" w:type="dxa"/>
              <w:bottom w:w="0" w:type="dxa"/>
              <w:right w:w="62" w:type="dxa"/>
            </w:tcMar>
          </w:tcPr>
          <w:p w:rsidR="00000000" w:rsidP="00BE7C07">
            <w:pPr>
              <w:pStyle w:val="BodyText"/>
              <w:rPr>
                <w:lang w:val="en-NZ"/>
              </w:rPr>
            </w:pPr>
            <w:r w:rsidRPr="00BE7C07">
              <w:t>Check operational status of compressor system</w:t>
            </w:r>
          </w:p>
        </w:tc>
      </w:tr>
      <w:tr w:rsidTr="00BE7C07">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BE7C07">
            <w:pPr>
              <w:pStyle w:val="BodyText"/>
              <w:rPr>
                <w:lang w:val="en-NZ"/>
              </w:rPr>
            </w:pPr>
          </w:p>
        </w:tc>
      </w:tr>
      <w:tr w:rsidTr="00BE7C0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BE7C07" w:rsidP="00BE7C07">
            <w:pPr>
              <w:pStyle w:val="BodyText"/>
            </w:pPr>
            <w:r w:rsidRPr="00BE7C07">
              <w:t>2</w:t>
            </w:r>
          </w:p>
        </w:tc>
        <w:tc>
          <w:tcPr>
            <w:tcW w:w="1962" w:type="dxa"/>
            <w:vMerge w:val="restart"/>
            <w:tcBorders>
              <w:top w:val="nil"/>
              <w:left w:val="nil"/>
              <w:bottom w:val="nil"/>
              <w:right w:val="nil"/>
            </w:tcBorders>
            <w:tcMar>
              <w:top w:w="0" w:type="dxa"/>
              <w:left w:w="62" w:type="dxa"/>
              <w:bottom w:w="0" w:type="dxa"/>
              <w:right w:w="62" w:type="dxa"/>
            </w:tcMar>
          </w:tcPr>
          <w:p w:rsidR="00000000" w:rsidP="00BE7C07">
            <w:pPr>
              <w:pStyle w:val="BodyText"/>
              <w:rPr>
                <w:lang w:val="en-NZ"/>
              </w:rPr>
            </w:pPr>
            <w:r w:rsidRPr="00BE7C07">
              <w:rPr>
                <w:rStyle w:val="SpecialBold"/>
              </w:rPr>
              <w:t>Operate compressor system</w:t>
            </w:r>
          </w:p>
        </w:tc>
        <w:tc>
          <w:tcPr>
            <w:tcW w:w="770" w:type="dxa"/>
            <w:tcBorders>
              <w:top w:val="nil"/>
              <w:left w:val="nil"/>
              <w:bottom w:val="nil"/>
              <w:right w:val="nil"/>
            </w:tcBorders>
            <w:tcMar>
              <w:top w:w="0" w:type="dxa"/>
              <w:left w:w="62" w:type="dxa"/>
              <w:bottom w:w="0" w:type="dxa"/>
              <w:right w:w="62" w:type="dxa"/>
            </w:tcMar>
          </w:tcPr>
          <w:p w:rsidR="00000000" w:rsidP="00BE7C07">
            <w:pPr>
              <w:pStyle w:val="BodyText"/>
              <w:rPr>
                <w:lang w:val="en-NZ"/>
              </w:rPr>
            </w:pPr>
            <w:r w:rsidRPr="00BE7C07">
              <w:t>2.1</w:t>
            </w:r>
          </w:p>
        </w:tc>
        <w:tc>
          <w:tcPr>
            <w:tcW w:w="5610" w:type="dxa"/>
            <w:tcBorders>
              <w:top w:val="nil"/>
              <w:left w:val="nil"/>
              <w:bottom w:val="nil"/>
              <w:right w:val="nil"/>
            </w:tcBorders>
            <w:tcMar>
              <w:top w:w="0" w:type="dxa"/>
              <w:left w:w="62" w:type="dxa"/>
              <w:bottom w:w="0" w:type="dxa"/>
              <w:right w:w="62" w:type="dxa"/>
            </w:tcMar>
          </w:tcPr>
          <w:p w:rsidR="00000000" w:rsidP="00BE7C07">
            <w:pPr>
              <w:pStyle w:val="BodyText"/>
              <w:rPr>
                <w:lang w:val="en-NZ"/>
              </w:rPr>
            </w:pPr>
            <w:r w:rsidRPr="00BE7C07">
              <w:t>Describe the type of compressor, the component plant items and their duties</w:t>
            </w:r>
          </w:p>
        </w:tc>
      </w:tr>
      <w:tr w:rsidTr="00BE7C0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E7C07">
            <w:pPr>
              <w:pStyle w:val="BodyText"/>
              <w:rPr>
                <w:lang w:val="en-NZ"/>
              </w:rPr>
            </w:pPr>
            <w:r w:rsidRPr="00BE7C07">
              <w:t>2.2</w:t>
            </w:r>
          </w:p>
        </w:tc>
        <w:tc>
          <w:tcPr>
            <w:tcW w:w="5610" w:type="dxa"/>
            <w:tcBorders>
              <w:top w:val="nil"/>
              <w:left w:val="nil"/>
              <w:bottom w:val="nil"/>
              <w:right w:val="nil"/>
            </w:tcBorders>
            <w:tcMar>
              <w:top w:w="0" w:type="dxa"/>
              <w:left w:w="62" w:type="dxa"/>
              <w:bottom w:w="0" w:type="dxa"/>
              <w:right w:w="62" w:type="dxa"/>
            </w:tcMar>
          </w:tcPr>
          <w:p w:rsidR="00000000" w:rsidP="00BE7C07">
            <w:pPr>
              <w:pStyle w:val="BodyText"/>
              <w:rPr>
                <w:lang w:val="en-NZ"/>
              </w:rPr>
            </w:pPr>
            <w:r w:rsidRPr="00BE7C07">
              <w:t>Complete routine checks, logs and paperwork taking action on unexpected readings</w:t>
            </w:r>
          </w:p>
        </w:tc>
      </w:tr>
      <w:tr w:rsidTr="00BE7C0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E7C07">
            <w:pPr>
              <w:pStyle w:val="BodyText"/>
              <w:rPr>
                <w:lang w:val="en-NZ"/>
              </w:rPr>
            </w:pPr>
            <w:r w:rsidRPr="00BE7C07">
              <w:t>2.3</w:t>
            </w:r>
          </w:p>
        </w:tc>
        <w:tc>
          <w:tcPr>
            <w:tcW w:w="5610" w:type="dxa"/>
            <w:tcBorders>
              <w:top w:val="nil"/>
              <w:left w:val="nil"/>
              <w:bottom w:val="nil"/>
              <w:right w:val="nil"/>
            </w:tcBorders>
            <w:tcMar>
              <w:top w:w="0" w:type="dxa"/>
              <w:left w:w="62" w:type="dxa"/>
              <w:bottom w:w="0" w:type="dxa"/>
              <w:right w:w="62" w:type="dxa"/>
            </w:tcMar>
          </w:tcPr>
          <w:p w:rsidR="00000000" w:rsidP="00BE7C07">
            <w:pPr>
              <w:pStyle w:val="BodyText"/>
              <w:rPr>
                <w:lang w:val="en-NZ"/>
              </w:rPr>
            </w:pPr>
            <w:r w:rsidRPr="00BE7C07">
              <w:t>Adjust operational speeds and operating cycles as required</w:t>
            </w:r>
          </w:p>
        </w:tc>
      </w:tr>
      <w:tr w:rsidTr="00BE7C0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E7C07">
            <w:pPr>
              <w:pStyle w:val="BodyText"/>
              <w:rPr>
                <w:lang w:val="en-NZ"/>
              </w:rPr>
            </w:pPr>
            <w:r w:rsidRPr="00BE7C07">
              <w:t>2.4</w:t>
            </w:r>
          </w:p>
        </w:tc>
        <w:tc>
          <w:tcPr>
            <w:tcW w:w="5610" w:type="dxa"/>
            <w:tcBorders>
              <w:top w:val="nil"/>
              <w:left w:val="nil"/>
              <w:bottom w:val="nil"/>
              <w:right w:val="nil"/>
            </w:tcBorders>
            <w:tcMar>
              <w:top w:w="0" w:type="dxa"/>
              <w:left w:w="62" w:type="dxa"/>
              <w:bottom w:w="0" w:type="dxa"/>
              <w:right w:w="62" w:type="dxa"/>
            </w:tcMar>
          </w:tcPr>
          <w:p w:rsidR="00000000" w:rsidP="00BE7C07">
            <w:pPr>
              <w:pStyle w:val="BodyText"/>
              <w:rPr>
                <w:lang w:val="en-NZ"/>
              </w:rPr>
            </w:pPr>
            <w:r w:rsidRPr="00BE7C07">
              <w:t>Monitor or activate safety systems to ensure that any system shutdowns are controlled and conducted safely and effectively</w:t>
            </w:r>
          </w:p>
        </w:tc>
      </w:tr>
      <w:tr w:rsidTr="00BE7C0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E7C07">
            <w:pPr>
              <w:pStyle w:val="BodyText"/>
              <w:rPr>
                <w:lang w:val="en-NZ"/>
              </w:rPr>
            </w:pPr>
            <w:r w:rsidRPr="00BE7C07">
              <w:t>2.5</w:t>
            </w:r>
          </w:p>
        </w:tc>
        <w:tc>
          <w:tcPr>
            <w:tcW w:w="5610" w:type="dxa"/>
            <w:tcBorders>
              <w:top w:val="nil"/>
              <w:left w:val="nil"/>
              <w:bottom w:val="nil"/>
              <w:right w:val="nil"/>
            </w:tcBorders>
            <w:tcMar>
              <w:top w:w="0" w:type="dxa"/>
              <w:left w:w="62" w:type="dxa"/>
              <w:bottom w:w="0" w:type="dxa"/>
              <w:right w:w="62" w:type="dxa"/>
            </w:tcMar>
          </w:tcPr>
          <w:p w:rsidR="00000000" w:rsidP="00BE7C07">
            <w:pPr>
              <w:pStyle w:val="BodyText"/>
              <w:rPr>
                <w:lang w:val="en-NZ"/>
              </w:rPr>
            </w:pPr>
            <w:r w:rsidRPr="00BE7C07">
              <w:t>Adjust compressor system and its component plant items a</w:t>
            </w:r>
            <w:r w:rsidRPr="00BE7C07">
              <w:t>s appropriate to their type and duty to maximise performance</w:t>
            </w:r>
          </w:p>
        </w:tc>
      </w:tr>
      <w:tr w:rsidTr="00BE7C07">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BE7C07">
            <w:pPr>
              <w:pStyle w:val="BodyText"/>
              <w:rPr>
                <w:lang w:val="en-NZ"/>
              </w:rPr>
            </w:pPr>
          </w:p>
        </w:tc>
      </w:tr>
      <w:tr w:rsidTr="00BE7C0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BE7C07" w:rsidP="00BE7C07">
            <w:pPr>
              <w:pStyle w:val="BodyText"/>
            </w:pPr>
            <w:r w:rsidRPr="00BE7C07">
              <w:t>3</w:t>
            </w:r>
          </w:p>
        </w:tc>
        <w:tc>
          <w:tcPr>
            <w:tcW w:w="1962" w:type="dxa"/>
            <w:vMerge w:val="restart"/>
            <w:tcBorders>
              <w:top w:val="nil"/>
              <w:left w:val="nil"/>
              <w:bottom w:val="nil"/>
              <w:right w:val="nil"/>
            </w:tcBorders>
            <w:tcMar>
              <w:top w:w="0" w:type="dxa"/>
              <w:left w:w="62" w:type="dxa"/>
              <w:bottom w:w="0" w:type="dxa"/>
              <w:right w:w="62" w:type="dxa"/>
            </w:tcMar>
          </w:tcPr>
          <w:p w:rsidR="00000000" w:rsidP="00BE7C07">
            <w:pPr>
              <w:pStyle w:val="BodyText"/>
              <w:rPr>
                <w:lang w:val="en-NZ"/>
              </w:rPr>
            </w:pPr>
            <w:r w:rsidRPr="00BE7C07">
              <w:rPr>
                <w:rStyle w:val="SpecialBold"/>
              </w:rPr>
              <w:t>Diagnose and take action on abnormal situations in accordance with procedures</w:t>
            </w:r>
          </w:p>
        </w:tc>
        <w:tc>
          <w:tcPr>
            <w:tcW w:w="770" w:type="dxa"/>
            <w:tcBorders>
              <w:top w:val="nil"/>
              <w:left w:val="nil"/>
              <w:bottom w:val="nil"/>
              <w:right w:val="nil"/>
            </w:tcBorders>
            <w:tcMar>
              <w:top w:w="0" w:type="dxa"/>
              <w:left w:w="62" w:type="dxa"/>
              <w:bottom w:w="0" w:type="dxa"/>
              <w:right w:w="62" w:type="dxa"/>
            </w:tcMar>
          </w:tcPr>
          <w:p w:rsidR="00000000" w:rsidP="00BE7C07">
            <w:pPr>
              <w:pStyle w:val="BodyText"/>
              <w:rPr>
                <w:lang w:val="en-NZ"/>
              </w:rPr>
            </w:pPr>
            <w:r w:rsidRPr="00BE7C07">
              <w:t>3.1</w:t>
            </w:r>
          </w:p>
        </w:tc>
        <w:tc>
          <w:tcPr>
            <w:tcW w:w="5610" w:type="dxa"/>
            <w:tcBorders>
              <w:top w:val="nil"/>
              <w:left w:val="nil"/>
              <w:bottom w:val="nil"/>
              <w:right w:val="nil"/>
            </w:tcBorders>
            <w:tcMar>
              <w:top w:w="0" w:type="dxa"/>
              <w:left w:w="62" w:type="dxa"/>
              <w:bottom w:w="0" w:type="dxa"/>
              <w:right w:w="62" w:type="dxa"/>
            </w:tcMar>
          </w:tcPr>
          <w:p w:rsidR="00000000" w:rsidP="00BE7C07">
            <w:pPr>
              <w:pStyle w:val="BodyText"/>
              <w:rPr>
                <w:lang w:val="en-NZ"/>
              </w:rPr>
            </w:pPr>
            <w:r w:rsidRPr="00BE7C07">
              <w:t>Monitor compressor and its component plant items frequently and critically throughout shift using measured/indicated data and senses</w:t>
            </w:r>
          </w:p>
        </w:tc>
      </w:tr>
      <w:tr w:rsidTr="00BE7C0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E7C07">
            <w:pPr>
              <w:pStyle w:val="BodyText"/>
              <w:rPr>
                <w:lang w:val="en-NZ"/>
              </w:rPr>
            </w:pPr>
            <w:r w:rsidRPr="00BE7C07">
              <w:t>3.2</w:t>
            </w:r>
          </w:p>
        </w:tc>
        <w:tc>
          <w:tcPr>
            <w:tcW w:w="5610" w:type="dxa"/>
            <w:tcBorders>
              <w:top w:val="nil"/>
              <w:left w:val="nil"/>
              <w:bottom w:val="nil"/>
              <w:right w:val="nil"/>
            </w:tcBorders>
            <w:tcMar>
              <w:top w:w="0" w:type="dxa"/>
              <w:left w:w="62" w:type="dxa"/>
              <w:bottom w:w="0" w:type="dxa"/>
              <w:right w:w="62" w:type="dxa"/>
            </w:tcMar>
          </w:tcPr>
          <w:p w:rsidR="00000000" w:rsidP="00BE7C07">
            <w:pPr>
              <w:pStyle w:val="BodyText"/>
              <w:rPr>
                <w:lang w:val="en-NZ"/>
              </w:rPr>
            </w:pPr>
            <w:r w:rsidRPr="00BE7C07">
              <w:t>Monitor impacts of any changes upstream and downstream and take action required by the procedures</w:t>
            </w:r>
          </w:p>
        </w:tc>
      </w:tr>
      <w:tr w:rsidTr="00BE7C0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E7C07">
            <w:pPr>
              <w:pStyle w:val="BodyText"/>
              <w:rPr>
                <w:lang w:val="en-NZ"/>
              </w:rPr>
            </w:pPr>
            <w:r w:rsidRPr="00BE7C07">
              <w:t>3.3</w:t>
            </w:r>
          </w:p>
        </w:tc>
        <w:tc>
          <w:tcPr>
            <w:tcW w:w="5610" w:type="dxa"/>
            <w:tcBorders>
              <w:top w:val="nil"/>
              <w:left w:val="nil"/>
              <w:bottom w:val="nil"/>
              <w:right w:val="nil"/>
            </w:tcBorders>
            <w:tcMar>
              <w:top w:w="0" w:type="dxa"/>
              <w:left w:w="62" w:type="dxa"/>
              <w:bottom w:w="0" w:type="dxa"/>
              <w:right w:w="62" w:type="dxa"/>
            </w:tcMar>
          </w:tcPr>
          <w:p w:rsidR="00000000" w:rsidP="00BE7C07">
            <w:pPr>
              <w:pStyle w:val="BodyText"/>
              <w:rPr>
                <w:lang w:val="en-NZ"/>
              </w:rPr>
            </w:pPr>
            <w:r w:rsidRPr="00BE7C07">
              <w:t>Recognise actual and developing situations which may require action</w:t>
            </w:r>
          </w:p>
        </w:tc>
      </w:tr>
      <w:tr w:rsidTr="00BE7C0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E7C07">
            <w:pPr>
              <w:pStyle w:val="BodyText"/>
              <w:rPr>
                <w:lang w:val="en-NZ"/>
              </w:rPr>
            </w:pPr>
            <w:r w:rsidRPr="00BE7C07">
              <w:t>3.4</w:t>
            </w:r>
          </w:p>
        </w:tc>
        <w:tc>
          <w:tcPr>
            <w:tcW w:w="5610" w:type="dxa"/>
            <w:tcBorders>
              <w:top w:val="nil"/>
              <w:left w:val="nil"/>
              <w:bottom w:val="nil"/>
              <w:right w:val="nil"/>
            </w:tcBorders>
            <w:tcMar>
              <w:top w:w="0" w:type="dxa"/>
              <w:left w:w="62" w:type="dxa"/>
              <w:bottom w:w="0" w:type="dxa"/>
              <w:right w:w="62" w:type="dxa"/>
            </w:tcMar>
          </w:tcPr>
          <w:p w:rsidR="00000000" w:rsidP="00BE7C07">
            <w:pPr>
              <w:pStyle w:val="BodyText"/>
              <w:rPr>
                <w:lang w:val="en-NZ"/>
              </w:rPr>
            </w:pPr>
            <w:r w:rsidRPr="00BE7C07">
              <w:t>Apply operational knowledge to resolve problems</w:t>
            </w:r>
          </w:p>
        </w:tc>
      </w:tr>
      <w:tr w:rsidTr="00BE7C0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E7C07">
            <w:pPr>
              <w:pStyle w:val="BodyText"/>
              <w:rPr>
                <w:lang w:val="en-NZ"/>
              </w:rPr>
            </w:pPr>
            <w:r w:rsidRPr="00BE7C07">
              <w:t>3.5</w:t>
            </w:r>
          </w:p>
        </w:tc>
        <w:tc>
          <w:tcPr>
            <w:tcW w:w="5610" w:type="dxa"/>
            <w:tcBorders>
              <w:top w:val="nil"/>
              <w:left w:val="nil"/>
              <w:bottom w:val="nil"/>
              <w:right w:val="nil"/>
            </w:tcBorders>
            <w:tcMar>
              <w:top w:w="0" w:type="dxa"/>
              <w:left w:w="62" w:type="dxa"/>
              <w:bottom w:w="0" w:type="dxa"/>
              <w:right w:w="62" w:type="dxa"/>
            </w:tcMar>
          </w:tcPr>
          <w:p w:rsidR="00000000" w:rsidP="00BE7C07">
            <w:pPr>
              <w:pStyle w:val="BodyText"/>
              <w:rPr>
                <w:lang w:val="en-NZ"/>
              </w:rPr>
            </w:pPr>
            <w:r w:rsidRPr="00BE7C07">
              <w:t>Take other actions on abnormal situations which cannot be resolved during the shift to ensure safety and the resolution of the</w:t>
            </w:r>
            <w:r w:rsidRPr="00BE7C07">
              <w:t xml:space="preserve"> situation</w:t>
            </w:r>
          </w:p>
        </w:tc>
      </w:tr>
      <w:tr w:rsidTr="00BE7C0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E7C07">
            <w:pPr>
              <w:pStyle w:val="BodyText"/>
              <w:rPr>
                <w:lang w:val="en-NZ"/>
              </w:rPr>
            </w:pPr>
            <w:r w:rsidRPr="00BE7C07">
              <w:t>3.6</w:t>
            </w:r>
          </w:p>
        </w:tc>
        <w:tc>
          <w:tcPr>
            <w:tcW w:w="5610" w:type="dxa"/>
            <w:tcBorders>
              <w:top w:val="nil"/>
              <w:left w:val="nil"/>
              <w:bottom w:val="nil"/>
              <w:right w:val="nil"/>
            </w:tcBorders>
            <w:tcMar>
              <w:top w:w="0" w:type="dxa"/>
              <w:left w:w="62" w:type="dxa"/>
              <w:bottom w:w="0" w:type="dxa"/>
              <w:right w:w="62" w:type="dxa"/>
            </w:tcMar>
          </w:tcPr>
          <w:p w:rsidR="00000000" w:rsidP="00BE7C07">
            <w:pPr>
              <w:pStyle w:val="BodyText"/>
              <w:rPr>
                <w:lang w:val="en-NZ"/>
              </w:rPr>
            </w:pPr>
            <w:r w:rsidRPr="00BE7C07">
              <w:t>Follow through items initiated until final resolution has occurred</w:t>
            </w:r>
          </w:p>
        </w:tc>
      </w:tr>
      <w:tr w:rsidTr="00BE7C07">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BE7C07">
            <w:pPr>
              <w:pStyle w:val="BodyText"/>
              <w:rPr>
                <w:lang w:val="en-NZ"/>
              </w:rPr>
            </w:pPr>
          </w:p>
        </w:tc>
      </w:tr>
      <w:tr w:rsidTr="00BE7C0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BE7C07" w:rsidP="00BE7C07">
            <w:pPr>
              <w:pStyle w:val="BodyText"/>
            </w:pPr>
            <w:r w:rsidRPr="00BE7C07">
              <w:t>4</w:t>
            </w:r>
          </w:p>
        </w:tc>
        <w:tc>
          <w:tcPr>
            <w:tcW w:w="1962" w:type="dxa"/>
            <w:vMerge w:val="restart"/>
            <w:tcBorders>
              <w:top w:val="nil"/>
              <w:left w:val="nil"/>
              <w:bottom w:val="nil"/>
              <w:right w:val="nil"/>
            </w:tcBorders>
            <w:tcMar>
              <w:top w:w="0" w:type="dxa"/>
              <w:left w:w="62" w:type="dxa"/>
              <w:bottom w:w="0" w:type="dxa"/>
              <w:right w:w="62" w:type="dxa"/>
            </w:tcMar>
          </w:tcPr>
          <w:p w:rsidR="00000000" w:rsidP="00BE7C07">
            <w:pPr>
              <w:pStyle w:val="BodyText"/>
              <w:rPr>
                <w:lang w:val="en-NZ"/>
              </w:rPr>
            </w:pPr>
            <w:r w:rsidRPr="00BE7C07">
              <w:rPr>
                <w:rStyle w:val="SpecialBold"/>
              </w:rPr>
              <w:t>Isolate and de-isolate compressor and its component plant items</w:t>
            </w:r>
          </w:p>
        </w:tc>
        <w:tc>
          <w:tcPr>
            <w:tcW w:w="770" w:type="dxa"/>
            <w:tcBorders>
              <w:top w:val="nil"/>
              <w:left w:val="nil"/>
              <w:bottom w:val="nil"/>
              <w:right w:val="nil"/>
            </w:tcBorders>
            <w:tcMar>
              <w:top w:w="0" w:type="dxa"/>
              <w:left w:w="62" w:type="dxa"/>
              <w:bottom w:w="0" w:type="dxa"/>
              <w:right w:w="62" w:type="dxa"/>
            </w:tcMar>
          </w:tcPr>
          <w:p w:rsidR="00000000" w:rsidP="00BE7C07">
            <w:pPr>
              <w:pStyle w:val="BodyText"/>
              <w:rPr>
                <w:lang w:val="en-NZ"/>
              </w:rPr>
            </w:pPr>
            <w:r w:rsidRPr="00BE7C07">
              <w:t>4.1</w:t>
            </w:r>
          </w:p>
        </w:tc>
        <w:tc>
          <w:tcPr>
            <w:tcW w:w="5610" w:type="dxa"/>
            <w:tcBorders>
              <w:top w:val="nil"/>
              <w:left w:val="nil"/>
              <w:bottom w:val="nil"/>
              <w:right w:val="nil"/>
            </w:tcBorders>
            <w:tcMar>
              <w:top w:w="0" w:type="dxa"/>
              <w:left w:w="62" w:type="dxa"/>
              <w:bottom w:w="0" w:type="dxa"/>
              <w:right w:w="62" w:type="dxa"/>
            </w:tcMar>
          </w:tcPr>
          <w:p w:rsidR="00000000" w:rsidP="00BE7C07">
            <w:pPr>
              <w:pStyle w:val="BodyText"/>
              <w:rPr>
                <w:lang w:val="en-NZ"/>
              </w:rPr>
            </w:pPr>
            <w:r w:rsidRPr="00BE7C07">
              <w:t>Complete any required pre-start checks on compressor and auxiliary systems, including oil and water</w:t>
            </w:r>
          </w:p>
        </w:tc>
      </w:tr>
      <w:tr w:rsidTr="00BE7C0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E7C07">
            <w:pPr>
              <w:pStyle w:val="BodyText"/>
              <w:rPr>
                <w:lang w:val="en-NZ"/>
              </w:rPr>
            </w:pPr>
            <w:r w:rsidRPr="00BE7C07">
              <w:t>4.2</w:t>
            </w:r>
          </w:p>
        </w:tc>
        <w:tc>
          <w:tcPr>
            <w:tcW w:w="5610" w:type="dxa"/>
            <w:tcBorders>
              <w:top w:val="nil"/>
              <w:left w:val="nil"/>
              <w:bottom w:val="nil"/>
              <w:right w:val="nil"/>
            </w:tcBorders>
            <w:tcMar>
              <w:top w:w="0" w:type="dxa"/>
              <w:left w:w="62" w:type="dxa"/>
              <w:bottom w:w="0" w:type="dxa"/>
              <w:right w:w="62" w:type="dxa"/>
            </w:tcMar>
          </w:tcPr>
          <w:p w:rsidR="00000000" w:rsidP="00BE7C07">
            <w:pPr>
              <w:pStyle w:val="BodyText"/>
              <w:rPr>
                <w:lang w:val="en-NZ"/>
              </w:rPr>
            </w:pPr>
            <w:r w:rsidRPr="00BE7C07">
              <w:t>Start up/shut down compressor according to the compressor type and duty in liaison with other personnel</w:t>
            </w:r>
          </w:p>
        </w:tc>
      </w:tr>
      <w:tr w:rsidTr="00BE7C0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E7C07">
            <w:pPr>
              <w:pStyle w:val="BodyText"/>
              <w:rPr>
                <w:lang w:val="en-NZ"/>
              </w:rPr>
            </w:pPr>
            <w:r w:rsidRPr="00BE7C07">
              <w:t>4.3</w:t>
            </w:r>
          </w:p>
        </w:tc>
        <w:tc>
          <w:tcPr>
            <w:tcW w:w="5610" w:type="dxa"/>
            <w:tcBorders>
              <w:top w:val="nil"/>
              <w:left w:val="nil"/>
              <w:bottom w:val="nil"/>
              <w:right w:val="nil"/>
            </w:tcBorders>
            <w:tcMar>
              <w:top w:w="0" w:type="dxa"/>
              <w:left w:w="62" w:type="dxa"/>
              <w:bottom w:w="0" w:type="dxa"/>
              <w:right w:w="62" w:type="dxa"/>
            </w:tcMar>
          </w:tcPr>
          <w:p w:rsidR="00000000" w:rsidP="00BE7C07">
            <w:pPr>
              <w:pStyle w:val="BodyText"/>
              <w:rPr>
                <w:lang w:val="en-NZ"/>
              </w:rPr>
            </w:pPr>
            <w:r w:rsidRPr="00BE7C07">
              <w:t>Start up/shut down/changeover component plant items within unit according to their type and duty in liaison with other personnel</w:t>
            </w:r>
          </w:p>
        </w:tc>
      </w:tr>
      <w:tr w:rsidTr="00BE7C0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E7C07">
            <w:pPr>
              <w:pStyle w:val="BodyText"/>
              <w:rPr>
                <w:lang w:val="en-NZ"/>
              </w:rPr>
            </w:pPr>
            <w:r w:rsidRPr="00BE7C07">
              <w:t>4.4</w:t>
            </w:r>
          </w:p>
        </w:tc>
        <w:tc>
          <w:tcPr>
            <w:tcW w:w="5610" w:type="dxa"/>
            <w:tcBorders>
              <w:top w:val="nil"/>
              <w:left w:val="nil"/>
              <w:bottom w:val="nil"/>
              <w:right w:val="nil"/>
            </w:tcBorders>
            <w:tcMar>
              <w:top w:w="0" w:type="dxa"/>
              <w:left w:w="62" w:type="dxa"/>
              <w:bottom w:w="0" w:type="dxa"/>
              <w:right w:w="62" w:type="dxa"/>
            </w:tcMar>
          </w:tcPr>
          <w:p w:rsidR="00000000" w:rsidP="00BE7C07">
            <w:pPr>
              <w:pStyle w:val="BodyText"/>
              <w:rPr>
                <w:lang w:val="en-NZ"/>
              </w:rPr>
            </w:pPr>
            <w:r w:rsidRPr="00BE7C07">
              <w:t>Initiate load-up through the selection of appropriate speed or cycle</w:t>
            </w:r>
          </w:p>
        </w:tc>
      </w:tr>
      <w:tr w:rsidTr="00BE7C0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E7C07">
            <w:pPr>
              <w:pStyle w:val="BodyText"/>
              <w:rPr>
                <w:lang w:val="en-NZ"/>
              </w:rPr>
            </w:pPr>
            <w:r w:rsidRPr="00BE7C07">
              <w:t>4.5</w:t>
            </w:r>
          </w:p>
        </w:tc>
        <w:tc>
          <w:tcPr>
            <w:tcW w:w="5610" w:type="dxa"/>
            <w:tcBorders>
              <w:top w:val="nil"/>
              <w:left w:val="nil"/>
              <w:bottom w:val="nil"/>
              <w:right w:val="nil"/>
            </w:tcBorders>
            <w:tcMar>
              <w:top w:w="0" w:type="dxa"/>
              <w:left w:w="62" w:type="dxa"/>
              <w:bottom w:w="0" w:type="dxa"/>
              <w:right w:w="62" w:type="dxa"/>
            </w:tcMar>
          </w:tcPr>
          <w:p w:rsidR="00000000" w:rsidP="00BE7C07">
            <w:pPr>
              <w:pStyle w:val="BodyText"/>
              <w:rPr>
                <w:lang w:val="en-NZ"/>
              </w:rPr>
            </w:pPr>
            <w:r w:rsidRPr="00BE7C07">
              <w:t>Monitor and adjust upstream/downstream equip</w:t>
            </w:r>
            <w:r w:rsidRPr="00BE7C07">
              <w:t>ment as required</w:t>
            </w:r>
          </w:p>
        </w:tc>
      </w:tr>
      <w:tr w:rsidTr="00BE7C0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E7C07">
            <w:pPr>
              <w:pStyle w:val="BodyText"/>
              <w:rPr>
                <w:lang w:val="en-NZ"/>
              </w:rPr>
            </w:pPr>
            <w:r w:rsidRPr="00BE7C07">
              <w:t>4.6</w:t>
            </w:r>
          </w:p>
        </w:tc>
        <w:tc>
          <w:tcPr>
            <w:tcW w:w="5610" w:type="dxa"/>
            <w:tcBorders>
              <w:top w:val="nil"/>
              <w:left w:val="nil"/>
              <w:bottom w:val="nil"/>
              <w:right w:val="nil"/>
            </w:tcBorders>
            <w:tcMar>
              <w:top w:w="0" w:type="dxa"/>
              <w:left w:w="62" w:type="dxa"/>
              <w:bottom w:w="0" w:type="dxa"/>
              <w:right w:w="62" w:type="dxa"/>
            </w:tcMar>
          </w:tcPr>
          <w:p w:rsidR="00000000" w:rsidP="00BE7C07">
            <w:pPr>
              <w:pStyle w:val="BodyText"/>
              <w:rPr>
                <w:lang w:val="en-NZ"/>
              </w:rPr>
            </w:pPr>
            <w:r w:rsidRPr="00BE7C07">
              <w:t>Isolate entire compressor system and/or any component plant item</w:t>
            </w:r>
          </w:p>
        </w:tc>
      </w:tr>
      <w:tr w:rsidTr="00BE7C0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E7C07">
            <w:pPr>
              <w:pStyle w:val="BodyText"/>
              <w:rPr>
                <w:lang w:val="en-NZ"/>
              </w:rPr>
            </w:pPr>
            <w:r w:rsidRPr="00BE7C07">
              <w:t>4.7</w:t>
            </w:r>
          </w:p>
        </w:tc>
        <w:tc>
          <w:tcPr>
            <w:tcW w:w="5610" w:type="dxa"/>
            <w:tcBorders>
              <w:top w:val="nil"/>
              <w:left w:val="nil"/>
              <w:bottom w:val="nil"/>
              <w:right w:val="nil"/>
            </w:tcBorders>
            <w:tcMar>
              <w:top w:w="0" w:type="dxa"/>
              <w:left w:w="62" w:type="dxa"/>
              <w:bottom w:w="0" w:type="dxa"/>
              <w:right w:w="62" w:type="dxa"/>
            </w:tcMar>
          </w:tcPr>
          <w:p w:rsidR="00000000" w:rsidP="00BE7C07">
            <w:pPr>
              <w:pStyle w:val="BodyText"/>
              <w:rPr>
                <w:lang w:val="en-NZ"/>
              </w:rPr>
            </w:pPr>
            <w:r w:rsidRPr="00BE7C07">
              <w:t>Implement control measures to minimise damage and hazards to/from shutdown compressor</w:t>
            </w:r>
          </w:p>
        </w:tc>
      </w:tr>
      <w:tr w:rsidTr="00BE7C0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E7C07">
            <w:pPr>
              <w:pStyle w:val="BodyText"/>
              <w:rPr>
                <w:lang w:val="en-NZ"/>
              </w:rPr>
            </w:pPr>
            <w:r w:rsidRPr="00BE7C07">
              <w:t>4.8</w:t>
            </w:r>
          </w:p>
        </w:tc>
        <w:tc>
          <w:tcPr>
            <w:tcW w:w="5610" w:type="dxa"/>
            <w:tcBorders>
              <w:top w:val="nil"/>
              <w:left w:val="nil"/>
              <w:bottom w:val="nil"/>
              <w:right w:val="nil"/>
            </w:tcBorders>
            <w:tcMar>
              <w:top w:w="0" w:type="dxa"/>
              <w:left w:w="62" w:type="dxa"/>
              <w:bottom w:w="0" w:type="dxa"/>
              <w:right w:w="62" w:type="dxa"/>
            </w:tcMar>
          </w:tcPr>
          <w:p w:rsidR="00000000" w:rsidP="00BE7C07">
            <w:pPr>
              <w:pStyle w:val="BodyText"/>
              <w:rPr>
                <w:lang w:val="en-NZ"/>
              </w:rPr>
            </w:pPr>
            <w:r w:rsidRPr="00BE7C07">
              <w:t>Make safe for required work</w:t>
            </w:r>
          </w:p>
        </w:tc>
      </w:tr>
      <w:tr w:rsidTr="00BE7C0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E7C07">
            <w:pPr>
              <w:pStyle w:val="BodyText"/>
              <w:rPr>
                <w:lang w:val="en-NZ"/>
              </w:rPr>
            </w:pPr>
            <w:r w:rsidRPr="00BE7C07">
              <w:t>4.9</w:t>
            </w:r>
          </w:p>
        </w:tc>
        <w:tc>
          <w:tcPr>
            <w:tcW w:w="5610" w:type="dxa"/>
            <w:tcBorders>
              <w:top w:val="nil"/>
              <w:left w:val="nil"/>
              <w:bottom w:val="nil"/>
              <w:right w:val="nil"/>
            </w:tcBorders>
            <w:tcMar>
              <w:top w:w="0" w:type="dxa"/>
              <w:left w:w="62" w:type="dxa"/>
              <w:bottom w:w="0" w:type="dxa"/>
              <w:right w:w="62" w:type="dxa"/>
            </w:tcMar>
          </w:tcPr>
          <w:p w:rsidR="00000000" w:rsidP="00BE7C07">
            <w:pPr>
              <w:pStyle w:val="BodyText"/>
              <w:rPr>
                <w:lang w:val="en-NZ"/>
              </w:rPr>
            </w:pPr>
            <w:r w:rsidRPr="00BE7C07">
              <w:t>Check compressor/plant item is ready to be returned to servic</w:t>
            </w:r>
          </w:p>
        </w:tc>
      </w:tr>
      <w:tr w:rsidTr="00BE7C0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E7C07">
            <w:pPr>
              <w:pStyle w:val="BodyText"/>
              <w:rPr>
                <w:lang w:val="en-NZ"/>
              </w:rPr>
            </w:pPr>
            <w:r w:rsidRPr="00BE7C07">
              <w:t>4.10</w:t>
            </w:r>
          </w:p>
        </w:tc>
        <w:tc>
          <w:tcPr>
            <w:tcW w:w="5610" w:type="dxa"/>
            <w:tcBorders>
              <w:top w:val="nil"/>
              <w:left w:val="nil"/>
              <w:bottom w:val="nil"/>
              <w:right w:val="nil"/>
            </w:tcBorders>
            <w:tcMar>
              <w:top w:w="0" w:type="dxa"/>
              <w:left w:w="62" w:type="dxa"/>
              <w:bottom w:w="0" w:type="dxa"/>
              <w:right w:w="62" w:type="dxa"/>
            </w:tcMar>
          </w:tcPr>
          <w:p w:rsidR="00000000" w:rsidRPr="00BE7C07" w:rsidP="00BE7C07">
            <w:pPr>
              <w:pStyle w:val="BodyText"/>
            </w:pPr>
            <w:r w:rsidRPr="00BE7C07">
              <w:t>De-isolate and prepare compressor/plant item for return to service</w:t>
            </w:r>
          </w:p>
        </w:tc>
      </w:tr>
    </w:tbl>
    <w:p w:rsidR="00000000" w:rsidRPr="00BE7C07" w:rsidP="00BE7C07">
      <w:pPr>
        <w:pStyle w:val="BodyText"/>
      </w:pPr>
    </w:p>
    <w:p w:rsidR="00000000" w:rsidRPr="00BE7C07" w:rsidP="00BE7C07">
      <w:pPr>
        <w:pStyle w:val="AllowPageBreak"/>
      </w:pPr>
    </w:p>
    <w:p w:rsidR="00000000" w:rsidRPr="00BE7C07" w:rsidP="00BE7C07">
      <w:pPr>
        <w:pStyle w:val="Heading1"/>
      </w:pPr>
      <w:bookmarkStart w:id="7" w:name="O_907730"/>
      <w:bookmarkEnd w:id="7"/>
      <w:r w:rsidRPr="00BE7C07">
        <w:t>Foundation Skills</w:t>
      </w:r>
    </w:p>
    <w:p w:rsidR="00000000" w:rsidRPr="00BE7C07" w:rsidP="00BE7C07">
      <w:pPr>
        <w:pStyle w:val="BodyText"/>
      </w:pPr>
      <w:r w:rsidRPr="00BE7C07">
        <w:t>This section describes those language, lit</w:t>
      </w:r>
      <w:r w:rsidRPr="00BE7C07">
        <w:t>eracy, numeracy and employment skills that are essential to performance.</w:t>
      </w:r>
    </w:p>
    <w:p w:rsidR="00000000" w:rsidRPr="00BE7C07" w:rsidP="00BE7C07">
      <w:pPr>
        <w:pStyle w:val="BodyText"/>
      </w:pPr>
    </w:p>
    <w:p w:rsidR="00000000" w:rsidRPr="00BE7C07" w:rsidP="00BE7C07">
      <w:pPr>
        <w:pStyle w:val="BodyText"/>
      </w:pPr>
      <w:r w:rsidRPr="00BE7C07">
        <w:t>Foundation skills essential to performance are explicit in the performance criteria of this unit of competency.</w:t>
      </w:r>
    </w:p>
    <w:p w:rsidR="00000000" w:rsidRPr="00BE7C07" w:rsidP="00BE7C07">
      <w:pPr>
        <w:pStyle w:val="AllowPageBreak"/>
      </w:pPr>
    </w:p>
    <w:p w:rsidR="00000000" w:rsidRPr="00BE7C07" w:rsidP="00BE7C07">
      <w:pPr>
        <w:pStyle w:val="Heading1"/>
      </w:pPr>
      <w:bookmarkStart w:id="8" w:name="O_907729"/>
      <w:bookmarkEnd w:id="8"/>
      <w:r w:rsidRPr="00BE7C07">
        <w:t>Range of Conditions</w:t>
      </w:r>
    </w:p>
    <w:tbl>
      <w:tblPr>
        <w:tblW w:w="0" w:type="auto"/>
        <w:tblCellMar>
          <w:left w:w="62" w:type="dxa"/>
          <w:right w:w="62" w:type="dxa"/>
        </w:tblCellMar>
        <w:tblLook w:val="0000"/>
      </w:tblPr>
      <w:tblGrid>
        <w:gridCol w:w="2163"/>
        <w:gridCol w:w="7033"/>
      </w:tblGrid>
      <w:tr w:rsidTr="005D093F">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BE7C07">
            <w:pPr>
              <w:pStyle w:val="BodyText"/>
              <w:rPr>
                <w:lang w:val="en-NZ"/>
              </w:rPr>
            </w:pPr>
            <w:r w:rsidRPr="00BE7C07">
              <w:t>This field allows for different w</w:t>
            </w:r>
            <w:r w:rsidRPr="00BE7C07">
              <w:t>ork environments and conditions that may affect performance. Essential operating conditions that may be present (depending on the work situation, needs of the candidate, accessibility of the item, and local industry and regional contexts) are included.</w:t>
            </w:r>
          </w:p>
        </w:tc>
      </w:tr>
      <w:tr w:rsidTr="005D093F">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BE7C07" w:rsidP="00BE7C07">
            <w:pPr>
              <w:pStyle w:val="BodyText"/>
            </w:pPr>
            <w:r w:rsidRPr="00BE7C07">
              <w:rPr>
                <w:rStyle w:val="SpecialBold"/>
              </w:rPr>
              <w:t>R</w:t>
            </w:r>
            <w:r w:rsidRPr="00BE7C07">
              <w:rPr>
                <w:rStyle w:val="SpecialBold"/>
              </w:rPr>
              <w:t xml:space="preserve">egulatory framework </w:t>
            </w:r>
          </w:p>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RPr="00BE7C07" w:rsidP="00BE7C07">
            <w:pPr>
              <w:pStyle w:val="BodyText"/>
            </w:pPr>
            <w:r w:rsidRPr="00BE7C07">
              <w:t>The latest version of all legislation, regulations, industry codes of practice and Australian/international standards, or the version specified by the local regulatory authority, must be used, and include one or more of the following:</w:t>
            </w:r>
          </w:p>
          <w:p w:rsidR="00000000" w:rsidRPr="00BE7C07" w:rsidP="00BE7C07">
            <w:pPr>
              <w:pStyle w:val="ListBullet"/>
            </w:pPr>
            <w:r w:rsidRPr="00BE7C07">
              <w:t>legislative requirements, including work health and safety (WHS)</w:t>
            </w:r>
          </w:p>
          <w:p w:rsidR="00000000" w:rsidRPr="00BE7C07" w:rsidP="00BE7C07">
            <w:pPr>
              <w:pStyle w:val="ListBullet"/>
            </w:pPr>
            <w:r w:rsidRPr="00BE7C07">
              <w:t>industry codes of practice and guidelines</w:t>
            </w:r>
          </w:p>
          <w:p w:rsidR="00000000" w:rsidRPr="00BE7C07" w:rsidP="00BE7C07">
            <w:pPr>
              <w:pStyle w:val="ListBullet"/>
            </w:pPr>
            <w:r w:rsidRPr="00BE7C07">
              <w:t xml:space="preserve">environmental regulations and guidelines </w:t>
            </w:r>
          </w:p>
          <w:p w:rsidR="00000000" w:rsidRPr="00BE7C07" w:rsidP="00BE7C07">
            <w:pPr>
              <w:pStyle w:val="ListBullet"/>
            </w:pPr>
            <w:r w:rsidRPr="00BE7C07">
              <w:t>Australian and other standards</w:t>
            </w:r>
          </w:p>
          <w:p w:rsidR="00000000" w:rsidRPr="00BE7C07" w:rsidP="00BE7C07">
            <w:pPr>
              <w:pStyle w:val="ListBullet"/>
            </w:pPr>
            <w:r w:rsidRPr="00BE7C07">
              <w:t xml:space="preserve">licence and certification requirements </w:t>
            </w:r>
          </w:p>
          <w:p w:rsidR="00000000" w:rsidRPr="00BE7C07" w:rsidP="00BE7C07">
            <w:pPr>
              <w:pStyle w:val="BodyText"/>
            </w:pPr>
          </w:p>
          <w:p w:rsidR="00000000" w:rsidRPr="00BE7C07" w:rsidP="00BE7C07">
            <w:pPr>
              <w:pStyle w:val="BodyText"/>
            </w:pPr>
            <w:r w:rsidRPr="00BE7C07">
              <w:t>All operations to which</w:t>
            </w:r>
            <w:r w:rsidRPr="00BE7C07">
              <w:t xml:space="preserve"> this unit applies are subject to stringent health, safety and environment (HSE) requirements, which may be imposed through state/territory or federal legislation, and these must not be compromised at any time. Where there is an apparent conflict between p</w:t>
            </w:r>
            <w:r w:rsidRPr="00BE7C07">
              <w:t>erformance criteria and HSE requirements, the HSE requirements take precedence.</w:t>
            </w:r>
          </w:p>
          <w:p w:rsidR="00000000" w:rsidP="00BE7C07">
            <w:pPr>
              <w:pStyle w:val="BodyText"/>
              <w:rPr>
                <w:lang w:val="en-NZ"/>
              </w:rPr>
            </w:pPr>
          </w:p>
        </w:tc>
      </w:tr>
      <w:tr w:rsidTr="005D093F">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BE7C07">
            <w:pPr>
              <w:pStyle w:val="BodyText"/>
              <w:rPr>
                <w:lang w:val="en-NZ"/>
              </w:rPr>
            </w:pPr>
            <w:r w:rsidRPr="00BE7C07">
              <w:rPr>
                <w:rStyle w:val="SpecialBold"/>
              </w:rPr>
              <w:t>Hazards</w:t>
            </w:r>
          </w:p>
        </w:tc>
        <w:tc>
          <w:tcPr>
            <w:tcW w:w="0" w:type="auto"/>
            <w:tcBorders>
              <w:top w:val="nil"/>
              <w:left w:val="nil"/>
              <w:bottom w:val="nil"/>
              <w:right w:val="nil"/>
            </w:tcBorders>
            <w:tcMar>
              <w:top w:w="0" w:type="dxa"/>
              <w:left w:w="62" w:type="dxa"/>
              <w:bottom w:w="0" w:type="dxa"/>
              <w:right w:w="62" w:type="dxa"/>
            </w:tcMar>
          </w:tcPr>
          <w:p w:rsidR="00000000" w:rsidRPr="00BE7C07" w:rsidP="00BE7C07">
            <w:pPr>
              <w:pStyle w:val="BodyText"/>
            </w:pPr>
            <w:r w:rsidRPr="00BE7C07">
              <w:t>Hazards include one or more of the following:</w:t>
            </w:r>
          </w:p>
          <w:p w:rsidR="00000000" w:rsidRPr="00BE7C07" w:rsidP="00BE7C07">
            <w:pPr>
              <w:pStyle w:val="ListBullet"/>
            </w:pPr>
            <w:r w:rsidRPr="00BE7C07">
              <w:t>electricity</w:t>
            </w:r>
          </w:p>
          <w:p w:rsidR="00000000" w:rsidRPr="00BE7C07" w:rsidP="00BE7C07">
            <w:pPr>
              <w:pStyle w:val="ListBullet"/>
            </w:pPr>
            <w:r w:rsidRPr="00BE7C07">
              <w:t>gas</w:t>
            </w:r>
          </w:p>
          <w:p w:rsidR="00000000" w:rsidRPr="00BE7C07" w:rsidP="00BE7C07">
            <w:pPr>
              <w:pStyle w:val="ListBullet"/>
            </w:pPr>
            <w:r w:rsidRPr="00BE7C07">
              <w:t xml:space="preserve">gases and liquids under pressure </w:t>
            </w:r>
          </w:p>
          <w:p w:rsidR="00000000" w:rsidRPr="00BE7C07" w:rsidP="00BE7C07">
            <w:pPr>
              <w:pStyle w:val="ListBullet"/>
            </w:pPr>
            <w:r w:rsidRPr="00BE7C07">
              <w:t>structural hazards</w:t>
            </w:r>
          </w:p>
          <w:p w:rsidR="00000000" w:rsidRPr="00BE7C07" w:rsidP="00BE7C07">
            <w:pPr>
              <w:pStyle w:val="ListBullet"/>
            </w:pPr>
            <w:r w:rsidRPr="00BE7C07">
              <w:t>structural collapse</w:t>
            </w:r>
          </w:p>
          <w:p w:rsidR="00000000" w:rsidRPr="00BE7C07" w:rsidP="00BE7C07">
            <w:pPr>
              <w:pStyle w:val="ListBullet"/>
            </w:pPr>
            <w:r w:rsidRPr="00BE7C07">
              <w:t>equipment failures</w:t>
            </w:r>
          </w:p>
          <w:p w:rsidR="00000000" w:rsidRPr="00BE7C07" w:rsidP="00BE7C07">
            <w:pPr>
              <w:pStyle w:val="ListBullet"/>
            </w:pPr>
            <w:r w:rsidRPr="00BE7C07">
              <w:t>industrial (machinery, equipment and product)</w:t>
            </w:r>
          </w:p>
          <w:p w:rsidR="00000000" w:rsidRPr="00BE7C07" w:rsidP="00BE7C07">
            <w:pPr>
              <w:pStyle w:val="ListBullet"/>
            </w:pPr>
            <w:r w:rsidRPr="00BE7C07">
              <w:t>equipment or product mass</w:t>
            </w:r>
          </w:p>
          <w:p w:rsidR="00000000" w:rsidRPr="00BE7C07" w:rsidP="00BE7C07">
            <w:pPr>
              <w:pStyle w:val="ListBullet"/>
            </w:pPr>
            <w:r w:rsidRPr="00BE7C07">
              <w:t>noise, rotational equipment or vibration</w:t>
            </w:r>
          </w:p>
          <w:p w:rsidR="00000000" w:rsidRPr="00BE7C07" w:rsidP="00BE7C07">
            <w:pPr>
              <w:pStyle w:val="ListBullet"/>
            </w:pPr>
            <w:r w:rsidRPr="00BE7C07">
              <w:t>plant services (steam, condensate and cooling water)</w:t>
            </w:r>
          </w:p>
          <w:p w:rsidR="00000000" w:rsidRPr="00BE7C07" w:rsidP="00BE7C07">
            <w:pPr>
              <w:pStyle w:val="ListBullet"/>
            </w:pPr>
            <w:r w:rsidRPr="00BE7C07">
              <w:t>working at heights, in restricted or confined spaces, or in environments subjected to heat</w:t>
            </w:r>
            <w:r w:rsidRPr="00BE7C07">
              <w:t>, noise, dusts or vapours</w:t>
            </w:r>
          </w:p>
          <w:p w:rsidR="00000000" w:rsidRPr="00BE7C07" w:rsidP="00BE7C07">
            <w:pPr>
              <w:pStyle w:val="ListBullet"/>
            </w:pPr>
            <w:r w:rsidRPr="00BE7C07">
              <w:t>flammability and explosivity</w:t>
            </w:r>
          </w:p>
          <w:p w:rsidR="00000000" w:rsidRPr="00BE7C07" w:rsidP="00BE7C07">
            <w:pPr>
              <w:pStyle w:val="ListBullet"/>
            </w:pPr>
            <w:r w:rsidRPr="00BE7C07">
              <w:t>hazardous products and materials</w:t>
            </w:r>
          </w:p>
          <w:p w:rsidR="00000000" w:rsidRPr="00BE7C07" w:rsidP="00BE7C07">
            <w:pPr>
              <w:pStyle w:val="ListBullet"/>
            </w:pPr>
            <w:r w:rsidRPr="00BE7C07">
              <w:t>unauthorised personnel</w:t>
            </w:r>
          </w:p>
          <w:p w:rsidR="00000000" w:rsidRPr="00BE7C07" w:rsidP="00BE7C07">
            <w:pPr>
              <w:pStyle w:val="ListBullet"/>
            </w:pPr>
            <w:r w:rsidRPr="00BE7C07">
              <w:t>sharp edges, protrusions or obstructions</w:t>
            </w:r>
          </w:p>
          <w:p w:rsidR="00000000" w:rsidRPr="00BE7C07" w:rsidP="00BE7C07">
            <w:pPr>
              <w:pStyle w:val="ListBullet"/>
            </w:pPr>
            <w:r w:rsidRPr="00BE7C07">
              <w:t>slippery surfaces, spills or leaks</w:t>
            </w:r>
          </w:p>
          <w:p w:rsidR="00000000" w:rsidRPr="00BE7C07" w:rsidP="00BE7C07">
            <w:pPr>
              <w:pStyle w:val="ListBullet"/>
            </w:pPr>
            <w:r w:rsidRPr="00BE7C07">
              <w:t>extreme weather</w:t>
            </w:r>
          </w:p>
          <w:p w:rsidR="00000000" w:rsidRPr="00BE7C07" w:rsidP="00BE7C07">
            <w:pPr>
              <w:pStyle w:val="ListBullet"/>
            </w:pPr>
            <w:r w:rsidRPr="00BE7C07">
              <w:t>other hazards that might arise</w:t>
            </w:r>
          </w:p>
          <w:p w:rsidR="00000000" w:rsidP="00BE7C07">
            <w:pPr>
              <w:pStyle w:val="BodyText"/>
              <w:rPr>
                <w:lang w:val="en-NZ"/>
              </w:rPr>
            </w:pPr>
          </w:p>
        </w:tc>
      </w:tr>
      <w:tr w:rsidTr="005D093F">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BE7C07">
            <w:pPr>
              <w:pStyle w:val="BodyText"/>
              <w:rPr>
                <w:lang w:val="en-NZ"/>
              </w:rPr>
            </w:pPr>
            <w:r w:rsidRPr="00BE7C07">
              <w:rPr>
                <w:rStyle w:val="SpecialBold"/>
              </w:rPr>
              <w:t>Situations requiring</w:t>
            </w:r>
            <w:r w:rsidRPr="00BE7C07">
              <w:rPr>
                <w:rStyle w:val="SpecialBold"/>
              </w:rPr>
              <w:t xml:space="preserve"> action</w:t>
            </w:r>
          </w:p>
        </w:tc>
        <w:tc>
          <w:tcPr>
            <w:tcW w:w="0" w:type="auto"/>
            <w:tcBorders>
              <w:top w:val="nil"/>
              <w:left w:val="nil"/>
              <w:bottom w:val="nil"/>
              <w:right w:val="nil"/>
            </w:tcBorders>
            <w:tcMar>
              <w:top w:w="0" w:type="dxa"/>
              <w:left w:w="62" w:type="dxa"/>
              <w:bottom w:w="0" w:type="dxa"/>
              <w:right w:w="62" w:type="dxa"/>
            </w:tcMar>
          </w:tcPr>
          <w:p w:rsidR="00000000" w:rsidRPr="00BE7C07" w:rsidP="00BE7C07">
            <w:pPr>
              <w:pStyle w:val="BodyText"/>
            </w:pPr>
            <w:r w:rsidRPr="00BE7C07">
              <w:t>Situations requiring action include one or more of the following:</w:t>
            </w:r>
          </w:p>
          <w:p w:rsidR="00000000" w:rsidRPr="00BE7C07" w:rsidP="00BE7C07">
            <w:pPr>
              <w:pStyle w:val="ListBullet"/>
            </w:pPr>
            <w:r w:rsidRPr="00BE7C07">
              <w:t>surging</w:t>
            </w:r>
          </w:p>
          <w:p w:rsidR="00000000" w:rsidRPr="00BE7C07" w:rsidP="00BE7C07">
            <w:pPr>
              <w:pStyle w:val="ListBullet"/>
            </w:pPr>
            <w:r w:rsidRPr="00BE7C07">
              <w:t>control of temperature and pressure</w:t>
            </w:r>
          </w:p>
          <w:p w:rsidR="00000000" w:rsidRPr="00BE7C07" w:rsidP="00BE7C07">
            <w:pPr>
              <w:pStyle w:val="ListBullet"/>
            </w:pPr>
            <w:r w:rsidRPr="00BE7C07">
              <w:t>variations in feed</w:t>
            </w:r>
          </w:p>
          <w:p w:rsidR="00000000" w:rsidRPr="00BE7C07" w:rsidP="00BE7C07">
            <w:pPr>
              <w:pStyle w:val="ListBullet"/>
            </w:pPr>
            <w:r w:rsidRPr="00BE7C07">
              <w:t>vibration</w:t>
            </w:r>
          </w:p>
          <w:p w:rsidR="00000000" w:rsidRPr="00BE7C07" w:rsidP="00BE7C07">
            <w:pPr>
              <w:pStyle w:val="BodyText"/>
            </w:pPr>
          </w:p>
          <w:p w:rsidR="00000000" w:rsidRPr="00BE7C07" w:rsidP="00BE7C07">
            <w:pPr>
              <w:pStyle w:val="BodyText"/>
            </w:pPr>
            <w:r w:rsidRPr="00BE7C07">
              <w:t>Actions on abnormal situations includes the following:</w:t>
            </w:r>
          </w:p>
          <w:p w:rsidR="00000000" w:rsidRPr="00BE7C07" w:rsidP="00BE7C07">
            <w:pPr>
              <w:pStyle w:val="ListBullet"/>
            </w:pPr>
            <w:r w:rsidRPr="00BE7C07">
              <w:t>determine problems needing action</w:t>
            </w:r>
          </w:p>
          <w:p w:rsidR="00000000" w:rsidRPr="00BE7C07" w:rsidP="00BE7C07">
            <w:pPr>
              <w:pStyle w:val="ListBullet"/>
            </w:pPr>
            <w:r w:rsidRPr="00BE7C07">
              <w:t>determine possible fault causes</w:t>
            </w:r>
          </w:p>
          <w:p w:rsidR="00000000" w:rsidRPr="00BE7C07" w:rsidP="00BE7C07">
            <w:pPr>
              <w:pStyle w:val="ListBullet"/>
            </w:pPr>
            <w:r w:rsidRPr="00BE7C07">
              <w:t>develop solutions to problems which do not have a known solution.</w:t>
            </w:r>
          </w:p>
          <w:p w:rsidR="00000000" w:rsidRPr="00BE7C07" w:rsidP="00BE7C07">
            <w:pPr>
              <w:pStyle w:val="ListBullet"/>
            </w:pPr>
            <w:r w:rsidRPr="00BE7C07">
              <w:t>follow through items initiated until final resolution has occurred</w:t>
            </w:r>
          </w:p>
          <w:p w:rsidR="00000000" w:rsidRPr="00BE7C07" w:rsidP="00BE7C07">
            <w:pPr>
              <w:pStyle w:val="ListBullet"/>
            </w:pPr>
            <w:r w:rsidRPr="00BE7C07">
              <w:t>report problems outside area of responsibility to designated person</w:t>
            </w:r>
          </w:p>
          <w:p w:rsidR="00000000" w:rsidP="00BE7C07">
            <w:pPr>
              <w:pStyle w:val="BodyText"/>
              <w:rPr>
                <w:lang w:val="en-NZ"/>
              </w:rPr>
            </w:pPr>
          </w:p>
        </w:tc>
      </w:tr>
      <w:tr w:rsidTr="005D093F">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BE7C07">
            <w:pPr>
              <w:pStyle w:val="BodyText"/>
              <w:rPr>
                <w:lang w:val="en-NZ"/>
              </w:rPr>
            </w:pPr>
            <w:r w:rsidRPr="00BE7C07">
              <w:rPr>
                <w:rStyle w:val="SpecialBold"/>
              </w:rPr>
              <w:t xml:space="preserve">Start up/shut down </w:t>
            </w:r>
          </w:p>
        </w:tc>
        <w:tc>
          <w:tcPr>
            <w:tcW w:w="0" w:type="auto"/>
            <w:tcBorders>
              <w:top w:val="nil"/>
              <w:left w:val="nil"/>
              <w:bottom w:val="nil"/>
              <w:right w:val="nil"/>
            </w:tcBorders>
            <w:tcMar>
              <w:top w:w="0" w:type="dxa"/>
              <w:left w:w="62" w:type="dxa"/>
              <w:bottom w:w="0" w:type="dxa"/>
              <w:right w:w="62" w:type="dxa"/>
            </w:tcMar>
          </w:tcPr>
          <w:p w:rsidR="00000000" w:rsidRPr="00BE7C07" w:rsidP="00BE7C07">
            <w:pPr>
              <w:pStyle w:val="BodyText"/>
            </w:pPr>
            <w:r w:rsidRPr="00BE7C07">
              <w:t>Start up/shut down includes the following:</w:t>
            </w:r>
          </w:p>
          <w:p w:rsidR="00000000" w:rsidRPr="00BE7C07" w:rsidP="00BE7C07">
            <w:pPr>
              <w:pStyle w:val="ListBullet"/>
            </w:pPr>
            <w:r w:rsidRPr="00BE7C07">
              <w:t>start up and shut down to/from normal operating conditions</w:t>
            </w:r>
          </w:p>
          <w:p w:rsidR="00000000" w:rsidRPr="00BE7C07" w:rsidP="00BE7C07">
            <w:pPr>
              <w:pStyle w:val="ListBullet"/>
            </w:pPr>
            <w:r w:rsidRPr="00BE7C07">
              <w:t>start up and shut down to/from isolated, cold or empty</w:t>
            </w:r>
          </w:p>
          <w:p w:rsidR="00000000" w:rsidRPr="00BE7C07" w:rsidP="00BE7C07">
            <w:pPr>
              <w:pStyle w:val="ListBullet"/>
            </w:pPr>
            <w:r w:rsidRPr="00BE7C07">
              <w:t xml:space="preserve">start up and shut down to/from other conditions/situations experienced on the </w:t>
            </w:r>
            <w:r w:rsidRPr="00BE7C07">
              <w:t>plant</w:t>
            </w:r>
          </w:p>
          <w:p w:rsidR="00000000" w:rsidP="00BE7C07">
            <w:pPr>
              <w:pStyle w:val="BodyText"/>
              <w:rPr>
                <w:lang w:val="en-NZ"/>
              </w:rPr>
            </w:pPr>
          </w:p>
        </w:tc>
      </w:tr>
      <w:tr w:rsidTr="005D093F">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BE7C07">
            <w:pPr>
              <w:pStyle w:val="BodyText"/>
              <w:rPr>
                <w:lang w:val="en-NZ"/>
              </w:rPr>
            </w:pPr>
            <w:r w:rsidRPr="00BE7C07">
              <w:rPr>
                <w:rStyle w:val="SpecialBold"/>
              </w:rPr>
              <w:t>Procedures</w:t>
            </w:r>
          </w:p>
        </w:tc>
        <w:tc>
          <w:tcPr>
            <w:tcW w:w="0" w:type="auto"/>
            <w:tcBorders>
              <w:top w:val="nil"/>
              <w:left w:val="nil"/>
              <w:bottom w:val="nil"/>
              <w:right w:val="nil"/>
            </w:tcBorders>
            <w:tcMar>
              <w:top w:w="0" w:type="dxa"/>
              <w:left w:w="62" w:type="dxa"/>
              <w:bottom w:w="0" w:type="dxa"/>
              <w:right w:w="62" w:type="dxa"/>
            </w:tcMar>
          </w:tcPr>
          <w:p w:rsidR="00000000" w:rsidRPr="00BE7C07" w:rsidP="00BE7C07">
            <w:pPr>
              <w:pStyle w:val="BodyText"/>
            </w:pPr>
            <w:r w:rsidRPr="00BE7C07">
              <w:t>A</w:t>
            </w:r>
            <w:r w:rsidRPr="00BE7C07">
              <w:t>ll operations must be performed in accordance with relevant procedures.</w:t>
            </w:r>
          </w:p>
          <w:p w:rsidR="00000000" w:rsidRPr="00BE7C07" w:rsidP="00BE7C07">
            <w:pPr>
              <w:pStyle w:val="BodyText"/>
            </w:pPr>
          </w:p>
          <w:p w:rsidR="00000000" w:rsidRPr="00BE7C07" w:rsidP="00BE7C07">
            <w:pPr>
              <w:pStyle w:val="BodyText"/>
            </w:pPr>
            <w:r w:rsidRPr="00BE7C07">
              <w:t>Procedures are written, verbal, visual, computer-based or in some other form, include one or more of the following:</w:t>
            </w:r>
          </w:p>
          <w:p w:rsidR="00000000" w:rsidRPr="00BE7C07" w:rsidP="00BE7C07">
            <w:pPr>
              <w:pStyle w:val="ListBullet"/>
            </w:pPr>
            <w:r w:rsidRPr="00BE7C07">
              <w:t>emergency procedures</w:t>
            </w:r>
          </w:p>
          <w:p w:rsidR="00000000" w:rsidRPr="00BE7C07" w:rsidP="00BE7C07">
            <w:pPr>
              <w:pStyle w:val="ListBullet"/>
            </w:pPr>
            <w:r w:rsidRPr="00BE7C07">
              <w:t>work instructions</w:t>
            </w:r>
          </w:p>
          <w:p w:rsidR="00000000" w:rsidRPr="00BE7C07" w:rsidP="00BE7C07">
            <w:pPr>
              <w:pStyle w:val="ListBullet"/>
            </w:pPr>
            <w:r w:rsidRPr="00BE7C07">
              <w:t>standard operating procedur</w:t>
            </w:r>
            <w:r w:rsidRPr="00BE7C07">
              <w:t>es (SOPs)</w:t>
            </w:r>
          </w:p>
          <w:p w:rsidR="00000000" w:rsidRPr="00BE7C07" w:rsidP="00BE7C07">
            <w:pPr>
              <w:pStyle w:val="ListBullet"/>
            </w:pPr>
            <w:r w:rsidRPr="00BE7C07">
              <w:t>safe work method statements (SWMS)</w:t>
            </w:r>
          </w:p>
          <w:p w:rsidR="00000000" w:rsidRPr="00BE7C07" w:rsidP="00BE7C07">
            <w:pPr>
              <w:pStyle w:val="ListBullet"/>
            </w:pPr>
            <w:r w:rsidRPr="00BE7C07">
              <w:t>formulas/recipes</w:t>
            </w:r>
          </w:p>
          <w:p w:rsidR="00000000" w:rsidRPr="00BE7C07" w:rsidP="00BE7C07">
            <w:pPr>
              <w:pStyle w:val="ListBullet"/>
            </w:pPr>
            <w:r w:rsidRPr="00BE7C07">
              <w:t>batch sheets</w:t>
            </w:r>
          </w:p>
          <w:p w:rsidR="00000000" w:rsidRPr="00BE7C07" w:rsidP="00BE7C07">
            <w:pPr>
              <w:pStyle w:val="ListBullet"/>
            </w:pPr>
            <w:r w:rsidRPr="00BE7C07">
              <w:t>temporary instructions</w:t>
            </w:r>
          </w:p>
          <w:p w:rsidR="00000000" w:rsidRPr="00BE7C07" w:rsidP="00BE7C07">
            <w:pPr>
              <w:pStyle w:val="ListBullet"/>
            </w:pPr>
            <w:r w:rsidRPr="00BE7C07">
              <w:t>any similar instructions provided for the smooth running of the plant</w:t>
            </w:r>
          </w:p>
          <w:p w:rsidR="00000000" w:rsidP="00BE7C07">
            <w:pPr>
              <w:pStyle w:val="BodyText"/>
              <w:rPr>
                <w:lang w:val="en-NZ"/>
              </w:rPr>
            </w:pPr>
          </w:p>
        </w:tc>
      </w:tr>
      <w:tr w:rsidTr="005D093F">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BE7C07">
            <w:pPr>
              <w:pStyle w:val="BodyText"/>
              <w:rPr>
                <w:lang w:val="en-NZ"/>
              </w:rPr>
            </w:pPr>
            <w:r w:rsidRPr="00BE7C07">
              <w:rPr>
                <w:rStyle w:val="SpecialBold"/>
              </w:rPr>
              <w:t>Operate</w:t>
            </w:r>
          </w:p>
        </w:tc>
        <w:tc>
          <w:tcPr>
            <w:tcW w:w="0" w:type="auto"/>
            <w:tcBorders>
              <w:top w:val="nil"/>
              <w:left w:val="nil"/>
              <w:bottom w:val="nil"/>
              <w:right w:val="nil"/>
            </w:tcBorders>
            <w:tcMar>
              <w:top w:w="0" w:type="dxa"/>
              <w:left w:w="62" w:type="dxa"/>
              <w:bottom w:w="0" w:type="dxa"/>
              <w:right w:w="62" w:type="dxa"/>
            </w:tcMar>
          </w:tcPr>
          <w:p w:rsidR="00000000" w:rsidRPr="00BE7C07" w:rsidP="00BE7C07">
            <w:pPr>
              <w:pStyle w:val="BodyText"/>
            </w:pPr>
            <w:r w:rsidRPr="00BE7C07">
              <w:t>Operate is to monitor, adjust/make change to the production unit and/or its component items to meet specifications, by one or more of the following:</w:t>
            </w:r>
          </w:p>
          <w:p w:rsidR="00000000" w:rsidRPr="00BE7C07" w:rsidP="00BE7C07">
            <w:pPr>
              <w:pStyle w:val="ListBullet"/>
            </w:pPr>
            <w:r w:rsidRPr="00BE7C07">
              <w:t xml:space="preserve">manually in the plant </w:t>
            </w:r>
          </w:p>
          <w:p w:rsidR="00000000" w:rsidRPr="00BE7C07" w:rsidP="00BE7C07">
            <w:pPr>
              <w:pStyle w:val="ListBullet"/>
            </w:pPr>
            <w:r w:rsidRPr="00BE7C07">
              <w:t>using local controller in the plant</w:t>
            </w:r>
          </w:p>
          <w:p w:rsidR="00000000" w:rsidP="00BE7C07">
            <w:pPr>
              <w:pStyle w:val="BodyText"/>
              <w:rPr>
                <w:lang w:val="en-NZ"/>
              </w:rPr>
            </w:pPr>
          </w:p>
        </w:tc>
      </w:tr>
      <w:tr w:rsidTr="005D093F">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BE7C07">
            <w:pPr>
              <w:pStyle w:val="BodyText"/>
              <w:rPr>
                <w:lang w:val="en-NZ"/>
              </w:rPr>
            </w:pPr>
            <w:r w:rsidRPr="00BE7C07">
              <w:rPr>
                <w:rStyle w:val="SpecialBold"/>
              </w:rPr>
              <w:t>Product</w:t>
            </w:r>
          </w:p>
        </w:tc>
        <w:tc>
          <w:tcPr>
            <w:tcW w:w="0" w:type="auto"/>
            <w:tcBorders>
              <w:top w:val="nil"/>
              <w:left w:val="nil"/>
              <w:bottom w:val="nil"/>
              <w:right w:val="nil"/>
            </w:tcBorders>
            <w:tcMar>
              <w:top w:w="0" w:type="dxa"/>
              <w:left w:w="62" w:type="dxa"/>
              <w:bottom w:w="0" w:type="dxa"/>
              <w:right w:w="62" w:type="dxa"/>
            </w:tcMar>
          </w:tcPr>
          <w:p w:rsidR="00000000" w:rsidRPr="00BE7C07" w:rsidP="00BE7C07">
            <w:pPr>
              <w:pStyle w:val="BodyText"/>
            </w:pPr>
            <w:r w:rsidRPr="00BE7C07">
              <w:t>Product includes anything produced by</w:t>
            </w:r>
            <w:r w:rsidRPr="00BE7C07">
              <w:t xml:space="preserve"> a process step and so includes:</w:t>
            </w:r>
          </w:p>
          <w:p w:rsidR="00000000" w:rsidRPr="00BE7C07" w:rsidP="00BE7C07">
            <w:pPr>
              <w:pStyle w:val="ListBullet"/>
            </w:pPr>
            <w:r w:rsidRPr="00BE7C07">
              <w:t>intermediate products, such as the product from one process step, which then becomes the feed for another</w:t>
            </w:r>
          </w:p>
        </w:tc>
      </w:tr>
    </w:tbl>
    <w:p w:rsidR="00000000" w:rsidRPr="00BE7C07" w:rsidP="00BE7C07">
      <w:pPr>
        <w:pStyle w:val="BodyText"/>
      </w:pPr>
    </w:p>
    <w:p w:rsidR="00000000" w:rsidRPr="00BE7C07" w:rsidP="00BE7C07">
      <w:pPr>
        <w:pStyle w:val="AllowPageBreak"/>
      </w:pPr>
    </w:p>
    <w:p w:rsidR="00000000" w:rsidRPr="00BE7C07" w:rsidP="00BE7C07">
      <w:pPr>
        <w:pStyle w:val="Heading1"/>
      </w:pPr>
      <w:bookmarkStart w:id="9" w:name="O_907728"/>
      <w:bookmarkEnd w:id="9"/>
      <w:r w:rsidRPr="00BE7C07">
        <w:t>Unit Mapping Information</w:t>
      </w:r>
    </w:p>
    <w:p w:rsidR="00000000" w:rsidRPr="00BE7C07" w:rsidP="00BE7C07">
      <w:pPr>
        <w:pStyle w:val="BodyText"/>
      </w:pPr>
      <w:r w:rsidRPr="00BE7C07">
        <w:t xml:space="preserve">Release 1. Supersedes and is equivalent to PMAOPS304B Operate and monitor compressor systems and equipment  </w:t>
      </w:r>
    </w:p>
    <w:p w:rsidR="00000000" w:rsidRPr="00BE7C07" w:rsidP="00BE7C07">
      <w:pPr>
        <w:pStyle w:val="AllowPageBreak"/>
      </w:pPr>
    </w:p>
    <w:p w:rsidR="00000000" w:rsidRPr="00BE7C07" w:rsidP="00BE7C07">
      <w:pPr>
        <w:pStyle w:val="Heading1"/>
      </w:pPr>
      <w:bookmarkStart w:id="10" w:name="O_907721"/>
      <w:bookmarkEnd w:id="10"/>
      <w:r w:rsidRPr="00BE7C07">
        <w:t>Links</w:t>
      </w:r>
    </w:p>
    <w:p w:rsidR="00000000" w:rsidRPr="00BE7C07" w:rsidP="00BE7C07">
      <w:pPr>
        <w:pStyle w:val="BodyText"/>
      </w:pPr>
      <w:r w:rsidRPr="00BE7C07">
        <w:t>MSA Training Package Implementation Guides - http://mskills.org.au/training-packages/info/</w:t>
      </w:r>
    </w:p>
    <w:p w:rsidR="00000000" w:rsidRPr="00BE7C07" w:rsidP="00BE7C07"/>
    <w:sectPr w:rsidSect="00BE7C07">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3"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E7C0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E7C07" w:rsidRPr="005D093F" w:rsidP="005D093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E7C0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D093F" w:rsidP="00BE7C0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5</w:t>
    </w:r>
    <w:r>
      <w:rPr>
        <w:noProof/>
      </w:rPr>
      <w:fldChar w:fldCharType="end"/>
    </w:r>
  </w:p>
  <w:p w:rsidR="005D093F" w:rsidP="00BE7C07">
    <w:pPr>
      <w:pStyle w:val="Footer"/>
      <w:framePr w:wrap="around"/>
    </w:pPr>
    <w:r>
      <w:t xml:space="preserve">© Commonwealth of Australia, </w:t>
    </w:r>
    <w:r>
      <w:fldChar w:fldCharType="begin"/>
    </w:r>
    <w:r>
      <w:instrText xml:space="preserve"> DATE  \@ "yyyy"  \* MERGEFORMAT </w:instrText>
    </w:r>
    <w:r>
      <w:fldChar w:fldCharType="separate"/>
    </w:r>
    <w:r>
      <w:rPr>
        <w:noProof/>
      </w:rPr>
      <w:t>2016</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5D093F" w:rsidP="00BE7C07">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E7C0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E7C07" w:rsidRPr="005D093F" w:rsidP="005D093F">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E7C0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D093F" w:rsidRPr="002D2AF8" w:rsidP="00BE7C07">
    <w:pPr>
      <w:pStyle w:val="Header"/>
      <w:framePr w:wrap="around"/>
    </w:pPr>
    <w:r>
      <w:fldChar w:fldCharType="begin"/>
    </w:r>
    <w:r>
      <w:instrText xml:space="preserve"> TITLE   \* MERGEFORMAT </w:instrText>
    </w:r>
    <w:r>
      <w:fldChar w:fldCharType="separate"/>
    </w:r>
    <w:r>
      <w:t>PMAOPS304 Operate and monitor compressor systems and equipment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June 2016</w:t>
    </w:r>
    <w:r>
      <w:fldChar w:fldCharType="end"/>
    </w:r>
  </w:p>
  <w:p w:rsidR="005D093F" w:rsidP="00BE7C0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C074A6E2"/>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D1B48E76"/>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E7C0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E7C07"/>
    <w:pPr>
      <w:spacing w:before="360" w:after="60"/>
      <w:outlineLvl w:val="0"/>
    </w:pPr>
    <w:rPr>
      <w:sz w:val="32"/>
    </w:rPr>
  </w:style>
  <w:style w:type="paragraph" w:styleId="Heading2">
    <w:name w:val="heading 2"/>
    <w:basedOn w:val="HeadingBase"/>
    <w:next w:val="BodyText"/>
    <w:link w:val="Heading2Char"/>
    <w:qFormat/>
    <w:rsid w:val="00BE7C07"/>
    <w:pPr>
      <w:keepLines/>
      <w:spacing w:before="240" w:after="120"/>
      <w:outlineLvl w:val="1"/>
    </w:pPr>
    <w:rPr>
      <w:sz w:val="28"/>
      <w:szCs w:val="40"/>
    </w:rPr>
  </w:style>
  <w:style w:type="paragraph" w:styleId="Heading3">
    <w:name w:val="heading 3"/>
    <w:basedOn w:val="HeadingBase"/>
    <w:next w:val="BodyText"/>
    <w:link w:val="Heading3Char"/>
    <w:qFormat/>
    <w:rsid w:val="00BE7C07"/>
    <w:pPr>
      <w:spacing w:before="180" w:after="120"/>
      <w:outlineLvl w:val="2"/>
    </w:pPr>
    <w:rPr>
      <w:spacing w:val="-10"/>
      <w:kern w:val="32"/>
    </w:rPr>
  </w:style>
  <w:style w:type="paragraph" w:styleId="Heading4">
    <w:name w:val="heading 4"/>
    <w:basedOn w:val="HeadingBase"/>
    <w:next w:val="BodyText"/>
    <w:link w:val="Heading4Char"/>
    <w:qFormat/>
    <w:rsid w:val="00BE7C07"/>
    <w:pPr>
      <w:spacing w:before="160" w:after="120"/>
      <w:outlineLvl w:val="3"/>
    </w:pPr>
    <w:rPr>
      <w:sz w:val="22"/>
    </w:rPr>
  </w:style>
  <w:style w:type="paragraph" w:styleId="Heading5">
    <w:name w:val="heading 5"/>
    <w:basedOn w:val="HeadingBase"/>
    <w:next w:val="Normal"/>
    <w:link w:val="Heading5Char"/>
    <w:qFormat/>
    <w:rsid w:val="00BE7C07"/>
    <w:pPr>
      <w:spacing w:before="80"/>
      <w:outlineLvl w:val="4"/>
    </w:pPr>
    <w:rPr>
      <w:color w:val="918585"/>
      <w:sz w:val="20"/>
    </w:rPr>
  </w:style>
  <w:style w:type="paragraph" w:styleId="Heading6">
    <w:name w:val="heading 6"/>
    <w:basedOn w:val="HeadingBase"/>
    <w:next w:val="Normal"/>
    <w:link w:val="Heading6Char"/>
    <w:qFormat/>
    <w:rsid w:val="00BE7C07"/>
    <w:pPr>
      <w:spacing w:before="60"/>
      <w:outlineLvl w:val="5"/>
    </w:pPr>
    <w:rPr>
      <w:color w:val="918585"/>
      <w:sz w:val="20"/>
    </w:rPr>
  </w:style>
  <w:style w:type="paragraph" w:styleId="Heading7">
    <w:name w:val="heading 7"/>
    <w:basedOn w:val="Normal"/>
    <w:next w:val="Normal"/>
    <w:link w:val="Heading7Char"/>
    <w:qFormat/>
    <w:rsid w:val="00BE7C07"/>
    <w:pPr>
      <w:ind w:left="720"/>
      <w:outlineLvl w:val="6"/>
    </w:pPr>
    <w:rPr>
      <w:i/>
    </w:rPr>
  </w:style>
  <w:style w:type="paragraph" w:styleId="Heading8">
    <w:name w:val="heading 8"/>
    <w:basedOn w:val="Normal"/>
    <w:next w:val="Normal"/>
    <w:link w:val="Heading8Char"/>
    <w:qFormat/>
    <w:rsid w:val="00BE7C07"/>
    <w:pPr>
      <w:ind w:left="720"/>
      <w:outlineLvl w:val="7"/>
    </w:pPr>
    <w:rPr>
      <w:i/>
    </w:rPr>
  </w:style>
  <w:style w:type="paragraph" w:styleId="Heading9">
    <w:name w:val="heading 9"/>
    <w:basedOn w:val="Normal"/>
    <w:next w:val="Normal"/>
    <w:link w:val="Heading9Char"/>
    <w:qFormat/>
    <w:rsid w:val="00BE7C07"/>
    <w:pPr>
      <w:ind w:left="720"/>
      <w:outlineLvl w:val="8"/>
    </w:pPr>
    <w:rPr>
      <w:i/>
    </w:rPr>
  </w:style>
  <w:style w:type="character" w:default="1" w:styleId="DefaultParagraphFont">
    <w:name w:val="Default Paragraph Font"/>
    <w:uiPriority w:val="1"/>
    <w:unhideWhenUsed/>
    <w:rsid w:val="00BE7C0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E7C07"/>
  </w:style>
  <w:style w:type="character" w:customStyle="1" w:styleId="Heading1Char">
    <w:name w:val="Heading 1 Char"/>
    <w:basedOn w:val="DefaultParagraphFont"/>
    <w:link w:val="Heading1"/>
    <w:rsid w:val="00BE7C07"/>
    <w:rPr>
      <w:rFonts w:ascii="Times New Roman" w:eastAsia="Times New Roman" w:hAnsi="Times New Roman" w:cs="Times New Roman"/>
      <w:b/>
      <w:sz w:val="32"/>
      <w:szCs w:val="20"/>
      <w:lang w:eastAsia="en-US"/>
    </w:rPr>
  </w:style>
  <w:style w:type="paragraph" w:styleId="BodyText">
    <w:name w:val="Body Text"/>
    <w:basedOn w:val="Normal"/>
    <w:link w:val="BodyTextChar"/>
    <w:rsid w:val="00BE7C07"/>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BE7C07"/>
    <w:rPr>
      <w:rFonts w:ascii="Times New Roman" w:eastAsia="Times New Roman" w:hAnsi="Times New Roman" w:cs="Times New Roman"/>
      <w:sz w:val="24"/>
      <w:lang w:eastAsia="en-US"/>
    </w:rPr>
  </w:style>
  <w:style w:type="paragraph" w:styleId="ListBullet">
    <w:name w:val="List Bullet"/>
    <w:basedOn w:val="List"/>
    <w:rsid w:val="00BE7C07"/>
    <w:pPr>
      <w:numPr>
        <w:numId w:val="12"/>
      </w:numPr>
      <w:tabs>
        <w:tab w:val="clear" w:pos="340"/>
      </w:tabs>
      <w:spacing w:before="40" w:after="40"/>
    </w:pPr>
  </w:style>
  <w:style w:type="character" w:customStyle="1" w:styleId="SpecialBold">
    <w:name w:val="Special Bold"/>
    <w:basedOn w:val="DefaultParagraphFont"/>
    <w:rsid w:val="00BE7C07"/>
    <w:rPr>
      <w:b/>
      <w:spacing w:val="0"/>
    </w:rPr>
  </w:style>
  <w:style w:type="paragraph" w:customStyle="1" w:styleId="SuperHeading">
    <w:name w:val="SuperHeading"/>
    <w:basedOn w:val="Normal"/>
    <w:rsid w:val="00BE7C07"/>
    <w:pPr>
      <w:spacing w:before="240" w:after="120"/>
      <w:outlineLvl w:val="0"/>
    </w:pPr>
    <w:rPr>
      <w:rFonts w:ascii="Times New Roman" w:hAnsi="Times New Roman"/>
      <w:b/>
      <w:sz w:val="32"/>
    </w:rPr>
  </w:style>
  <w:style w:type="paragraph" w:customStyle="1" w:styleId="AllowPageBreak">
    <w:name w:val="AllowPageBreak"/>
    <w:rsid w:val="00BE7C07"/>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BE7C0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E7C0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E7C0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E7C0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E7C0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E7C0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E7C0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E7C07"/>
    <w:rPr>
      <w:rFonts w:ascii="Courier New" w:eastAsia="Times New Roman" w:hAnsi="Courier New" w:cs="Times New Roman"/>
      <w:i/>
      <w:szCs w:val="20"/>
      <w:lang w:eastAsia="en-US"/>
    </w:rPr>
  </w:style>
  <w:style w:type="paragraph" w:customStyle="1" w:styleId="HeadingBase">
    <w:name w:val="Heading Base"/>
    <w:rsid w:val="00BE7C0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E7C07"/>
    <w:pPr>
      <w:tabs>
        <w:tab w:val="right" w:leader="dot" w:pos="9072"/>
      </w:tabs>
      <w:ind w:left="567"/>
    </w:pPr>
    <w:rPr>
      <w:szCs w:val="22"/>
    </w:rPr>
  </w:style>
  <w:style w:type="paragraph" w:customStyle="1" w:styleId="TOCBase">
    <w:name w:val="TOC Base"/>
    <w:rsid w:val="00BE7C0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E7C07"/>
    <w:pPr>
      <w:tabs>
        <w:tab w:val="right" w:leader="dot" w:pos="9072"/>
      </w:tabs>
      <w:spacing w:before="40" w:after="40"/>
      <w:ind w:left="284"/>
    </w:pPr>
    <w:rPr>
      <w:rFonts w:ascii="Times New Roman" w:hAnsi="Times New Roman"/>
    </w:rPr>
  </w:style>
  <w:style w:type="paragraph" w:styleId="TOC1">
    <w:name w:val="toc 1"/>
    <w:basedOn w:val="TOCBase"/>
    <w:next w:val="Normal"/>
    <w:rsid w:val="00BE7C07"/>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E7C0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E7C07"/>
    <w:rPr>
      <w:rFonts w:ascii="Times New Roman" w:eastAsia="Times New Roman" w:hAnsi="Times New Roman" w:cs="Times New Roman"/>
      <w:sz w:val="16"/>
      <w:lang w:eastAsia="en-US"/>
    </w:rPr>
  </w:style>
  <w:style w:type="paragraph" w:styleId="Title">
    <w:name w:val="Title"/>
    <w:basedOn w:val="HeadingBase"/>
    <w:link w:val="TitleChar"/>
    <w:qFormat/>
    <w:rsid w:val="00BE7C07"/>
    <w:pPr>
      <w:spacing w:before="5040"/>
      <w:jc w:val="center"/>
    </w:pPr>
    <w:rPr>
      <w:sz w:val="48"/>
      <w:szCs w:val="72"/>
      <w:lang w:val="en-US"/>
    </w:rPr>
  </w:style>
  <w:style w:type="character" w:customStyle="1" w:styleId="TitleChar">
    <w:name w:val="Title Char"/>
    <w:basedOn w:val="DefaultParagraphFont"/>
    <w:link w:val="Title"/>
    <w:rsid w:val="00BE7C0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E7C07"/>
    <w:pPr>
      <w:tabs>
        <w:tab w:val="left" w:pos="3600"/>
        <w:tab w:val="left" w:pos="3958"/>
      </w:tabs>
    </w:pPr>
  </w:style>
  <w:style w:type="paragraph" w:styleId="List">
    <w:name w:val="List"/>
    <w:basedOn w:val="BodyText"/>
    <w:next w:val="BodyText"/>
    <w:rsid w:val="00BE7C07"/>
    <w:pPr>
      <w:tabs>
        <w:tab w:val="left" w:pos="340"/>
      </w:tabs>
      <w:spacing w:before="60" w:after="60"/>
      <w:ind w:left="340" w:hanging="340"/>
    </w:pPr>
  </w:style>
  <w:style w:type="paragraph" w:customStyle="1" w:styleId="Note">
    <w:name w:val="Note"/>
    <w:basedOn w:val="BodyText"/>
    <w:rsid w:val="00BE7C0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E7C07"/>
    <w:pPr>
      <w:framePr w:wrap="auto" w:hAnchor="text" w:y="6049"/>
    </w:pPr>
    <w:rPr>
      <w:color w:val="000000"/>
      <w:sz w:val="40"/>
    </w:rPr>
  </w:style>
  <w:style w:type="paragraph" w:customStyle="1" w:styleId="TOCTitle">
    <w:name w:val="TOCTitle"/>
    <w:basedOn w:val="Heading1"/>
    <w:rsid w:val="00BE7C07"/>
    <w:pPr>
      <w:spacing w:after="240"/>
      <w:jc w:val="center"/>
      <w:outlineLvl w:val="9"/>
    </w:pPr>
    <w:rPr>
      <w:caps/>
    </w:rPr>
  </w:style>
  <w:style w:type="paragraph" w:customStyle="1" w:styleId="Version">
    <w:name w:val="Version"/>
    <w:rsid w:val="00BE7C07"/>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BE7C07"/>
    <w:pPr>
      <w:numPr>
        <w:numId w:val="13"/>
      </w:numPr>
      <w:tabs>
        <w:tab w:val="clear" w:pos="680"/>
      </w:tabs>
    </w:pPr>
  </w:style>
  <w:style w:type="paragraph" w:styleId="Index1">
    <w:name w:val="index 1"/>
    <w:basedOn w:val="Normal"/>
    <w:next w:val="Normal"/>
    <w:semiHidden/>
    <w:rsid w:val="00BE7C07"/>
    <w:pPr>
      <w:keepNext w:val="0"/>
      <w:tabs>
        <w:tab w:val="right" w:pos="4176"/>
      </w:tabs>
      <w:ind w:left="198" w:hanging="198"/>
    </w:pPr>
    <w:rPr>
      <w:rFonts w:ascii="Garamond" w:hAnsi="Garamond"/>
    </w:rPr>
  </w:style>
  <w:style w:type="paragraph" w:styleId="IndexHeading">
    <w:name w:val="index heading"/>
    <w:basedOn w:val="Normal"/>
    <w:next w:val="Index1"/>
    <w:semiHidden/>
    <w:rsid w:val="00BE7C07"/>
    <w:pPr>
      <w:spacing w:before="120" w:after="120"/>
    </w:pPr>
    <w:rPr>
      <w:rFonts w:ascii="Arial" w:hAnsi="Arial"/>
      <w:b/>
      <w:color w:val="918585"/>
      <w:sz w:val="24"/>
    </w:rPr>
  </w:style>
  <w:style w:type="paragraph" w:styleId="Header">
    <w:name w:val="header"/>
    <w:basedOn w:val="Normal"/>
    <w:link w:val="HeaderChar"/>
    <w:rsid w:val="00BE7C0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E7C07"/>
    <w:rPr>
      <w:rFonts w:ascii="Times New Roman" w:eastAsia="Times New Roman" w:hAnsi="Times New Roman" w:cs="Times New Roman"/>
      <w:sz w:val="16"/>
      <w:szCs w:val="20"/>
      <w:lang w:val="en-GB" w:eastAsia="en-US"/>
    </w:rPr>
  </w:style>
  <w:style w:type="paragraph" w:customStyle="1" w:styleId="Chapter">
    <w:name w:val="Chapter"/>
    <w:basedOn w:val="Normal"/>
    <w:rsid w:val="00BE7C07"/>
    <w:pPr>
      <w:spacing w:before="240"/>
    </w:pPr>
    <w:rPr>
      <w:rFonts w:ascii="Times New Roman" w:hAnsi="Times New Roman"/>
      <w:smallCaps/>
      <w:spacing w:val="80"/>
      <w:sz w:val="28"/>
    </w:rPr>
  </w:style>
  <w:style w:type="paragraph" w:customStyle="1" w:styleId="InChapter">
    <w:name w:val="InChapter"/>
    <w:basedOn w:val="Heading3"/>
    <w:rsid w:val="00BE7C07"/>
    <w:pPr>
      <w:spacing w:after="240"/>
      <w:outlineLvl w:val="9"/>
    </w:pPr>
    <w:rPr>
      <w:noProof/>
    </w:rPr>
  </w:style>
  <w:style w:type="paragraph" w:styleId="Index2">
    <w:name w:val="index 2"/>
    <w:basedOn w:val="Normal"/>
    <w:next w:val="Normal"/>
    <w:semiHidden/>
    <w:rsid w:val="00BE7C07"/>
    <w:pPr>
      <w:tabs>
        <w:tab w:val="right" w:pos="4176"/>
      </w:tabs>
      <w:ind w:left="568" w:hanging="284"/>
    </w:pPr>
    <w:rPr>
      <w:rFonts w:ascii="Garamond" w:hAnsi="Garamond"/>
    </w:rPr>
  </w:style>
  <w:style w:type="paragraph" w:customStyle="1" w:styleId="Byline">
    <w:name w:val="Byline"/>
    <w:rsid w:val="00BE7C0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E7C07"/>
    <w:pPr>
      <w:tabs>
        <w:tab w:val="clear" w:pos="3600"/>
        <w:tab w:val="clear" w:pos="3958"/>
      </w:tabs>
      <w:jc w:val="right"/>
    </w:pPr>
  </w:style>
  <w:style w:type="character" w:styleId="Emphasis">
    <w:name w:val="Emphasis"/>
    <w:basedOn w:val="DefaultParagraphFont"/>
    <w:qFormat/>
    <w:rsid w:val="00BE7C07"/>
    <w:rPr>
      <w:i/>
    </w:rPr>
  </w:style>
  <w:style w:type="paragraph" w:styleId="Caption">
    <w:name w:val="caption"/>
    <w:basedOn w:val="BodyText"/>
    <w:next w:val="Normal"/>
    <w:qFormat/>
    <w:rsid w:val="00BE7C07"/>
    <w:pPr>
      <w:framePr w:w="2268" w:hSpace="181" w:vSpace="181" w:wrap="around" w:vAnchor="text" w:hAnchor="page" w:x="1135" w:y="285" w:anchorLock="1"/>
    </w:pPr>
    <w:rPr>
      <w:i/>
    </w:rPr>
  </w:style>
  <w:style w:type="paragraph" w:customStyle="1" w:styleId="MiniTOCTitle">
    <w:name w:val="MiniTOCTitle"/>
    <w:basedOn w:val="Heading4"/>
    <w:rsid w:val="00BE7C07"/>
    <w:pPr>
      <w:spacing w:before="240"/>
      <w:outlineLvl w:val="9"/>
    </w:pPr>
    <w:rPr>
      <w:noProof/>
      <w:sz w:val="24"/>
    </w:rPr>
  </w:style>
  <w:style w:type="paragraph" w:customStyle="1" w:styleId="MiniTOCItem">
    <w:name w:val="MiniTOCItem"/>
    <w:basedOn w:val="ListBullet"/>
    <w:rsid w:val="00BE7C07"/>
    <w:pPr>
      <w:numPr>
        <w:numId w:val="0"/>
      </w:numPr>
      <w:tabs>
        <w:tab w:val="right" w:leader="dot" w:pos="6521"/>
      </w:tabs>
      <w:spacing w:before="0" w:after="0"/>
    </w:pPr>
  </w:style>
  <w:style w:type="paragraph" w:customStyle="1" w:styleId="TOFTitle">
    <w:name w:val="TOFTitle"/>
    <w:basedOn w:val="TOCTitle"/>
    <w:rsid w:val="00BE7C07"/>
  </w:style>
  <w:style w:type="paragraph" w:styleId="TableofFigures">
    <w:name w:val="table of figures"/>
    <w:basedOn w:val="Normal"/>
    <w:next w:val="Normal"/>
    <w:semiHidden/>
    <w:rsid w:val="00BE7C07"/>
    <w:pPr>
      <w:tabs>
        <w:tab w:val="right" w:leader="dot" w:pos="9072"/>
      </w:tabs>
      <w:ind w:left="970" w:hanging="403"/>
    </w:pPr>
    <w:rPr>
      <w:rFonts w:ascii="Times New Roman" w:hAnsi="Times New Roman"/>
      <w:b/>
    </w:rPr>
  </w:style>
  <w:style w:type="paragraph" w:styleId="ListNumber">
    <w:name w:val="List Number"/>
    <w:basedOn w:val="List"/>
    <w:rsid w:val="00BE7C07"/>
    <w:pPr>
      <w:numPr>
        <w:numId w:val="10"/>
      </w:numPr>
    </w:pPr>
  </w:style>
  <w:style w:type="character" w:customStyle="1" w:styleId="WingdingSymbols">
    <w:name w:val="Wingding Symbols"/>
    <w:rsid w:val="00BE7C07"/>
    <w:rPr>
      <w:rFonts w:ascii="Wingdings" w:hAnsi="Wingdings"/>
    </w:rPr>
  </w:style>
  <w:style w:type="paragraph" w:customStyle="1" w:styleId="TableHeading">
    <w:name w:val="Table Heading"/>
    <w:basedOn w:val="HeadingBase"/>
    <w:rsid w:val="00BE7C07"/>
    <w:pPr>
      <w:keepLines/>
      <w:pBdr>
        <w:bottom w:val="single" w:sz="6" w:space="1" w:color="918585"/>
      </w:pBdr>
      <w:spacing w:before="240"/>
    </w:pPr>
  </w:style>
  <w:style w:type="character" w:customStyle="1" w:styleId="HotSpot">
    <w:name w:val="HotSpot"/>
    <w:rsid w:val="00BE7C07"/>
    <w:rPr>
      <w:color w:val="0033CC"/>
      <w:u w:val="none"/>
    </w:rPr>
  </w:style>
  <w:style w:type="paragraph" w:customStyle="1" w:styleId="BodyTextRight">
    <w:name w:val="Body Text Right"/>
    <w:basedOn w:val="BodyText"/>
    <w:rsid w:val="00BE7C07"/>
    <w:pPr>
      <w:spacing w:before="0" w:after="0"/>
      <w:jc w:val="right"/>
    </w:pPr>
  </w:style>
  <w:style w:type="paragraph" w:styleId="Index3">
    <w:name w:val="index 3"/>
    <w:basedOn w:val="ListNumber2"/>
    <w:next w:val="Normal"/>
    <w:semiHidden/>
    <w:rsid w:val="00BE7C07"/>
    <w:pPr>
      <w:numPr>
        <w:numId w:val="0"/>
      </w:numPr>
      <w:tabs>
        <w:tab w:val="right" w:leader="dot" w:pos="4176"/>
      </w:tabs>
    </w:pPr>
  </w:style>
  <w:style w:type="paragraph" w:styleId="ListNumber2">
    <w:name w:val="List Number 2"/>
    <w:basedOn w:val="List2"/>
    <w:rsid w:val="00BE7C07"/>
    <w:pPr>
      <w:numPr>
        <w:numId w:val="9"/>
      </w:numPr>
      <w:tabs>
        <w:tab w:val="clear" w:pos="1060"/>
      </w:tabs>
    </w:pPr>
  </w:style>
  <w:style w:type="paragraph" w:customStyle="1" w:styleId="MarginNote">
    <w:name w:val="Margin Note"/>
    <w:basedOn w:val="BodyText"/>
    <w:rsid w:val="00BE7C0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E7C0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E7C0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E7C07"/>
    <w:rPr>
      <w:sz w:val="32"/>
    </w:rPr>
  </w:style>
  <w:style w:type="paragraph" w:customStyle="1" w:styleId="HeadingProcedure">
    <w:name w:val="Heading Procedure"/>
    <w:basedOn w:val="HeadingBase"/>
    <w:next w:val="Normal"/>
    <w:rsid w:val="00BE7C07"/>
    <w:pPr>
      <w:tabs>
        <w:tab w:val="left" w:pos="0"/>
      </w:tabs>
      <w:spacing w:before="120" w:after="60"/>
    </w:pPr>
    <w:rPr>
      <w:i/>
      <w:color w:val="918585"/>
      <w:sz w:val="22"/>
    </w:rPr>
  </w:style>
  <w:style w:type="paragraph" w:customStyle="1" w:styleId="TableBodyText">
    <w:name w:val="Table Body Text"/>
    <w:basedOn w:val="BodyText"/>
    <w:rsid w:val="00BE7C07"/>
    <w:pPr>
      <w:spacing w:before="60" w:after="60"/>
    </w:pPr>
  </w:style>
  <w:style w:type="paragraph" w:styleId="ListContinue">
    <w:name w:val="List Continue"/>
    <w:basedOn w:val="List"/>
    <w:rsid w:val="00BE7C07"/>
    <w:pPr>
      <w:ind w:firstLine="0"/>
    </w:pPr>
  </w:style>
  <w:style w:type="paragraph" w:customStyle="1" w:styleId="ListNote">
    <w:name w:val="List Note"/>
    <w:basedOn w:val="List"/>
    <w:rsid w:val="00BE7C07"/>
    <w:pPr>
      <w:pBdr>
        <w:top w:val="single" w:sz="6" w:space="2" w:color="918585"/>
        <w:bottom w:val="single" w:sz="6" w:space="2" w:color="918585"/>
      </w:pBdr>
      <w:tabs>
        <w:tab w:val="left" w:pos="1021"/>
      </w:tabs>
      <w:ind w:firstLine="0"/>
    </w:pPr>
  </w:style>
  <w:style w:type="paragraph" w:customStyle="1" w:styleId="Warning">
    <w:name w:val="Warning"/>
    <w:basedOn w:val="BodyText"/>
    <w:rsid w:val="00BE7C07"/>
    <w:pPr>
      <w:shd w:val="clear" w:color="auto" w:fill="D9D9D9"/>
      <w:tabs>
        <w:tab w:val="left" w:pos="992"/>
      </w:tabs>
      <w:ind w:left="119" w:right="119"/>
    </w:pPr>
    <w:rPr>
      <w:sz w:val="20"/>
    </w:rPr>
  </w:style>
  <w:style w:type="paragraph" w:customStyle="1" w:styleId="MarginIcons">
    <w:name w:val="Margin Icons"/>
    <w:basedOn w:val="BodyText"/>
    <w:rsid w:val="00BE7C0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E7C07"/>
    <w:rPr>
      <w:rFonts w:ascii="Courier New" w:hAnsi="Courier New"/>
    </w:rPr>
  </w:style>
  <w:style w:type="paragraph" w:customStyle="1" w:styleId="NoteBullet">
    <w:name w:val="Note Bullet"/>
    <w:basedOn w:val="Note"/>
    <w:rsid w:val="00BE7C07"/>
    <w:pPr>
      <w:tabs>
        <w:tab w:val="clear" w:pos="680"/>
      </w:tabs>
      <w:spacing w:before="60" w:after="60"/>
    </w:pPr>
  </w:style>
  <w:style w:type="paragraph" w:customStyle="1" w:styleId="SubHeading2">
    <w:name w:val="SubHeading2"/>
    <w:basedOn w:val="HeadingBase"/>
    <w:rsid w:val="00BE7C07"/>
    <w:pPr>
      <w:spacing w:before="240" w:after="60"/>
    </w:pPr>
    <w:rPr>
      <w:sz w:val="20"/>
    </w:rPr>
  </w:style>
  <w:style w:type="paragraph" w:customStyle="1" w:styleId="SubHeading1">
    <w:name w:val="SubHeading1"/>
    <w:basedOn w:val="HeadingBase"/>
    <w:rsid w:val="00BE7C07"/>
    <w:pPr>
      <w:spacing w:before="240" w:after="60"/>
    </w:pPr>
    <w:rPr>
      <w:color w:val="918585"/>
      <w:sz w:val="22"/>
    </w:rPr>
  </w:style>
  <w:style w:type="paragraph" w:customStyle="1" w:styleId="SideHeading">
    <w:name w:val="Side Heading"/>
    <w:basedOn w:val="HeadingBase"/>
    <w:rsid w:val="00BE7C0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E7C07"/>
    <w:pPr>
      <w:tabs>
        <w:tab w:val="num" w:pos="360"/>
      </w:tabs>
    </w:pPr>
  </w:style>
  <w:style w:type="paragraph" w:styleId="PlainText">
    <w:name w:val="Plain Text"/>
    <w:basedOn w:val="Normal"/>
    <w:link w:val="PlainTextChar"/>
    <w:rsid w:val="00BE7C07"/>
    <w:rPr>
      <w:sz w:val="20"/>
    </w:rPr>
  </w:style>
  <w:style w:type="character" w:customStyle="1" w:styleId="PlainTextChar">
    <w:name w:val="Plain Text Char"/>
    <w:basedOn w:val="DefaultParagraphFont"/>
    <w:link w:val="PlainText"/>
    <w:rsid w:val="00BE7C07"/>
    <w:rPr>
      <w:rFonts w:ascii="Courier New" w:eastAsia="Times New Roman" w:hAnsi="Courier New" w:cs="Times New Roman"/>
      <w:sz w:val="20"/>
      <w:szCs w:val="20"/>
      <w:lang w:eastAsia="en-US"/>
    </w:rPr>
  </w:style>
  <w:style w:type="character" w:customStyle="1" w:styleId="MenuOption">
    <w:name w:val="Menu Option"/>
    <w:basedOn w:val="DefaultParagraphFont"/>
    <w:rsid w:val="00BE7C07"/>
    <w:rPr>
      <w:b/>
      <w:smallCaps/>
    </w:rPr>
  </w:style>
  <w:style w:type="paragraph" w:customStyle="1" w:styleId="TableListNumber">
    <w:name w:val="Table List Number"/>
    <w:basedOn w:val="ListNumber"/>
    <w:rsid w:val="00BE7C07"/>
    <w:pPr>
      <w:numPr>
        <w:numId w:val="0"/>
      </w:numPr>
    </w:pPr>
  </w:style>
  <w:style w:type="paragraph" w:styleId="TOC4">
    <w:name w:val="toc 4"/>
    <w:basedOn w:val="TOCBase"/>
    <w:next w:val="Normal"/>
    <w:semiHidden/>
    <w:rsid w:val="00BE7C07"/>
    <w:pPr>
      <w:tabs>
        <w:tab w:val="right" w:leader="dot" w:pos="9071"/>
      </w:tabs>
      <w:ind w:left="1701"/>
    </w:pPr>
  </w:style>
  <w:style w:type="paragraph" w:customStyle="1" w:styleId="ListAlpha">
    <w:name w:val="List Alpha"/>
    <w:basedOn w:val="List"/>
    <w:rsid w:val="00BE7C07"/>
    <w:pPr>
      <w:numPr>
        <w:numId w:val="8"/>
      </w:numPr>
    </w:pPr>
  </w:style>
  <w:style w:type="paragraph" w:customStyle="1" w:styleId="ListAlpha2">
    <w:name w:val="List Alpha 2"/>
    <w:basedOn w:val="List2"/>
    <w:rsid w:val="00BE7C07"/>
    <w:pPr>
      <w:numPr>
        <w:numId w:val="7"/>
      </w:numPr>
    </w:pPr>
  </w:style>
  <w:style w:type="paragraph" w:styleId="List2">
    <w:name w:val="List 2"/>
    <w:basedOn w:val="BodyText"/>
    <w:rsid w:val="00BE7C07"/>
    <w:pPr>
      <w:tabs>
        <w:tab w:val="left" w:pos="680"/>
      </w:tabs>
      <w:spacing w:before="60" w:after="60"/>
      <w:ind w:left="680" w:hanging="340"/>
    </w:pPr>
  </w:style>
  <w:style w:type="paragraph" w:styleId="List3">
    <w:name w:val="List 3"/>
    <w:basedOn w:val="BodyText"/>
    <w:rsid w:val="00BE7C07"/>
    <w:pPr>
      <w:tabs>
        <w:tab w:val="left" w:pos="1021"/>
      </w:tabs>
      <w:spacing w:before="60" w:after="60"/>
      <w:ind w:left="1020" w:hanging="340"/>
    </w:pPr>
  </w:style>
  <w:style w:type="paragraph" w:styleId="List4">
    <w:name w:val="List 4"/>
    <w:basedOn w:val="BodyText"/>
    <w:rsid w:val="00BE7C07"/>
    <w:pPr>
      <w:tabs>
        <w:tab w:val="left" w:pos="1361"/>
      </w:tabs>
      <w:spacing w:before="60" w:after="60"/>
      <w:ind w:left="1361" w:hanging="340"/>
    </w:pPr>
  </w:style>
  <w:style w:type="paragraph" w:styleId="List5">
    <w:name w:val="List 5"/>
    <w:basedOn w:val="BodyText"/>
    <w:rsid w:val="00BE7C07"/>
    <w:pPr>
      <w:tabs>
        <w:tab w:val="left" w:pos="1701"/>
      </w:tabs>
      <w:spacing w:before="60" w:after="60"/>
      <w:ind w:left="1701" w:hanging="340"/>
    </w:pPr>
  </w:style>
  <w:style w:type="paragraph" w:styleId="ListBullet3">
    <w:name w:val="List Bullet 3"/>
    <w:basedOn w:val="List3"/>
    <w:rsid w:val="00BE7C07"/>
    <w:pPr>
      <w:numPr>
        <w:numId w:val="14"/>
      </w:numPr>
      <w:tabs>
        <w:tab w:val="clear" w:pos="1021"/>
      </w:tabs>
      <w:ind w:left="1037" w:hanging="357"/>
    </w:pPr>
  </w:style>
  <w:style w:type="paragraph" w:styleId="ListBullet4">
    <w:name w:val="List Bullet 4"/>
    <w:basedOn w:val="List4"/>
    <w:rsid w:val="00BE7C07"/>
    <w:pPr>
      <w:numPr>
        <w:numId w:val="2"/>
      </w:numPr>
      <w:tabs>
        <w:tab w:val="clear" w:pos="1361"/>
      </w:tabs>
    </w:pPr>
  </w:style>
  <w:style w:type="paragraph" w:styleId="ListBullet5">
    <w:name w:val="List Bullet 5"/>
    <w:basedOn w:val="List5"/>
    <w:rsid w:val="00BE7C07"/>
    <w:pPr>
      <w:numPr>
        <w:numId w:val="3"/>
      </w:numPr>
    </w:pPr>
  </w:style>
  <w:style w:type="paragraph" w:styleId="ListContinue2">
    <w:name w:val="List Continue 2"/>
    <w:basedOn w:val="List2"/>
    <w:rsid w:val="00BE7C07"/>
    <w:pPr>
      <w:ind w:firstLine="0"/>
    </w:pPr>
  </w:style>
  <w:style w:type="paragraph" w:styleId="ListContinue3">
    <w:name w:val="List Continue 3"/>
    <w:basedOn w:val="List3"/>
    <w:rsid w:val="00BE7C07"/>
    <w:pPr>
      <w:ind w:left="1021" w:firstLine="0"/>
    </w:pPr>
  </w:style>
  <w:style w:type="paragraph" w:styleId="ListContinue4">
    <w:name w:val="List Continue 4"/>
    <w:basedOn w:val="List4"/>
    <w:rsid w:val="00BE7C07"/>
    <w:pPr>
      <w:ind w:firstLine="0"/>
    </w:pPr>
  </w:style>
  <w:style w:type="paragraph" w:styleId="ListContinue5">
    <w:name w:val="List Continue 5"/>
    <w:basedOn w:val="List5"/>
    <w:rsid w:val="00BE7C07"/>
    <w:pPr>
      <w:ind w:firstLine="0"/>
    </w:pPr>
  </w:style>
  <w:style w:type="paragraph" w:styleId="ListNumber3">
    <w:name w:val="List Number 3"/>
    <w:basedOn w:val="List3"/>
    <w:rsid w:val="00BE7C07"/>
    <w:pPr>
      <w:numPr>
        <w:numId w:val="4"/>
      </w:numPr>
    </w:pPr>
  </w:style>
  <w:style w:type="paragraph" w:styleId="ListNumber4">
    <w:name w:val="List Number 4"/>
    <w:basedOn w:val="List4"/>
    <w:rsid w:val="00BE7C07"/>
    <w:pPr>
      <w:numPr>
        <w:numId w:val="5"/>
      </w:numPr>
    </w:pPr>
  </w:style>
  <w:style w:type="paragraph" w:styleId="ListNumber5">
    <w:name w:val="List Number 5"/>
    <w:basedOn w:val="List5"/>
    <w:rsid w:val="00BE7C07"/>
    <w:pPr>
      <w:numPr>
        <w:numId w:val="6"/>
      </w:numPr>
    </w:pPr>
  </w:style>
  <w:style w:type="paragraph" w:styleId="BlockText">
    <w:name w:val="Block Text"/>
    <w:basedOn w:val="Normal"/>
    <w:rsid w:val="00BE7C07"/>
    <w:pPr>
      <w:spacing w:after="120"/>
      <w:ind w:left="1440" w:right="1440"/>
    </w:pPr>
  </w:style>
  <w:style w:type="character" w:customStyle="1" w:styleId="Subscript">
    <w:name w:val="Subscript"/>
    <w:basedOn w:val="DefaultParagraphFont"/>
    <w:rsid w:val="00BE7C07"/>
    <w:rPr>
      <w:sz w:val="16"/>
      <w:vertAlign w:val="subscript"/>
    </w:rPr>
  </w:style>
  <w:style w:type="character" w:customStyle="1" w:styleId="Superscript">
    <w:name w:val="Superscript"/>
    <w:basedOn w:val="DefaultParagraphFont"/>
    <w:rsid w:val="00BE7C07"/>
    <w:rPr>
      <w:sz w:val="16"/>
      <w:vertAlign w:val="superscript"/>
    </w:rPr>
  </w:style>
  <w:style w:type="character" w:customStyle="1" w:styleId="Symbols">
    <w:name w:val="Symbols"/>
    <w:basedOn w:val="DefaultParagraphFont"/>
    <w:rsid w:val="00BE7C07"/>
    <w:rPr>
      <w:rFonts w:ascii="Symbol" w:hAnsi="Symbol"/>
    </w:rPr>
  </w:style>
  <w:style w:type="character" w:customStyle="1" w:styleId="MenuOptions">
    <w:name w:val="Menu Options"/>
    <w:basedOn w:val="DefaultParagraphFont"/>
    <w:rsid w:val="00BE7C07"/>
    <w:rPr>
      <w:rFonts w:ascii="Arial Narrow" w:hAnsi="Arial Narrow"/>
      <w:smallCaps/>
    </w:rPr>
  </w:style>
  <w:style w:type="character" w:customStyle="1" w:styleId="Buttons">
    <w:name w:val="Buttons"/>
    <w:basedOn w:val="DefaultParagraphFont"/>
    <w:rsid w:val="00BE7C07"/>
    <w:rPr>
      <w:b/>
    </w:rPr>
  </w:style>
  <w:style w:type="character" w:customStyle="1" w:styleId="Underlined">
    <w:name w:val="Underlined"/>
    <w:basedOn w:val="DefaultParagraphFont"/>
    <w:rsid w:val="00BE7C07"/>
    <w:rPr>
      <w:u w:val="single"/>
    </w:rPr>
  </w:style>
  <w:style w:type="paragraph" w:customStyle="1" w:styleId="TableBodyTextRight">
    <w:name w:val="Table Body Text Right"/>
    <w:basedOn w:val="TableBodyText"/>
    <w:rsid w:val="00BE7C07"/>
    <w:pPr>
      <w:widowControl w:val="0"/>
      <w:autoSpaceDE w:val="0"/>
      <w:autoSpaceDN w:val="0"/>
      <w:adjustRightInd w:val="0"/>
      <w:jc w:val="right"/>
    </w:pPr>
    <w:rPr>
      <w:rFonts w:cs="Arial"/>
      <w:szCs w:val="18"/>
    </w:rPr>
  </w:style>
  <w:style w:type="paragraph" w:customStyle="1" w:styleId="CopyrightText">
    <w:name w:val="Copyright Text"/>
    <w:basedOn w:val="BodyText"/>
    <w:rsid w:val="00BE7C07"/>
    <w:rPr>
      <w:sz w:val="18"/>
    </w:rPr>
  </w:style>
  <w:style w:type="paragraph" w:customStyle="1" w:styleId="BodySmallRight">
    <w:name w:val="Body Small Right"/>
    <w:basedOn w:val="BodyTextRight"/>
    <w:rsid w:val="00BE7C07"/>
    <w:rPr>
      <w:sz w:val="18"/>
      <w:szCs w:val="18"/>
    </w:rPr>
  </w:style>
  <w:style w:type="paragraph" w:customStyle="1" w:styleId="MarginEdition">
    <w:name w:val="Margin Edition"/>
    <w:basedOn w:val="MarginNote"/>
    <w:rsid w:val="00BE7C07"/>
    <w:pPr>
      <w:spacing w:before="0" w:after="0"/>
    </w:pPr>
    <w:rPr>
      <w:rFonts w:ascii="Times New Roman" w:hAnsi="Times New Roman"/>
      <w:color w:val="999999"/>
    </w:rPr>
  </w:style>
  <w:style w:type="paragraph" w:customStyle="1" w:styleId="Spacer">
    <w:name w:val="Spacer"/>
    <w:basedOn w:val="Normal"/>
    <w:rsid w:val="00BE7C07"/>
    <w:rPr>
      <w:sz w:val="2"/>
      <w:szCs w:val="2"/>
    </w:rPr>
  </w:style>
  <w:style w:type="character" w:customStyle="1" w:styleId="Small">
    <w:name w:val="Small"/>
    <w:basedOn w:val="DefaultParagraphFont"/>
    <w:rsid w:val="00BE7C07"/>
    <w:rPr>
      <w:sz w:val="16"/>
    </w:rPr>
  </w:style>
  <w:style w:type="paragraph" w:customStyle="1" w:styleId="WideTable">
    <w:name w:val="Wide Table"/>
    <w:basedOn w:val="Normal"/>
    <w:rsid w:val="00BE7C07"/>
    <w:pPr>
      <w:ind w:left="-1418"/>
    </w:pPr>
    <w:rPr>
      <w:sz w:val="2"/>
      <w:szCs w:val="2"/>
    </w:rPr>
  </w:style>
  <w:style w:type="character" w:styleId="PageNumber">
    <w:name w:val="page number"/>
    <w:basedOn w:val="DefaultParagraphFont"/>
    <w:rsid w:val="00BE7C07"/>
  </w:style>
  <w:style w:type="paragraph" w:styleId="Quote">
    <w:name w:val="Quote"/>
    <w:basedOn w:val="Heading1"/>
    <w:link w:val="QuoteChar"/>
    <w:qFormat/>
    <w:rsid w:val="00BE7C07"/>
    <w:rPr>
      <w:b w:val="0"/>
      <w:sz w:val="72"/>
      <w:szCs w:val="72"/>
      <w:lang w:val="en-NZ"/>
    </w:rPr>
  </w:style>
  <w:style w:type="character" w:customStyle="1" w:styleId="QuoteChar">
    <w:name w:val="Quote Char"/>
    <w:basedOn w:val="DefaultParagraphFont"/>
    <w:link w:val="Quote"/>
    <w:rsid w:val="00BE7C0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E7C07"/>
    <w:pPr>
      <w:pageBreakBefore/>
    </w:pPr>
  </w:style>
  <w:style w:type="paragraph" w:customStyle="1" w:styleId="Border">
    <w:name w:val="Border"/>
    <w:basedOn w:val="Normal"/>
    <w:qFormat/>
    <w:rsid w:val="00BE7C0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E7C07"/>
    <w:rPr>
      <w:b/>
      <w:bCs/>
      <w:i/>
      <w:iCs/>
      <w:color w:val="auto"/>
    </w:rPr>
  </w:style>
  <w:style w:type="paragraph" w:styleId="IntenseQuote">
    <w:name w:val="Intense Quote"/>
    <w:basedOn w:val="Normal"/>
    <w:next w:val="Normal"/>
    <w:link w:val="IntenseQuoteChar"/>
    <w:uiPriority w:val="30"/>
    <w:qFormat/>
    <w:rsid w:val="00BE7C0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E7C0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E7C07"/>
    <w:rPr>
      <w:smallCaps/>
      <w:color w:val="auto"/>
      <w:u w:val="single"/>
    </w:rPr>
  </w:style>
  <w:style w:type="character" w:styleId="IntenseReference">
    <w:name w:val="Intense Reference"/>
    <w:basedOn w:val="DefaultParagraphFont"/>
    <w:uiPriority w:val="32"/>
    <w:qFormat/>
    <w:rsid w:val="00BE7C07"/>
    <w:rPr>
      <w:b/>
      <w:bCs/>
      <w:smallCaps/>
      <w:color w:val="auto"/>
      <w:spacing w:val="5"/>
      <w:u w:val="single"/>
    </w:rPr>
  </w:style>
  <w:style w:type="paragraph" w:customStyle="1" w:styleId="2ColumnHeading">
    <w:name w:val="2Column Heading"/>
    <w:basedOn w:val="BodyText"/>
    <w:qFormat/>
    <w:rsid w:val="00BE7C07"/>
    <w:pPr>
      <w:spacing w:after="60"/>
      <w:ind w:left="-2268"/>
    </w:pPr>
    <w:rPr>
      <w:b/>
    </w:rPr>
  </w:style>
  <w:style w:type="paragraph" w:customStyle="1" w:styleId="Heading1TOC">
    <w:name w:val="Heading1 TOC"/>
    <w:basedOn w:val="Normal"/>
    <w:qFormat/>
    <w:rsid w:val="00BE7C07"/>
    <w:pPr>
      <w:spacing w:before="240" w:after="120"/>
    </w:pPr>
    <w:rPr>
      <w:rFonts w:ascii="Times New Roman" w:hAnsi="Times New Roman"/>
      <w:b/>
      <w:sz w:val="32"/>
    </w:rPr>
  </w:style>
  <w:style w:type="paragraph" w:customStyle="1" w:styleId="Heading2TOC">
    <w:name w:val="Heading2 TOC"/>
    <w:basedOn w:val="Normal"/>
    <w:qFormat/>
    <w:rsid w:val="00BE7C07"/>
    <w:pPr>
      <w:spacing w:before="240" w:after="60"/>
    </w:pPr>
    <w:rPr>
      <w:rFonts w:ascii="Times New Roman" w:hAnsi="Times New Roman"/>
      <w:b/>
      <w:sz w:val="28"/>
    </w:rPr>
  </w:style>
  <w:style w:type="character" w:customStyle="1" w:styleId="Underline">
    <w:name w:val="Underline"/>
    <w:basedOn w:val="DefaultParagraphFont"/>
    <w:qFormat/>
    <w:rsid w:val="00BE7C07"/>
    <w:rPr>
      <w:u w:val="single"/>
    </w:rPr>
  </w:style>
  <w:style w:type="character" w:customStyle="1" w:styleId="BoldandItalics">
    <w:name w:val="Bold and Italics"/>
    <w:qFormat/>
    <w:rsid w:val="00BE7C07"/>
    <w:rPr>
      <w:b/>
      <w:i/>
      <w:u w:val="none"/>
    </w:rPr>
  </w:style>
  <w:style w:type="paragraph" w:styleId="BalloonText">
    <w:name w:val="Balloon Text"/>
    <w:basedOn w:val="Normal"/>
    <w:link w:val="BalloonTextChar"/>
    <w:rsid w:val="00BE7C07"/>
    <w:rPr>
      <w:rFonts w:ascii="Tahoma" w:hAnsi="Tahoma" w:cs="Tahoma"/>
      <w:sz w:val="16"/>
      <w:szCs w:val="16"/>
    </w:rPr>
  </w:style>
  <w:style w:type="character" w:customStyle="1" w:styleId="BalloonTextChar">
    <w:name w:val="Balloon Text Char"/>
    <w:basedOn w:val="DefaultParagraphFont"/>
    <w:link w:val="BalloonText"/>
    <w:rsid w:val="00BE7C0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E7C07"/>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BE7C0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E7C07"/>
    <w:rPr>
      <w:b/>
      <w:color w:val="660033"/>
      <w:spacing w:val="0"/>
    </w:rPr>
  </w:style>
  <w:style w:type="paragraph" w:customStyle="1" w:styleId="Nameditemlist">
    <w:name w:val="Named item list"/>
    <w:basedOn w:val="BodyText"/>
    <w:qFormat/>
    <w:rsid w:val="00BE7C07"/>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Pages>
  <Words>1187</Words>
  <Characters>7240</Characters>
  <Application>Microsoft Office Word</Application>
  <DocSecurity>0</DocSecurity>
  <Lines>315</Lines>
  <Paragraphs>164</Paragraphs>
  <ScaleCrop>false</ScaleCrop>
  <Company>Author-it Software Corporation Ltd.</Company>
  <LinksUpToDate>false</LinksUpToDate>
  <CharactersWithSpaces>8326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PMAOPS304 Operate and monitor compressor systems and equipment</dc:title>
  <dc:subject>Approved</dc:subject>
  <dc:creator>Manufacturing Skills Australia</dc:creator>
  <cp:keywords>Release: 1</cp:keywords>
  <dc:description>Review Date: 12 April 2008</dc:description>
  <cp:lastModifiedBy>HSD_TPCMSd.prod</cp:lastModifiedBy>
  <cp:revision>3</cp:revision>
  <dcterms:created xsi:type="dcterms:W3CDTF">2016-06-02T05:41:00Z</dcterms:created>
  <dcterms:modified xsi:type="dcterms:W3CDTF">2016-06-02T05:41:00Z</dcterms:modified>
</cp:coreProperties>
</file>