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EC7" w:rsidP="00FC1EC7">
      <w:pPr>
        <w:pStyle w:val="Title"/>
      </w:pPr>
      <w:r>
        <w:fldChar w:fldCharType="begin"/>
      </w:r>
      <w:r>
        <w:instrText xml:space="preserve"> TITLE   \* MERGEFORMAT </w:instrText>
      </w:r>
      <w:r>
        <w:fldChar w:fldCharType="separate"/>
      </w:r>
      <w:r>
        <w:t>PMAOPS303 Operate furnaces to induce reaction</w:t>
      </w:r>
      <w:r>
        <w:fldChar w:fldCharType="end"/>
      </w:r>
    </w:p>
    <w:p w:rsidR="00FC1EC7" w:rsidP="00FC1EC7">
      <w:pPr>
        <w:pStyle w:val="Version"/>
        <w:sectPr w:rsidSect="00315E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EB8" w:rsidP="00315EB8">
      <w:pPr>
        <w:pStyle w:val="SuperHeading"/>
      </w:pPr>
      <w:r w:rsidRPr="00315EB8">
        <w:t>PMAOPS303 Operate furnaces to induce reaction</w:t>
      </w:r>
    </w:p>
    <w:p w:rsidR="00000000" w:rsidRPr="00315EB8" w:rsidP="00315EB8">
      <w:pPr>
        <w:pStyle w:val="Heading1"/>
      </w:pPr>
      <w:bookmarkStart w:id="1" w:name="O_907708"/>
      <w:bookmarkEnd w:id="1"/>
      <w:r w:rsidRPr="00315EB8">
        <w:t>Modification History</w:t>
      </w:r>
    </w:p>
    <w:p w:rsidR="00000000" w:rsidRPr="00315EB8" w:rsidP="00FC1EC7">
      <w:pPr>
        <w:pStyle w:val="BodyText"/>
      </w:pPr>
      <w:r w:rsidRPr="00315EB8">
        <w:t>Release 1. Supersedes and is equivalent to PMAOPS303B Operate furnaces to induce reaction</w:t>
      </w:r>
    </w:p>
    <w:p w:rsidR="00000000" w:rsidRPr="00315EB8" w:rsidP="00315EB8">
      <w:pPr>
        <w:pStyle w:val="Heading1"/>
      </w:pPr>
      <w:bookmarkStart w:id="2" w:name="O_907716"/>
      <w:bookmarkEnd w:id="2"/>
      <w:r w:rsidRPr="00315EB8">
        <w:t>Application</w:t>
      </w:r>
    </w:p>
    <w:p w:rsidR="00000000" w:rsidRPr="00315EB8" w:rsidP="00FC1EC7">
      <w:pPr>
        <w:pStyle w:val="BodyText"/>
      </w:pPr>
      <w:r w:rsidRPr="00315EB8">
        <w:t>This unit of competency covers the skills and knowledge required to operate a furnace for the primary purpos</w:t>
      </w:r>
      <w:r w:rsidRPr="00315EB8">
        <w:t xml:space="preserve">e of causing, inducing or facilitating a chemical reaction such as cracking, smelting or other very high temperature processes. The furnace will typically be directly fired or may use the feed as the fuel.  </w:t>
      </w:r>
    </w:p>
    <w:p w:rsidR="00000000" w:rsidRPr="00315EB8" w:rsidP="00FC1EC7">
      <w:pPr>
        <w:pStyle w:val="BodyText"/>
      </w:pPr>
      <w:r w:rsidRPr="00315EB8">
        <w:t>This unit of competency applies to operations t</w:t>
      </w:r>
      <w:r w:rsidRPr="00315EB8">
        <w:t>echnicians who are required to demonstrate a significant understanding of the process and the equipment operation in order to identify and rectify operational problems, predict the potential impact of furnace output on the operation of the whole plant, fac</w:t>
      </w:r>
      <w:r w:rsidRPr="00315EB8">
        <w:t>ilitate output changes, and operate ancillary equipment, such as:</w:t>
      </w:r>
    </w:p>
    <w:p w:rsidR="00000000" w:rsidRPr="00315EB8" w:rsidP="00315EB8">
      <w:pPr>
        <w:pStyle w:val="ListBullet"/>
      </w:pPr>
      <w:r w:rsidRPr="00315EB8">
        <w:t>pumps</w:t>
      </w:r>
    </w:p>
    <w:p w:rsidR="00000000" w:rsidRPr="00315EB8" w:rsidP="00315EB8">
      <w:pPr>
        <w:pStyle w:val="ListBullet"/>
      </w:pPr>
      <w:r w:rsidRPr="00315EB8">
        <w:t>valves</w:t>
      </w:r>
    </w:p>
    <w:p w:rsidR="00000000" w:rsidRPr="00315EB8" w:rsidP="00315EB8">
      <w:pPr>
        <w:pStyle w:val="ListBullet"/>
      </w:pPr>
      <w:r w:rsidRPr="00315EB8">
        <w:t>fans and dampers</w:t>
      </w:r>
    </w:p>
    <w:p w:rsidR="00000000" w:rsidRPr="00315EB8" w:rsidP="00315EB8">
      <w:pPr>
        <w:pStyle w:val="ListBullet"/>
      </w:pPr>
      <w:r w:rsidRPr="00315EB8">
        <w:t>utilities and services</w:t>
      </w:r>
    </w:p>
    <w:p w:rsidR="00000000" w:rsidRPr="00315EB8" w:rsidP="00315EB8">
      <w:pPr>
        <w:pStyle w:val="ListBullet"/>
      </w:pPr>
      <w:r w:rsidRPr="00315EB8">
        <w:t xml:space="preserve">heat exchangers </w:t>
      </w:r>
    </w:p>
    <w:p w:rsidR="00000000" w:rsidRPr="00315EB8" w:rsidP="00315EB8">
      <w:pPr>
        <w:pStyle w:val="ListBullet"/>
      </w:pPr>
      <w:r w:rsidRPr="00315EB8">
        <w:t>scrubbers</w:t>
      </w:r>
    </w:p>
    <w:p w:rsidR="00000000" w:rsidRPr="00315EB8" w:rsidP="00315EB8">
      <w:pPr>
        <w:pStyle w:val="ListBullet"/>
      </w:pPr>
      <w:r w:rsidRPr="00315EB8">
        <w:t>fuel systems</w:t>
      </w:r>
    </w:p>
    <w:p w:rsidR="00000000" w:rsidRPr="00315EB8" w:rsidP="00315EB8">
      <w:pPr>
        <w:pStyle w:val="ListBullet"/>
      </w:pPr>
      <w:r w:rsidRPr="00315EB8">
        <w:t>tapping systems.</w:t>
      </w:r>
    </w:p>
    <w:p w:rsidR="00000000" w:rsidRPr="00315EB8" w:rsidP="00315EB8">
      <w:pPr>
        <w:pStyle w:val="BodyText"/>
      </w:pPr>
    </w:p>
    <w:p w:rsidR="00000000" w:rsidRPr="00315EB8" w:rsidP="00FC1EC7">
      <w:pPr>
        <w:pStyle w:val="BodyText"/>
      </w:pPr>
      <w:r w:rsidRPr="00315EB8">
        <w:t>This unit of competency covers furnaces and furnace processes, such as:</w:t>
      </w:r>
    </w:p>
    <w:p w:rsidR="00000000" w:rsidRPr="00315EB8" w:rsidP="00315EB8">
      <w:pPr>
        <w:pStyle w:val="ListBullet"/>
      </w:pPr>
      <w:r w:rsidRPr="00315EB8">
        <w:t>therm</w:t>
      </w:r>
      <w:r w:rsidRPr="00315EB8">
        <w:t xml:space="preserve">al cracking </w:t>
      </w:r>
    </w:p>
    <w:p w:rsidR="00000000" w:rsidRPr="00315EB8" w:rsidP="00315EB8">
      <w:pPr>
        <w:pStyle w:val="ListBullet"/>
      </w:pPr>
      <w:r w:rsidRPr="00315EB8">
        <w:t>catalytic cracking</w:t>
      </w:r>
    </w:p>
    <w:p w:rsidR="00000000" w:rsidRPr="00315EB8" w:rsidP="00315EB8">
      <w:pPr>
        <w:pStyle w:val="ListBullet"/>
      </w:pPr>
      <w:r w:rsidRPr="00315EB8">
        <w:t>reforming</w:t>
      </w:r>
    </w:p>
    <w:p w:rsidR="00000000" w:rsidRPr="00315EB8" w:rsidP="00315EB8">
      <w:pPr>
        <w:pStyle w:val="ListBullet"/>
      </w:pPr>
      <w:r w:rsidRPr="00315EB8">
        <w:t>reduction</w:t>
      </w:r>
    </w:p>
    <w:p w:rsidR="00000000" w:rsidRPr="00315EB8" w:rsidP="00315EB8">
      <w:pPr>
        <w:pStyle w:val="ListBullet"/>
      </w:pPr>
      <w:r w:rsidRPr="00315EB8">
        <w:t xml:space="preserve">cabin type </w:t>
      </w:r>
    </w:p>
    <w:p w:rsidR="00000000" w:rsidRPr="00315EB8" w:rsidP="00315EB8">
      <w:pPr>
        <w:pStyle w:val="ListBullet"/>
      </w:pPr>
      <w:r w:rsidRPr="00315EB8">
        <w:t>cylindrical or vertical.</w:t>
      </w:r>
    </w:p>
    <w:p w:rsidR="00000000" w:rsidRPr="00315EB8" w:rsidP="00315EB8">
      <w:pPr>
        <w:pStyle w:val="BodyText"/>
      </w:pPr>
    </w:p>
    <w:p w:rsidR="00000000" w:rsidRPr="00315EB8" w:rsidP="00FC1EC7">
      <w:pPr>
        <w:pStyle w:val="BodyText"/>
      </w:pPr>
      <w:r w:rsidRPr="00315EB8">
        <w:t>This unit of competency applie</w:t>
      </w:r>
      <w:r w:rsidRPr="00315EB8">
        <w:t>s to an individual operating independently in a plant with local control or in liaison with the control room operator in a plant with a centralised control panel such as distributed control system (DCS) type controls.</w:t>
      </w:r>
    </w:p>
    <w:p w:rsidR="00000000" w:rsidRPr="00315EB8" w:rsidP="00FC1EC7">
      <w:pPr>
        <w:pStyle w:val="BodyText"/>
      </w:pPr>
      <w:r w:rsidRPr="00315EB8">
        <w:t>This unit of competency applies to an</w:t>
      </w:r>
      <w:r w:rsidRPr="00315EB8">
        <w:t xml:space="preserve"> individual working alone or as part of a team or group and working in liaison with other shift team members and the control room operator, as appropriate.</w:t>
      </w:r>
    </w:p>
    <w:p w:rsidR="00000000" w:rsidRPr="00315EB8" w:rsidP="00FC1EC7">
      <w:pPr>
        <w:pStyle w:val="BodyText"/>
      </w:pPr>
      <w:r w:rsidRPr="00315EB8">
        <w:t>No licensing, legislative or certification requirements apply to this unit at the time of publicati</w:t>
      </w:r>
      <w:r w:rsidRPr="00315EB8">
        <w:t>on.</w:t>
      </w:r>
    </w:p>
    <w:p w:rsidR="00000000" w:rsidRPr="00315EB8" w:rsidP="00315EB8">
      <w:pPr>
        <w:pStyle w:val="Heading1"/>
      </w:pPr>
      <w:bookmarkStart w:id="3" w:name="O_907715"/>
      <w:bookmarkEnd w:id="3"/>
      <w:r w:rsidRPr="00315EB8">
        <w:t>Pre-requisite Unit</w:t>
      </w:r>
    </w:p>
    <w:p w:rsidR="00000000" w:rsidRPr="00315EB8" w:rsidP="00FC1EC7">
      <w:pPr>
        <w:pStyle w:val="BodyText"/>
      </w:pPr>
      <w:r w:rsidRPr="00315EB8">
        <w:t>Nil</w:t>
      </w:r>
    </w:p>
    <w:p w:rsidR="00000000" w:rsidRPr="00315EB8" w:rsidP="00315EB8">
      <w:pPr>
        <w:pStyle w:val="Heading1"/>
      </w:pPr>
      <w:bookmarkStart w:id="4" w:name="O_907714"/>
      <w:bookmarkEnd w:id="4"/>
      <w:r w:rsidRPr="00315EB8">
        <w:t>Competency Field</w:t>
      </w:r>
    </w:p>
    <w:p w:rsidR="00000000" w:rsidRPr="00315EB8" w:rsidP="00FC1EC7">
      <w:pPr>
        <w:pStyle w:val="BodyText"/>
      </w:pPr>
      <w:r w:rsidRPr="00315EB8">
        <w:t>Operations</w:t>
      </w:r>
    </w:p>
    <w:p w:rsidR="00000000" w:rsidRPr="00315EB8" w:rsidP="00315EB8">
      <w:pPr>
        <w:pStyle w:val="Heading1"/>
      </w:pPr>
      <w:bookmarkStart w:id="5" w:name="O_907713"/>
      <w:bookmarkEnd w:id="5"/>
      <w:r w:rsidRPr="00315EB8">
        <w:t>Unit Sector</w:t>
      </w:r>
    </w:p>
    <w:p w:rsidR="00000000" w:rsidRPr="00315EB8" w:rsidP="00315EB8">
      <w:pPr>
        <w:pStyle w:val="Heading1"/>
      </w:pPr>
      <w:bookmarkStart w:id="6" w:name="O_907712"/>
      <w:bookmarkEnd w:id="6"/>
      <w:r w:rsidRPr="00315EB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15EB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Performance criteria describe the performance needed to demonstrate achievement of the element.</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1</w:t>
            </w:r>
          </w:p>
        </w:tc>
        <w:tc>
          <w:tcPr>
            <w:tcW w:w="1962" w:type="dxa"/>
            <w:vMerge w:val="restart"/>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1.1</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Receive and give shift handover</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1.2</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Identify work requirements</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1.3</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Identify and control hazards</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1.4</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Coordinate with appropriate personnel</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1.5</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Check for recent work undertaken on furnace system</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1.6</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Note any outstanding/incomplete work</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1.7</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Check operational status of furnace system</w:t>
            </w:r>
          </w:p>
        </w:tc>
      </w:tr>
      <w:tr w:rsidTr="00315E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5EB8">
            <w:pPr>
              <w:pStyle w:val="BodyText"/>
              <w:rPr>
                <w:lang w:val="en-NZ"/>
              </w:rPr>
            </w:pP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2</w:t>
            </w:r>
          </w:p>
        </w:tc>
        <w:tc>
          <w:tcPr>
            <w:tcW w:w="1962" w:type="dxa"/>
            <w:vMerge w:val="restart"/>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rPr>
                <w:rStyle w:val="SpecialBold"/>
              </w:rPr>
              <w:t>Operate the furnace system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2.1</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Describe the type of furnace, the component plant items and their duties</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2.2</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Complete routine checks, logs and paperwork taking action on unexpected readings</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2.3</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Change rate, grade or specification smoothly</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2.4</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Manage changes smoothly and in a timely manner to minimise off grade as a result of a transition</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2.5</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Adjust furnace and its component plant items as appropriate to their type and duty to maximise performance</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2.6</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Monitor condition of catalyst (if any) and take action to maintain production schedule and quality</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2.7</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Monitor availability of feeds and take action to maintain production schedule and quality</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2.8</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Trim plant to achieve required rates and quality whil</w:t>
            </w:r>
            <w:r w:rsidRPr="00315EB8">
              <w:t>e maximising plant efficiency</w:t>
            </w:r>
          </w:p>
        </w:tc>
      </w:tr>
      <w:tr w:rsidTr="00315E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5EB8">
            <w:pPr>
              <w:pStyle w:val="BodyText"/>
              <w:rPr>
                <w:lang w:val="en-NZ"/>
              </w:rPr>
            </w:pP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3</w:t>
            </w:r>
          </w:p>
        </w:tc>
        <w:tc>
          <w:tcPr>
            <w:tcW w:w="1962" w:type="dxa"/>
            <w:vMerge w:val="restart"/>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3.1</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Monitor furnace and its component plant items frequently and critically throughout shift using measured/indicated data and senses as appropriate</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3.2</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Describe impacts of any changes upstream and downstream</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3.3</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Recognise actual and developing situations which may require action</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3.4</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Apply operational knowledge to resolve problems</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3.5</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Take other actions on abnormal situations which cannot be resolved during the shift to ensure safety and the resolution of the</w:t>
            </w:r>
            <w:r w:rsidRPr="00315EB8">
              <w:t xml:space="preserve"> situation</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3.6</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Follow through items initiated until final resolution has occurred</w:t>
            </w:r>
          </w:p>
        </w:tc>
      </w:tr>
      <w:tr w:rsidTr="00315E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5EB8">
            <w:pPr>
              <w:pStyle w:val="BodyText"/>
              <w:rPr>
                <w:lang w:val="en-NZ"/>
              </w:rPr>
            </w:pP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4</w:t>
            </w:r>
          </w:p>
        </w:tc>
        <w:tc>
          <w:tcPr>
            <w:tcW w:w="1962" w:type="dxa"/>
            <w:vMerge w:val="restart"/>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rPr>
                <w:rStyle w:val="SpecialBold"/>
              </w:rPr>
              <w:t>Isolate and de-isolate furnace and its component plant items</w:t>
            </w: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4.1</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Complete any required pre-start checks</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4.2</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Start up/shut down furnace according to the furnace type and duty in liaison with other personnel</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4.3</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Start up/shut down/changeover component plant items within unit according to their type and duty in liaison with other personnel</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4.4</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Build production rate steadily with no surges or lulls and bring to stable, in specification operation within minimum time</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4.5</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Isolate entire furnace system and/or any component plant item</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4.6</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Make safe for required work</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4.7</w:t>
            </w:r>
          </w:p>
        </w:tc>
        <w:tc>
          <w:tcPr>
            <w:tcW w:w="561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Check furnace/plant item is ready to be returned to service</w:t>
            </w:r>
          </w:p>
        </w:tc>
      </w:tr>
      <w:tr w:rsidTr="00315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4.8</w:t>
            </w:r>
          </w:p>
        </w:tc>
        <w:tc>
          <w:tcPr>
            <w:tcW w:w="5610" w:type="dxa"/>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De-isolate and prepare furnace/plant item for return to service</w:t>
            </w:r>
          </w:p>
        </w:tc>
      </w:tr>
    </w:tbl>
    <w:p w:rsidR="00000000" w:rsidRPr="00315EB8" w:rsidP="00315EB8">
      <w:pPr>
        <w:pStyle w:val="BodyText"/>
      </w:pPr>
    </w:p>
    <w:p w:rsidR="00000000" w:rsidRPr="00315EB8" w:rsidP="00315EB8">
      <w:pPr>
        <w:pStyle w:val="AllowPageBreak"/>
      </w:pPr>
    </w:p>
    <w:p w:rsidR="00000000" w:rsidRPr="00315EB8" w:rsidP="00315EB8">
      <w:pPr>
        <w:pStyle w:val="Heading1"/>
      </w:pPr>
      <w:bookmarkStart w:id="7" w:name="O_907711"/>
      <w:bookmarkEnd w:id="7"/>
      <w:r w:rsidRPr="00315EB8">
        <w:t>Foundation Skills</w:t>
      </w:r>
    </w:p>
    <w:p w:rsidR="00000000" w:rsidRPr="00315EB8" w:rsidP="00FC1EC7">
      <w:pPr>
        <w:pStyle w:val="BodyText"/>
      </w:pPr>
      <w:r w:rsidRPr="00315EB8">
        <w:t>This section describes those language, literacy, numeracy and employment skills that are</w:t>
      </w:r>
      <w:r w:rsidRPr="00315EB8">
        <w:t xml:space="preserve"> essential to performance.</w:t>
      </w:r>
    </w:p>
    <w:p w:rsidR="00000000" w:rsidRPr="00315EB8" w:rsidP="00FC1EC7">
      <w:pPr>
        <w:pStyle w:val="BodyText"/>
      </w:pPr>
      <w:r w:rsidRPr="00315EB8">
        <w:t>Foundation skills essential to performance are explicit in the performance criteria of this unit of competency.</w:t>
      </w:r>
    </w:p>
    <w:p w:rsidR="00000000" w:rsidRPr="00315EB8" w:rsidP="00315EB8">
      <w:pPr>
        <w:pStyle w:val="Heading1"/>
      </w:pPr>
      <w:bookmarkStart w:id="8" w:name="O_907710"/>
      <w:bookmarkEnd w:id="8"/>
      <w:r w:rsidRPr="00315EB8">
        <w:t>Range of Conditions</w:t>
      </w:r>
    </w:p>
    <w:tbl>
      <w:tblPr>
        <w:tblW w:w="0" w:type="auto"/>
        <w:tblCellMar>
          <w:left w:w="62" w:type="dxa"/>
          <w:right w:w="62" w:type="dxa"/>
        </w:tblCellMar>
        <w:tblLook w:val="0000"/>
      </w:tblPr>
      <w:tblGrid>
        <w:gridCol w:w="2163"/>
        <w:gridCol w:w="7033"/>
      </w:tblGrid>
      <w:tr w:rsidTr="00FC1E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t>This field allows for different work environments and conditions that may affec</w:t>
            </w:r>
            <w:r w:rsidRPr="00315EB8">
              <w:t>t performance. Essential operating conditions that may be present (depending on the work situation, needs of the candidate, accessibility of the item, and local industry and regional contexts) are included.</w:t>
            </w:r>
          </w:p>
        </w:tc>
      </w:tr>
      <w:tr w:rsidTr="00FC1E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The latest version of all legislation, regulations, industry codes of practice and Australian/international standards, or the version specified by the local regulatory authority, must be used, and include one or more of the following:</w:t>
            </w:r>
          </w:p>
          <w:p w:rsidR="00000000" w:rsidRPr="00315EB8" w:rsidP="00315EB8">
            <w:pPr>
              <w:pStyle w:val="ListBullet"/>
            </w:pPr>
            <w:r w:rsidRPr="00315EB8">
              <w:t>legislative requirem</w:t>
            </w:r>
            <w:r w:rsidRPr="00315EB8">
              <w:t>ents, including work health and safety (WHS)</w:t>
            </w:r>
          </w:p>
          <w:p w:rsidR="00000000" w:rsidRPr="00315EB8" w:rsidP="00315EB8">
            <w:pPr>
              <w:pStyle w:val="ListBullet"/>
            </w:pPr>
            <w:r w:rsidRPr="00315EB8">
              <w:t>industry codes of practice and guidelines</w:t>
            </w:r>
          </w:p>
          <w:p w:rsidR="00000000" w:rsidRPr="00315EB8" w:rsidP="00315EB8">
            <w:pPr>
              <w:pStyle w:val="ListBullet"/>
            </w:pPr>
            <w:r w:rsidRPr="00315EB8">
              <w:t xml:space="preserve">environmental regulations and guidelines </w:t>
            </w:r>
          </w:p>
          <w:p w:rsidR="00000000" w:rsidRPr="00315EB8" w:rsidP="00315EB8">
            <w:pPr>
              <w:pStyle w:val="ListBullet"/>
            </w:pPr>
            <w:r w:rsidRPr="00315EB8">
              <w:t>Australian and other standards</w:t>
            </w:r>
          </w:p>
          <w:p w:rsidR="00000000" w:rsidRPr="00315EB8" w:rsidP="00315EB8">
            <w:pPr>
              <w:pStyle w:val="ListBullet"/>
            </w:pPr>
            <w:r w:rsidRPr="00315EB8">
              <w:t xml:space="preserve">licence and certification requirements </w:t>
            </w:r>
          </w:p>
          <w:p w:rsidR="00000000" w:rsidRPr="00315EB8" w:rsidP="00315EB8">
            <w:pPr>
              <w:pStyle w:val="BodyText"/>
            </w:pPr>
          </w:p>
          <w:p w:rsidR="00000000" w:rsidRPr="00315EB8" w:rsidP="00315EB8">
            <w:pPr>
              <w:pStyle w:val="BodyText"/>
            </w:pPr>
            <w:r w:rsidRPr="00315EB8">
              <w:t>All operations to which this unit applies are subject t</w:t>
            </w:r>
            <w:r w:rsidRPr="00315EB8">
              <w:t>o stringent health, safety and environment (HSE) requirements, which may be imposed through state/territory or federal legislation, and these must not be compromised at any time. Where there is an apparent conflict between performance criteria and HSE requ</w:t>
            </w:r>
            <w:r w:rsidRPr="00315EB8">
              <w:t>irements, the HSE requirements take precedence.</w:t>
            </w:r>
          </w:p>
          <w:p w:rsidR="00000000" w:rsidP="00315EB8">
            <w:pPr>
              <w:pStyle w:val="BodyText"/>
              <w:rPr>
                <w:lang w:val="en-NZ"/>
              </w:rPr>
            </w:pPr>
          </w:p>
        </w:tc>
      </w:tr>
      <w:tr w:rsidTr="00FC1E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Hazards include one or more of the following:</w:t>
            </w:r>
          </w:p>
          <w:p w:rsidR="00000000" w:rsidRPr="00315EB8" w:rsidP="00315EB8">
            <w:pPr>
              <w:pStyle w:val="ListBullet"/>
            </w:pPr>
            <w:r w:rsidRPr="00315EB8">
              <w:t>electricity</w:t>
            </w:r>
          </w:p>
          <w:p w:rsidR="00000000" w:rsidRPr="00315EB8" w:rsidP="00315EB8">
            <w:pPr>
              <w:pStyle w:val="ListBullet"/>
            </w:pPr>
            <w:r w:rsidRPr="00315EB8">
              <w:t>gas</w:t>
            </w:r>
          </w:p>
          <w:p w:rsidR="00000000" w:rsidRPr="00315EB8" w:rsidP="00315EB8">
            <w:pPr>
              <w:pStyle w:val="ListBullet"/>
            </w:pPr>
            <w:r w:rsidRPr="00315EB8">
              <w:t xml:space="preserve">gases and liquids under pressure </w:t>
            </w:r>
          </w:p>
          <w:p w:rsidR="00000000" w:rsidRPr="00315EB8" w:rsidP="00315EB8">
            <w:pPr>
              <w:pStyle w:val="ListBullet"/>
            </w:pPr>
            <w:r w:rsidRPr="00315EB8">
              <w:t>structural hazards</w:t>
            </w:r>
          </w:p>
          <w:p w:rsidR="00000000" w:rsidRPr="00315EB8" w:rsidP="00315EB8">
            <w:pPr>
              <w:pStyle w:val="ListBullet"/>
            </w:pPr>
            <w:r w:rsidRPr="00315EB8">
              <w:t>structural collapse</w:t>
            </w:r>
          </w:p>
          <w:p w:rsidR="00000000" w:rsidRPr="00315EB8" w:rsidP="00315EB8">
            <w:pPr>
              <w:pStyle w:val="ListBullet"/>
            </w:pPr>
            <w:r w:rsidRPr="00315EB8">
              <w:t>equipment failures</w:t>
            </w:r>
          </w:p>
          <w:p w:rsidR="00000000" w:rsidRPr="00315EB8" w:rsidP="00315EB8">
            <w:pPr>
              <w:pStyle w:val="ListBullet"/>
            </w:pPr>
            <w:r w:rsidRPr="00315EB8">
              <w:t>industrial (machinery</w:t>
            </w:r>
            <w:r w:rsidRPr="00315EB8">
              <w:t>, equipment and product)</w:t>
            </w:r>
          </w:p>
          <w:p w:rsidR="00000000" w:rsidRPr="00315EB8" w:rsidP="00315EB8">
            <w:pPr>
              <w:pStyle w:val="ListBullet"/>
            </w:pPr>
            <w:r w:rsidRPr="00315EB8">
              <w:t>equipment or product mass</w:t>
            </w:r>
          </w:p>
          <w:p w:rsidR="00000000" w:rsidRPr="00315EB8" w:rsidP="00315EB8">
            <w:pPr>
              <w:pStyle w:val="ListBullet"/>
            </w:pPr>
            <w:r w:rsidRPr="00315EB8">
              <w:t>noise, rotational equipment or vibration</w:t>
            </w:r>
          </w:p>
          <w:p w:rsidR="00000000" w:rsidRPr="00315EB8" w:rsidP="00315EB8">
            <w:pPr>
              <w:pStyle w:val="ListBullet"/>
            </w:pPr>
            <w:r w:rsidRPr="00315EB8">
              <w:t>plant services (steam, condensate and cooling water)</w:t>
            </w:r>
          </w:p>
          <w:p w:rsidR="00000000" w:rsidRPr="00315EB8" w:rsidP="00315EB8">
            <w:pPr>
              <w:pStyle w:val="ListBullet"/>
            </w:pPr>
            <w:r w:rsidRPr="00315EB8">
              <w:t xml:space="preserve">limited head spaces or overhangs </w:t>
            </w:r>
          </w:p>
          <w:p w:rsidR="00000000" w:rsidRPr="00315EB8" w:rsidP="00315EB8">
            <w:pPr>
              <w:pStyle w:val="ListBullet"/>
            </w:pPr>
            <w:r w:rsidRPr="00315EB8">
              <w:t>working at heights, in restricted or confined spaces, or in environments subj</w:t>
            </w:r>
            <w:r w:rsidRPr="00315EB8">
              <w:t>ected to heat, dusts or vapours</w:t>
            </w:r>
          </w:p>
          <w:p w:rsidR="00000000" w:rsidRPr="00315EB8" w:rsidP="00315EB8">
            <w:pPr>
              <w:pStyle w:val="ListBullet"/>
            </w:pPr>
            <w:r w:rsidRPr="00315EB8">
              <w:t>flammability and explosivity</w:t>
            </w:r>
          </w:p>
          <w:p w:rsidR="00000000" w:rsidRPr="00315EB8" w:rsidP="00315EB8">
            <w:pPr>
              <w:pStyle w:val="ListBullet"/>
            </w:pPr>
            <w:r w:rsidRPr="00315EB8">
              <w:t>hazardous products and materials</w:t>
            </w:r>
          </w:p>
          <w:p w:rsidR="00000000" w:rsidRPr="00315EB8" w:rsidP="00315EB8">
            <w:pPr>
              <w:pStyle w:val="ListBullet"/>
            </w:pPr>
            <w:r w:rsidRPr="00315EB8">
              <w:t>unauthorised personnel</w:t>
            </w:r>
          </w:p>
          <w:p w:rsidR="00000000" w:rsidRPr="00315EB8" w:rsidP="00315EB8">
            <w:pPr>
              <w:pStyle w:val="ListBullet"/>
            </w:pPr>
            <w:r w:rsidRPr="00315EB8">
              <w:t>sharp edges, protrusions or obstructions</w:t>
            </w:r>
          </w:p>
          <w:p w:rsidR="00000000" w:rsidRPr="00315EB8" w:rsidP="00315EB8">
            <w:pPr>
              <w:pStyle w:val="ListBullet"/>
            </w:pPr>
            <w:r w:rsidRPr="00315EB8">
              <w:t>slippery surfaces, spills or leaks</w:t>
            </w:r>
          </w:p>
          <w:p w:rsidR="00000000" w:rsidRPr="00315EB8" w:rsidP="00315EB8">
            <w:pPr>
              <w:pStyle w:val="ListBullet"/>
            </w:pPr>
            <w:r w:rsidRPr="00315EB8">
              <w:t>extreme weather</w:t>
            </w:r>
          </w:p>
          <w:p w:rsidR="00000000" w:rsidRPr="00315EB8" w:rsidP="00315EB8">
            <w:pPr>
              <w:pStyle w:val="ListBullet"/>
            </w:pPr>
            <w:r w:rsidRPr="00315EB8">
              <w:t>other hazards that might arise</w:t>
            </w:r>
          </w:p>
          <w:p w:rsidR="00000000" w:rsidP="00315EB8">
            <w:pPr>
              <w:pStyle w:val="BodyText"/>
              <w:rPr>
                <w:lang w:val="en-NZ"/>
              </w:rPr>
            </w:pPr>
          </w:p>
        </w:tc>
      </w:tr>
      <w:tr w:rsidTr="00FC1E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Situations requiring action include one or more of the following:</w:t>
            </w:r>
          </w:p>
          <w:p w:rsidR="00000000" w:rsidRPr="00315EB8" w:rsidP="00315EB8">
            <w:pPr>
              <w:pStyle w:val="ListBullet"/>
            </w:pPr>
            <w:r w:rsidRPr="00315EB8">
              <w:t>soot blowing</w:t>
            </w:r>
          </w:p>
          <w:p w:rsidR="00000000" w:rsidRPr="00315EB8" w:rsidP="00315EB8">
            <w:pPr>
              <w:pStyle w:val="ListBullet"/>
            </w:pPr>
            <w:r w:rsidRPr="00315EB8">
              <w:t>control of draft, fuel and air</w:t>
            </w:r>
          </w:p>
          <w:p w:rsidR="00000000" w:rsidRPr="00315EB8" w:rsidP="00315EB8">
            <w:pPr>
              <w:pStyle w:val="ListBullet"/>
            </w:pPr>
            <w:r w:rsidRPr="00315EB8">
              <w:t>variations in catalyst activity (where appropriate)</w:t>
            </w:r>
          </w:p>
          <w:p w:rsidR="00000000" w:rsidRPr="00315EB8" w:rsidP="00315EB8">
            <w:pPr>
              <w:pStyle w:val="ListBullet"/>
            </w:pPr>
            <w:r w:rsidRPr="00315EB8">
              <w:t>control of temperature and cracking/product rate/quality</w:t>
            </w:r>
          </w:p>
          <w:p w:rsidR="00000000" w:rsidRPr="00315EB8" w:rsidP="00315EB8">
            <w:pPr>
              <w:pStyle w:val="ListBullet"/>
            </w:pPr>
            <w:r w:rsidRPr="00315EB8">
              <w:t>variations in feed rates/quality</w:t>
            </w:r>
          </w:p>
          <w:p w:rsidR="00000000" w:rsidRPr="00315EB8" w:rsidP="00315EB8">
            <w:pPr>
              <w:pStyle w:val="BodyText"/>
            </w:pPr>
          </w:p>
          <w:p w:rsidR="00000000" w:rsidRPr="00315EB8" w:rsidP="00315EB8">
            <w:pPr>
              <w:pStyle w:val="BodyText"/>
            </w:pPr>
            <w:r w:rsidRPr="00315EB8">
              <w:t>Actions on abnormal situations includes the following:</w:t>
            </w:r>
          </w:p>
          <w:p w:rsidR="00000000" w:rsidRPr="00315EB8" w:rsidP="00315EB8">
            <w:pPr>
              <w:pStyle w:val="ListBullet"/>
            </w:pPr>
            <w:r w:rsidRPr="00315EB8">
              <w:t>determine problems needing action</w:t>
            </w:r>
          </w:p>
          <w:p w:rsidR="00000000" w:rsidRPr="00315EB8" w:rsidP="00315EB8">
            <w:pPr>
              <w:pStyle w:val="ListBullet"/>
            </w:pPr>
            <w:r w:rsidRPr="00315EB8">
              <w:t>determine possible fault causes</w:t>
            </w:r>
          </w:p>
          <w:p w:rsidR="00000000" w:rsidRPr="00315EB8" w:rsidP="00315EB8">
            <w:pPr>
              <w:pStyle w:val="ListBullet"/>
            </w:pPr>
            <w:r w:rsidRPr="00315EB8">
              <w:t>develop solutions to problems which do not have a known solution</w:t>
            </w:r>
          </w:p>
          <w:p w:rsidR="00000000" w:rsidRPr="00315EB8" w:rsidP="00315EB8">
            <w:pPr>
              <w:pStyle w:val="ListBullet"/>
            </w:pPr>
            <w:r w:rsidRPr="00315EB8">
              <w:t>follow through items initiated unti</w:t>
            </w:r>
            <w:r w:rsidRPr="00315EB8">
              <w:t>l final resolution has occurred</w:t>
            </w:r>
          </w:p>
          <w:p w:rsidR="00000000" w:rsidRPr="00315EB8" w:rsidP="00315EB8">
            <w:pPr>
              <w:pStyle w:val="ListBullet"/>
            </w:pPr>
            <w:r w:rsidRPr="00315EB8">
              <w:t>report problems outside area of responsibility to designated person</w:t>
            </w:r>
          </w:p>
          <w:p w:rsidR="00000000" w:rsidRPr="00315EB8" w:rsidP="00315EB8">
            <w:pPr>
              <w:pStyle w:val="BodyText"/>
            </w:pPr>
          </w:p>
          <w:p w:rsidR="00000000" w:rsidRPr="00315EB8" w:rsidP="00315EB8">
            <w:pPr>
              <w:pStyle w:val="BodyText"/>
            </w:pPr>
            <w:r w:rsidRPr="00315EB8">
              <w:t>Operational knowledge includes one or more of the following:</w:t>
            </w:r>
          </w:p>
          <w:p w:rsidR="00000000" w:rsidRPr="00315EB8" w:rsidP="00315EB8">
            <w:pPr>
              <w:pStyle w:val="ListBullet"/>
            </w:pPr>
            <w:r w:rsidRPr="00315EB8">
              <w:t>procedures</w:t>
            </w:r>
          </w:p>
          <w:p w:rsidR="00000000" w:rsidRPr="00315EB8" w:rsidP="00315EB8">
            <w:pPr>
              <w:pStyle w:val="ListBullet"/>
            </w:pPr>
            <w:r w:rsidRPr="00315EB8">
              <w:t>training</w:t>
            </w:r>
          </w:p>
          <w:p w:rsidR="00000000" w:rsidRPr="00315EB8" w:rsidP="00315EB8">
            <w:pPr>
              <w:pStyle w:val="ListBullet"/>
            </w:pPr>
            <w:r w:rsidRPr="00315EB8">
              <w:t>technical information such as journals, engineering specifications</w:t>
            </w:r>
          </w:p>
          <w:p w:rsidR="00000000" w:rsidRPr="00315EB8" w:rsidP="00315EB8">
            <w:pPr>
              <w:pStyle w:val="ListBullet"/>
            </w:pPr>
            <w:r w:rsidRPr="00315EB8">
              <w:t>rememb</w:t>
            </w:r>
            <w:r w:rsidRPr="00315EB8">
              <w:t>ered experience</w:t>
            </w:r>
          </w:p>
          <w:p w:rsidR="00000000" w:rsidRPr="00315EB8" w:rsidP="00315EB8">
            <w:pPr>
              <w:pStyle w:val="ListBullet"/>
            </w:pPr>
            <w:r w:rsidRPr="00315EB8">
              <w:t>relevant knowledge obtained from appropriate people</w:t>
            </w:r>
          </w:p>
          <w:p w:rsidR="00000000" w:rsidP="00315EB8">
            <w:pPr>
              <w:pStyle w:val="BodyText"/>
              <w:rPr>
                <w:lang w:val="en-NZ"/>
              </w:rPr>
            </w:pPr>
          </w:p>
        </w:tc>
      </w:tr>
      <w:tr w:rsidTr="00FC1E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Start up/shut down includes the following:</w:t>
            </w:r>
          </w:p>
          <w:p w:rsidR="00000000" w:rsidRPr="00315EB8" w:rsidP="00315EB8">
            <w:pPr>
              <w:pStyle w:val="ListBullet"/>
            </w:pPr>
            <w:r w:rsidRPr="00315EB8">
              <w:t>start up and shut down to/from normal operating conditions</w:t>
            </w:r>
          </w:p>
          <w:p w:rsidR="00000000" w:rsidRPr="00315EB8" w:rsidP="00315EB8">
            <w:pPr>
              <w:pStyle w:val="ListBullet"/>
            </w:pPr>
            <w:r w:rsidRPr="00315EB8">
              <w:t>start up and shut down to/from isolated, cold or empty</w:t>
            </w:r>
          </w:p>
          <w:p w:rsidR="00000000" w:rsidRPr="00315EB8" w:rsidP="00315EB8">
            <w:pPr>
              <w:pStyle w:val="ListBullet"/>
            </w:pPr>
            <w:r w:rsidRPr="00315EB8">
              <w:t>shut down to a stand-by condition, if required</w:t>
            </w:r>
          </w:p>
          <w:p w:rsidR="00000000" w:rsidRPr="00315EB8" w:rsidP="00315EB8">
            <w:pPr>
              <w:pStyle w:val="ListBullet"/>
            </w:pPr>
            <w:r w:rsidRPr="00315EB8">
              <w:t>start up and shut down to/from other conditions/situations experienced on the plant</w:t>
            </w:r>
          </w:p>
          <w:p w:rsidR="00000000" w:rsidP="00315EB8">
            <w:pPr>
              <w:pStyle w:val="BodyText"/>
              <w:rPr>
                <w:lang w:val="en-NZ"/>
              </w:rPr>
            </w:pPr>
          </w:p>
        </w:tc>
      </w:tr>
      <w:tr w:rsidTr="00FC1E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All operations must be performed in accordance with relevant procedures.</w:t>
            </w:r>
          </w:p>
          <w:p w:rsidR="00000000" w:rsidRPr="00315EB8" w:rsidP="00315EB8">
            <w:pPr>
              <w:pStyle w:val="BodyText"/>
            </w:pPr>
          </w:p>
          <w:p w:rsidR="00000000" w:rsidRPr="00315EB8" w:rsidP="00315EB8">
            <w:pPr>
              <w:pStyle w:val="BodyText"/>
            </w:pPr>
            <w:r w:rsidRPr="00315EB8">
              <w:t>Procedures are written, verbal, visual</w:t>
            </w:r>
            <w:r w:rsidRPr="00315EB8">
              <w:t>, computer-based or in some other form, include one or more of the following:</w:t>
            </w:r>
          </w:p>
          <w:p w:rsidR="00000000" w:rsidRPr="00315EB8" w:rsidP="00315EB8">
            <w:pPr>
              <w:pStyle w:val="ListBullet"/>
            </w:pPr>
            <w:r w:rsidRPr="00315EB8">
              <w:t>emergency procedures</w:t>
            </w:r>
          </w:p>
          <w:p w:rsidR="00000000" w:rsidRPr="00315EB8" w:rsidP="00315EB8">
            <w:pPr>
              <w:pStyle w:val="ListBullet"/>
            </w:pPr>
            <w:r w:rsidRPr="00315EB8">
              <w:t>work instructions</w:t>
            </w:r>
          </w:p>
          <w:p w:rsidR="00000000" w:rsidRPr="00315EB8" w:rsidP="00315EB8">
            <w:pPr>
              <w:pStyle w:val="ListBullet"/>
            </w:pPr>
            <w:r w:rsidRPr="00315EB8">
              <w:t>standard operating procedures (SOPs)</w:t>
            </w:r>
          </w:p>
          <w:p w:rsidR="00000000" w:rsidRPr="00315EB8" w:rsidP="00315EB8">
            <w:pPr>
              <w:pStyle w:val="ListBullet"/>
            </w:pPr>
            <w:r w:rsidRPr="00315EB8">
              <w:t>safe work method statements (SWMS)</w:t>
            </w:r>
          </w:p>
          <w:p w:rsidR="00000000" w:rsidRPr="00315EB8" w:rsidP="00315EB8">
            <w:pPr>
              <w:pStyle w:val="ListBullet"/>
            </w:pPr>
            <w:r w:rsidRPr="00315EB8">
              <w:t>formulas/recipes</w:t>
            </w:r>
          </w:p>
          <w:p w:rsidR="00000000" w:rsidRPr="00315EB8" w:rsidP="00315EB8">
            <w:pPr>
              <w:pStyle w:val="ListBullet"/>
            </w:pPr>
            <w:r w:rsidRPr="00315EB8">
              <w:t>batch sheets</w:t>
            </w:r>
          </w:p>
          <w:p w:rsidR="00000000" w:rsidRPr="00315EB8" w:rsidP="00315EB8">
            <w:pPr>
              <w:pStyle w:val="ListBullet"/>
            </w:pPr>
            <w:r w:rsidRPr="00315EB8">
              <w:t>temporary instructions</w:t>
            </w:r>
          </w:p>
          <w:p w:rsidR="00000000" w:rsidRPr="00315EB8" w:rsidP="00315EB8">
            <w:pPr>
              <w:pStyle w:val="ListBullet"/>
            </w:pPr>
            <w:r w:rsidRPr="00315EB8">
              <w:t xml:space="preserve">any similar instructions provided for the smooth running of the plant </w:t>
            </w:r>
          </w:p>
          <w:p w:rsidR="00000000" w:rsidP="00315EB8">
            <w:pPr>
              <w:pStyle w:val="BodyText"/>
              <w:rPr>
                <w:lang w:val="en-NZ"/>
              </w:rPr>
            </w:pPr>
          </w:p>
        </w:tc>
      </w:tr>
      <w:tr w:rsidTr="00FC1E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Operate is to monitor, adjust/make change to the production unit and/or its component items to meet specifications, by one or more of the following:</w:t>
            </w:r>
          </w:p>
          <w:p w:rsidR="00000000" w:rsidRPr="00315EB8" w:rsidP="00315EB8">
            <w:pPr>
              <w:pStyle w:val="ListBullet"/>
            </w:pPr>
            <w:r w:rsidRPr="00315EB8">
              <w:t xml:space="preserve">manually in the plant </w:t>
            </w:r>
          </w:p>
          <w:p w:rsidR="00000000" w:rsidRPr="00315EB8" w:rsidP="00315EB8">
            <w:pPr>
              <w:pStyle w:val="ListBullet"/>
            </w:pPr>
            <w:r w:rsidRPr="00315EB8">
              <w:t>us</w:t>
            </w:r>
            <w:r w:rsidRPr="00315EB8">
              <w:t>ing local controller in the plant</w:t>
            </w:r>
          </w:p>
          <w:p w:rsidR="00000000" w:rsidRPr="00315EB8" w:rsidP="00315EB8">
            <w:pPr>
              <w:pStyle w:val="BodyText"/>
            </w:pPr>
          </w:p>
          <w:p w:rsidR="00000000" w:rsidRPr="00315EB8" w:rsidP="00315EB8">
            <w:pPr>
              <w:pStyle w:val="BodyText"/>
            </w:pPr>
            <w:r w:rsidRPr="00315EB8">
              <w:t>This competency does not require the operation of a central control panel.</w:t>
            </w:r>
          </w:p>
          <w:p w:rsidR="00000000" w:rsidP="00315EB8">
            <w:pPr>
              <w:pStyle w:val="BodyText"/>
              <w:rPr>
                <w:lang w:val="en-NZ"/>
              </w:rPr>
            </w:pPr>
          </w:p>
        </w:tc>
      </w:tr>
      <w:tr w:rsidTr="00FC1E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5EB8">
            <w:pPr>
              <w:pStyle w:val="BodyText"/>
              <w:rPr>
                <w:lang w:val="en-NZ"/>
              </w:rPr>
            </w:pPr>
            <w:r w:rsidRPr="00315EB8">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315EB8" w:rsidP="00315EB8">
            <w:pPr>
              <w:pStyle w:val="BodyText"/>
            </w:pPr>
            <w:r w:rsidRPr="00315EB8">
              <w:t>Product includes anything produced by a process step and so includes:</w:t>
            </w:r>
          </w:p>
          <w:p w:rsidR="00000000" w:rsidRPr="00315EB8" w:rsidP="00315EB8">
            <w:pPr>
              <w:pStyle w:val="ListBullet"/>
            </w:pPr>
            <w:r w:rsidRPr="00315EB8">
              <w:t>intermedia</w:t>
            </w:r>
            <w:r w:rsidRPr="00315EB8">
              <w:t>te products, such as the product from one process step, which then becomes the feed for another</w:t>
            </w:r>
          </w:p>
        </w:tc>
      </w:tr>
    </w:tbl>
    <w:p w:rsidR="00000000" w:rsidRPr="00315EB8" w:rsidP="00315EB8">
      <w:pPr>
        <w:pStyle w:val="BodyText"/>
      </w:pPr>
    </w:p>
    <w:p w:rsidR="00000000" w:rsidRPr="00315EB8" w:rsidP="00315EB8">
      <w:pPr>
        <w:pStyle w:val="AllowPageBreak"/>
      </w:pPr>
    </w:p>
    <w:p w:rsidR="00000000" w:rsidRPr="00315EB8" w:rsidP="00315EB8">
      <w:pPr>
        <w:pStyle w:val="Heading1"/>
      </w:pPr>
      <w:bookmarkStart w:id="9" w:name="O_907709"/>
      <w:bookmarkEnd w:id="9"/>
      <w:r w:rsidRPr="00315EB8">
        <w:t>Unit Mapping Information</w:t>
      </w:r>
    </w:p>
    <w:p w:rsidR="00000000" w:rsidRPr="00315EB8" w:rsidP="00FC1EC7">
      <w:pPr>
        <w:pStyle w:val="BodyText"/>
      </w:pPr>
      <w:r w:rsidRPr="00315EB8">
        <w:t>Release 1. Supersedes and is equivalent to PMAOPS303B Operate furnaces to induce reaction</w:t>
      </w:r>
    </w:p>
    <w:p w:rsidR="00000000" w:rsidRPr="00315EB8" w:rsidP="00315EB8">
      <w:pPr>
        <w:pStyle w:val="Heading1"/>
      </w:pPr>
      <w:bookmarkStart w:id="10" w:name="O_907702"/>
      <w:bookmarkEnd w:id="10"/>
      <w:r w:rsidRPr="00315EB8">
        <w:t>Links</w:t>
      </w:r>
    </w:p>
    <w:p w:rsidR="00000000" w:rsidRPr="00315EB8" w:rsidP="00FC1EC7">
      <w:pPr>
        <w:pStyle w:val="BodyText"/>
      </w:pPr>
      <w:r w:rsidRPr="00315EB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27B5F">
        <w:rPr>
          <w:rStyle w:val="Hyperlink"/>
        </w:rPr>
        <w:t>https://vetnet.gov.au/Pages/TrainingDocs.aspx?q=9fc2cf53-e570-4e9f-ad6a-b228ffdb6875</w:t>
      </w:r>
      <w:r>
        <w:fldChar w:fldCharType="end"/>
      </w:r>
    </w:p>
    <w:p w:rsidR="00000000" w:rsidRPr="00315EB8" w:rsidP="00FC1EC7">
      <w:pPr>
        <w:pStyle w:val="BodyText"/>
        <w:sectPr w:rsidSect="00315EB8">
          <w:headerReference w:type="default" r:id="rId10"/>
          <w:footerReference w:type="default" r:id="rId11"/>
          <w:pgSz w:w="11908" w:h="16833"/>
          <w:pgMar w:top="1702" w:right="1418" w:bottom="1702" w:left="1418" w:header="992" w:footer="992" w:gutter="0"/>
          <w:cols w:space="720"/>
          <w:noEndnote/>
          <w:docGrid w:linePitch="299"/>
        </w:sectPr>
      </w:pPr>
    </w:p>
    <w:p w:rsidR="00000000" w:rsidRPr="00315EB8" w:rsidP="00315EB8">
      <w:pPr>
        <w:pStyle w:val="SuperHeading"/>
      </w:pPr>
      <w:r w:rsidRPr="00315EB8">
        <w:t>Assessment Requirements for PMAOPS303 Operate furnaces to induc</w:t>
      </w:r>
      <w:r w:rsidRPr="00315EB8">
        <w:t>e reaction</w:t>
      </w:r>
    </w:p>
    <w:p w:rsidR="00000000" w:rsidRPr="00315EB8" w:rsidP="00315EB8">
      <w:pPr>
        <w:pStyle w:val="Heading1"/>
      </w:pPr>
      <w:bookmarkStart w:id="11" w:name="O_907704"/>
      <w:bookmarkEnd w:id="11"/>
      <w:r w:rsidRPr="00315EB8">
        <w:t>Modification History</w:t>
      </w:r>
    </w:p>
    <w:p w:rsidR="00000000" w:rsidRPr="00315EB8" w:rsidP="00FC1EC7">
      <w:pPr>
        <w:pStyle w:val="BodyText"/>
      </w:pPr>
      <w:r w:rsidRPr="00315EB8">
        <w:t>Release 1. Supersedes and is equivalent to PMAOPS303B Operate furnaces to induce reaction</w:t>
      </w:r>
    </w:p>
    <w:p w:rsidR="00000000" w:rsidRPr="00315EB8" w:rsidP="00315EB8">
      <w:pPr>
        <w:pStyle w:val="Heading1"/>
      </w:pPr>
      <w:bookmarkStart w:id="12" w:name="O_907707"/>
      <w:bookmarkEnd w:id="12"/>
      <w:r w:rsidRPr="00315EB8">
        <w:t>Performance Evidence</w:t>
      </w:r>
    </w:p>
    <w:p w:rsidR="00000000" w:rsidRPr="00315EB8" w:rsidP="00FC1EC7">
      <w:pPr>
        <w:pStyle w:val="BodyText"/>
      </w:pPr>
      <w:r w:rsidRPr="00315EB8">
        <w:t>Evidence required to demonstrate competence in this unit must be relevant to and satisfy the requirements of the elements and performance criteria, and include the ability to:</w:t>
      </w:r>
    </w:p>
    <w:p w:rsidR="00000000" w:rsidRPr="00315EB8" w:rsidP="00315EB8">
      <w:pPr>
        <w:pStyle w:val="ListBullet"/>
      </w:pPr>
      <w:r w:rsidRPr="00315EB8">
        <w:t>use data and own senses to monitor plant and maximise performance</w:t>
      </w:r>
    </w:p>
    <w:p w:rsidR="00000000" w:rsidRPr="00315EB8" w:rsidP="00315EB8">
      <w:pPr>
        <w:pStyle w:val="ListBullet"/>
      </w:pPr>
      <w:r w:rsidRPr="00315EB8">
        <w:t>perform pre-s</w:t>
      </w:r>
      <w:r w:rsidRPr="00315EB8">
        <w:t>tart checks, start-up/shutdown, and isolations and de-isolations</w:t>
      </w:r>
    </w:p>
    <w:p w:rsidR="00000000" w:rsidRPr="00315EB8" w:rsidP="00315EB8">
      <w:pPr>
        <w:pStyle w:val="ListBullet"/>
      </w:pPr>
      <w:r w:rsidRPr="00315EB8">
        <w:t xml:space="preserve">apply process knowledge to monitor and predict the need for adjustments to system components    </w:t>
      </w:r>
    </w:p>
    <w:p w:rsidR="00000000" w:rsidRPr="00315EB8" w:rsidP="00315EB8">
      <w:pPr>
        <w:pStyle w:val="ListBullet"/>
      </w:pPr>
      <w:r w:rsidRPr="00315EB8">
        <w:t>predict impact of a change in one unit/area on other plant units/areas and take appropriate ac</w:t>
      </w:r>
      <w:r w:rsidRPr="00315EB8">
        <w:t>tion</w:t>
      </w:r>
    </w:p>
    <w:p w:rsidR="00000000" w:rsidRPr="00315EB8" w:rsidP="00315EB8">
      <w:pPr>
        <w:pStyle w:val="ListBullet"/>
      </w:pPr>
      <w:r w:rsidRPr="00315EB8">
        <w:t xml:space="preserve">identify hazards and risks and apply risk control procedures </w:t>
      </w:r>
    </w:p>
    <w:p w:rsidR="00000000" w:rsidRPr="00315EB8" w:rsidP="00315EB8">
      <w:pPr>
        <w:pStyle w:val="ListBullet"/>
      </w:pPr>
      <w:r w:rsidRPr="00315EB8">
        <w:t xml:space="preserve">identify early warning signs of equipment/processes needing attention or with potential problems </w:t>
      </w:r>
    </w:p>
    <w:p w:rsidR="00000000" w:rsidRPr="00315EB8" w:rsidP="00315EB8">
      <w:pPr>
        <w:pStyle w:val="ListBullet"/>
      </w:pPr>
      <w:r w:rsidRPr="00315EB8">
        <w:t>resolve routine and non-routine problems.</w:t>
      </w:r>
    </w:p>
    <w:p w:rsidR="00000000" w:rsidRPr="00315EB8" w:rsidP="00315EB8">
      <w:pPr>
        <w:pStyle w:val="AllowPageBreak"/>
      </w:pPr>
    </w:p>
    <w:p w:rsidR="00000000" w:rsidRPr="00315EB8" w:rsidP="00315EB8">
      <w:pPr>
        <w:pStyle w:val="Heading1"/>
      </w:pPr>
      <w:bookmarkStart w:id="13" w:name="O_907706"/>
      <w:bookmarkEnd w:id="13"/>
      <w:r w:rsidRPr="00315EB8">
        <w:t>Knowledge Evidence</w:t>
      </w:r>
    </w:p>
    <w:p w:rsidR="00000000" w:rsidRPr="00315EB8" w:rsidP="00FC1EC7">
      <w:pPr>
        <w:pStyle w:val="BodyText"/>
      </w:pPr>
      <w:r w:rsidRPr="00315EB8">
        <w:t>Evidence must be provided that demonstrates knowledge of:</w:t>
      </w:r>
    </w:p>
    <w:p w:rsidR="00000000" w:rsidRPr="00315EB8" w:rsidP="00315EB8">
      <w:pPr>
        <w:pStyle w:val="ListBullet"/>
      </w:pPr>
      <w:r w:rsidRPr="00315EB8">
        <w:t xml:space="preserve">all items on a schematic of the furnace system and functions of each </w:t>
      </w:r>
    </w:p>
    <w:p w:rsidR="00000000" w:rsidRPr="00315EB8" w:rsidP="00315EB8">
      <w:pPr>
        <w:pStyle w:val="ListBullet"/>
      </w:pPr>
      <w:r w:rsidRPr="00315EB8">
        <w:t>principles of operation of plant/equipment, including combustion principles, draft, burner design, excess air/flue CO/CO</w:t>
      </w:r>
      <w:r w:rsidRPr="00315EB8">
        <w:rPr>
          <w:rStyle w:val="Subscript"/>
        </w:rPr>
        <w:t>2</w:t>
      </w:r>
      <w:r w:rsidRPr="00315EB8">
        <w:t xml:space="preserve">, and </w:t>
      </w:r>
      <w:r w:rsidRPr="00315EB8">
        <w:t xml:space="preserve">flame patterns/flame impingement </w:t>
      </w:r>
    </w:p>
    <w:p w:rsidR="00000000" w:rsidRPr="00315EB8" w:rsidP="00315EB8">
      <w:pPr>
        <w:pStyle w:val="ListBullet"/>
      </w:pPr>
      <w:r w:rsidRPr="00315EB8">
        <w:t>process-specific science (physics, chemistry and biochemistry) to the level of being able to interpret the science and extract factors controlling the process and product and by-product production rate and quality (e.g. fo</w:t>
      </w:r>
      <w:r w:rsidRPr="00315EB8">
        <w:t>r chemistry interpret the equation for factors controlling rate and yield and also interfering reactions, such as by-products)</w:t>
      </w:r>
    </w:p>
    <w:p w:rsidR="00000000" w:rsidRPr="00315EB8" w:rsidP="00315EB8">
      <w:pPr>
        <w:pStyle w:val="ListBullet"/>
      </w:pPr>
      <w:r w:rsidRPr="00315EB8">
        <w:t xml:space="preserve">methods of changing production rate and process variables </w:t>
      </w:r>
    </w:p>
    <w:p w:rsidR="00000000" w:rsidRPr="00315EB8" w:rsidP="00315EB8">
      <w:pPr>
        <w:pStyle w:val="ListBullet"/>
      </w:pPr>
      <w:r w:rsidRPr="00315EB8">
        <w:t>impact of external factors (e.g. variations in weather)</w:t>
      </w:r>
    </w:p>
    <w:p w:rsidR="00000000" w:rsidRPr="00315EB8" w:rsidP="00315EB8">
      <w:pPr>
        <w:pStyle w:val="ListBullet"/>
      </w:pPr>
      <w:r w:rsidRPr="00315EB8">
        <w:t>interactions b</w:t>
      </w:r>
      <w:r w:rsidRPr="00315EB8">
        <w:t>etween plant items/processes</w:t>
      </w:r>
    </w:p>
    <w:p w:rsidR="00000000" w:rsidRPr="00315EB8" w:rsidP="00315EB8">
      <w:pPr>
        <w:pStyle w:val="ListBullet"/>
      </w:pPr>
      <w:r w:rsidRPr="00315EB8">
        <w:t xml:space="preserve">systems’ operating parameters, integrity limits, product specifications and tolerances, such as temperature, pressure, flow and pH </w:t>
      </w:r>
    </w:p>
    <w:p w:rsidR="00000000" w:rsidRPr="00315EB8" w:rsidP="00315EB8">
      <w:pPr>
        <w:pStyle w:val="ListBullet"/>
      </w:pPr>
      <w:r w:rsidRPr="00315EB8">
        <w:t>function and troubleshooting of major components and their problems</w:t>
      </w:r>
    </w:p>
    <w:p w:rsidR="00000000" w:rsidRPr="00315EB8" w:rsidP="00315EB8">
      <w:pPr>
        <w:pStyle w:val="ListBullet"/>
      </w:pPr>
      <w:r w:rsidRPr="00315EB8">
        <w:t>hierarchy of control</w:t>
      </w:r>
    </w:p>
    <w:p w:rsidR="00000000" w:rsidRPr="00315EB8" w:rsidP="00315EB8">
      <w:pPr>
        <w:pStyle w:val="ListBullet"/>
      </w:pPr>
      <w:r w:rsidRPr="00315EB8">
        <w:t>hazard</w:t>
      </w:r>
      <w:r w:rsidRPr="00315EB8">
        <w:t>s that may arise in the job/work environment, and:</w:t>
      </w:r>
    </w:p>
    <w:p w:rsidR="00000000" w:rsidRPr="00315EB8" w:rsidP="00315EB8">
      <w:pPr>
        <w:pStyle w:val="ListBullet2"/>
      </w:pPr>
      <w:r w:rsidRPr="00315EB8">
        <w:t xml:space="preserve">their possible causes </w:t>
      </w:r>
    </w:p>
    <w:p w:rsidR="00000000" w:rsidRPr="00315EB8" w:rsidP="00315EB8">
      <w:pPr>
        <w:pStyle w:val="ListBullet2"/>
      </w:pPr>
      <w:r w:rsidRPr="00315EB8">
        <w:t>potential consequences</w:t>
      </w:r>
    </w:p>
    <w:p w:rsidR="00000000" w:rsidRPr="00315EB8" w:rsidP="00315EB8">
      <w:pPr>
        <w:pStyle w:val="ListBullet2"/>
      </w:pPr>
      <w:r w:rsidRPr="00315EB8">
        <w:t>appropriate risk controls.</w:t>
      </w:r>
    </w:p>
    <w:p w:rsidR="00000000" w:rsidRPr="00315EB8" w:rsidP="00315EB8">
      <w:pPr>
        <w:pStyle w:val="AllowPageBreak"/>
      </w:pPr>
    </w:p>
    <w:p w:rsidR="00000000" w:rsidRPr="00315EB8" w:rsidP="00315EB8">
      <w:pPr>
        <w:pStyle w:val="Heading1"/>
      </w:pPr>
      <w:bookmarkStart w:id="14" w:name="O_907705"/>
      <w:bookmarkEnd w:id="14"/>
      <w:r w:rsidRPr="00315EB8">
        <w:t>Assessment Conditions</w:t>
      </w:r>
    </w:p>
    <w:p w:rsidR="00000000" w:rsidRPr="00315EB8" w:rsidP="00315EB8">
      <w:pPr>
        <w:pStyle w:val="ListBullet"/>
      </w:pPr>
      <w:r w:rsidRPr="00315EB8">
        <w:t>The unit should be assessed holistically and the judgement of competence based on a holistic assessment of the evidence.</w:t>
      </w:r>
    </w:p>
    <w:p w:rsidR="00000000" w:rsidRPr="00315EB8" w:rsidP="00315EB8">
      <w:pPr>
        <w:pStyle w:val="ListBullet"/>
      </w:pPr>
      <w:r w:rsidRPr="00315EB8">
        <w:t>The collection of performance evidence:</w:t>
      </w:r>
    </w:p>
    <w:p w:rsidR="00000000" w:rsidRPr="00315EB8" w:rsidP="00315EB8">
      <w:pPr>
        <w:pStyle w:val="ListBullet2"/>
      </w:pPr>
      <w:r w:rsidRPr="00315EB8">
        <w:t>should occur over a range of situations which include typical disruptions to normal, smooth op</w:t>
      </w:r>
      <w:r w:rsidRPr="00315EB8">
        <w:t xml:space="preserve">erations </w:t>
      </w:r>
    </w:p>
    <w:p w:rsidR="00000000" w:rsidRPr="00315EB8" w:rsidP="00315EB8">
      <w:pPr>
        <w:pStyle w:val="ListBullet2"/>
      </w:pPr>
      <w:r w:rsidRPr="00315EB8">
        <w:t>will typically include a supervisor/third-party report focusing on consistent performance and problem recognition and solving. A supervisor/third-party report must be prepared by someone who has a direct, relevant, current relationship with the p</w:t>
      </w:r>
      <w:r w:rsidRPr="00315EB8">
        <w:t xml:space="preserve">erson being assessed and who is in a position to form a judgement on workplace performance relevant to the unit of competency </w:t>
      </w:r>
    </w:p>
    <w:p w:rsidR="00000000" w:rsidRPr="00315EB8" w:rsidP="00315EB8">
      <w:pPr>
        <w:pStyle w:val="ListBullet2"/>
      </w:pPr>
      <w:r w:rsidRPr="00315EB8">
        <w:t xml:space="preserve">must include the use of industrial style furnace causing a reaction </w:t>
      </w:r>
    </w:p>
    <w:p w:rsidR="00000000" w:rsidRPr="00315EB8" w:rsidP="00315EB8">
      <w:pPr>
        <w:pStyle w:val="ListBullet2"/>
      </w:pPr>
      <w:r w:rsidRPr="00315EB8">
        <w:t>may use industry-based simulation for all or part of the uni</w:t>
      </w:r>
      <w:r w:rsidRPr="00315EB8">
        <w:t>t particularly where safety, lack of opportunity or significant cost is an issue.</w:t>
      </w:r>
    </w:p>
    <w:p w:rsidR="00000000" w:rsidRPr="00315EB8" w:rsidP="00315EB8">
      <w:pPr>
        <w:pStyle w:val="ListBullet"/>
      </w:pPr>
      <w:r w:rsidRPr="00315EB8">
        <w:t>Assessment should occur in operational workplace situations. Where this is not possible, or where personal safety or environmental damage are limiting factors, assessment mu</w:t>
      </w:r>
      <w:r w:rsidRPr="00315EB8">
        <w:t>st occur in a sufficiently rigorous simulated environment reflecting realistic operational workplace conditions. This must cover all aspects of workplace performance, including environment, task skills, task management skills, contingency management skills</w:t>
      </w:r>
      <w:r w:rsidRPr="00315EB8">
        <w:t xml:space="preserve"> and job role environment skills. </w:t>
      </w:r>
    </w:p>
    <w:p w:rsidR="00000000" w:rsidRPr="00315EB8" w:rsidP="00315EB8">
      <w:pPr>
        <w:pStyle w:val="ListBullet"/>
      </w:pPr>
      <w:r w:rsidRPr="00315EB8">
        <w:t xml:space="preserve">Assessment in a simulated environment should use evidence collected from one or more of: </w:t>
      </w:r>
    </w:p>
    <w:p w:rsidR="00000000" w:rsidRPr="00315EB8" w:rsidP="00315EB8">
      <w:pPr>
        <w:pStyle w:val="ListBullet2"/>
      </w:pPr>
      <w:r w:rsidRPr="00315EB8">
        <w:t>walk-throughs</w:t>
      </w:r>
    </w:p>
    <w:p w:rsidR="00000000" w:rsidRPr="00315EB8" w:rsidP="00315EB8">
      <w:pPr>
        <w:pStyle w:val="ListBullet2"/>
      </w:pPr>
      <w:r w:rsidRPr="00315EB8">
        <w:t>pilot plant operation</w:t>
      </w:r>
    </w:p>
    <w:p w:rsidR="00000000" w:rsidRPr="00315EB8" w:rsidP="00315EB8">
      <w:pPr>
        <w:pStyle w:val="ListBullet2"/>
      </w:pPr>
      <w:r w:rsidRPr="00315EB8">
        <w:t>demonstration of skills</w:t>
      </w:r>
    </w:p>
    <w:p w:rsidR="00000000" w:rsidRPr="00315EB8" w:rsidP="00315EB8">
      <w:pPr>
        <w:pStyle w:val="ListBullet2"/>
      </w:pPr>
      <w:r w:rsidRPr="00315EB8">
        <w:t xml:space="preserve">industry-based case studies/scenarios </w:t>
      </w:r>
    </w:p>
    <w:p w:rsidR="00000000" w:rsidRPr="00315EB8" w:rsidP="00315EB8">
      <w:pPr>
        <w:pStyle w:val="ListBullet2"/>
      </w:pPr>
      <w:r w:rsidRPr="00315EB8">
        <w:t>‘what ifs’.</w:t>
      </w:r>
    </w:p>
    <w:p w:rsidR="00000000" w:rsidRPr="00315EB8" w:rsidP="00315EB8">
      <w:pPr>
        <w:pStyle w:val="ListBullet"/>
      </w:pPr>
      <w:r w:rsidRPr="00315EB8">
        <w:t>Knowledge evidence may be collected concurrently with performance evidence (provided a record is kept) or through an independent process, such as workbooks, written assessments or interviews (provided a record is kept).</w:t>
      </w:r>
    </w:p>
    <w:p w:rsidR="00000000" w:rsidRPr="00315EB8" w:rsidP="00315EB8">
      <w:pPr>
        <w:pStyle w:val="ListBullet"/>
      </w:pPr>
      <w:r w:rsidRPr="00315EB8">
        <w:t xml:space="preserve">Assessment processes and techniques </w:t>
      </w:r>
      <w:r w:rsidRPr="00315EB8">
        <w:t>must be appropriate to the language, literacy and numeracy requirements of the work being performed and the needs of the candidate.</w:t>
      </w:r>
    </w:p>
    <w:p w:rsidR="00000000" w:rsidRPr="00315EB8" w:rsidP="00315EB8">
      <w:pPr>
        <w:pStyle w:val="ListBullet"/>
      </w:pPr>
      <w:r w:rsidRPr="00315EB8">
        <w:t>Conditions for assessment must include access to all tools, equipment, materials and documentation required, including relev</w:t>
      </w:r>
      <w:r w:rsidRPr="00315EB8">
        <w:t>ant workplace procedures, product and manufacturing specifications associated with this unit.</w:t>
      </w:r>
    </w:p>
    <w:p w:rsidR="00000000" w:rsidRPr="00315EB8" w:rsidP="00315EB8">
      <w:pPr>
        <w:pStyle w:val="ListBullet"/>
      </w:pPr>
      <w:r w:rsidRPr="00315EB8">
        <w:t>The regulatory framework will be reflected in workplace policies and procedures and is not required to be independently assessed.</w:t>
      </w:r>
    </w:p>
    <w:p w:rsidR="00000000" w:rsidRPr="00315EB8" w:rsidP="00315EB8">
      <w:pPr>
        <w:pStyle w:val="ListBullet"/>
      </w:pPr>
      <w:r w:rsidRPr="00315EB8">
        <w:t>Foundation skills are integral t</w:t>
      </w:r>
      <w:r w:rsidRPr="00315EB8">
        <w:t>o competent performance of the unit and should not be assessed separately.</w:t>
      </w:r>
    </w:p>
    <w:p w:rsidR="00000000" w:rsidRPr="00315EB8" w:rsidP="00315EB8">
      <w:pPr>
        <w:pStyle w:val="ListBullet"/>
      </w:pPr>
      <w:r w:rsidRPr="00315EB8">
        <w:t>Assessors must satisfy the assessor competency requirements that are in place at the time of the assessment as set by the VET regulator.</w:t>
      </w:r>
    </w:p>
    <w:p w:rsidR="00000000" w:rsidRPr="00315EB8" w:rsidP="00315EB8">
      <w:pPr>
        <w:pStyle w:val="ListBullet"/>
      </w:pPr>
      <w:r w:rsidRPr="00315EB8">
        <w:t>In addition, the assessor or anyone acting i</w:t>
      </w:r>
      <w:r w:rsidRPr="00315EB8">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315EB8" w:rsidP="00315EB8">
      <w:pPr>
        <w:pStyle w:val="ListBullet"/>
      </w:pPr>
      <w:r w:rsidRPr="00315EB8">
        <w:t>Techni</w:t>
      </w:r>
      <w:r w:rsidRPr="00315EB8">
        <w:t>cal competence can be demonstrated through one or more of:</w:t>
      </w:r>
    </w:p>
    <w:p w:rsidR="00000000" w:rsidRPr="00315EB8" w:rsidP="00315EB8">
      <w:pPr>
        <w:pStyle w:val="ListBullet2"/>
      </w:pPr>
      <w:r w:rsidRPr="00315EB8">
        <w:t xml:space="preserve">relevant VET or other qualification/Statement of Attainment </w:t>
      </w:r>
    </w:p>
    <w:p w:rsidR="00000000" w:rsidRPr="00315EB8" w:rsidP="00315EB8">
      <w:pPr>
        <w:pStyle w:val="ListBullet2"/>
      </w:pPr>
      <w:r w:rsidRPr="00315EB8">
        <w:t xml:space="preserve">appropriate workplace experience undertaking the type of work being assessed under routine and non-routine conditions </w:t>
      </w:r>
    </w:p>
    <w:p w:rsidR="00000000" w:rsidRPr="00315EB8" w:rsidP="00315EB8">
      <w:pPr>
        <w:pStyle w:val="ListBullet2"/>
      </w:pPr>
      <w:r w:rsidRPr="00315EB8">
        <w:t>appropriate workplace experience supervising/evaluating the type of work being assessed under routine and non-routine conditions</w:t>
      </w:r>
    </w:p>
    <w:p w:rsidR="00000000" w:rsidRPr="00315EB8" w:rsidP="00315EB8">
      <w:pPr>
        <w:pStyle w:val="ListBullet"/>
      </w:pPr>
      <w:r w:rsidRPr="00315EB8">
        <w:t>Currency can be demonstrated through one or more of:</w:t>
      </w:r>
    </w:p>
    <w:p w:rsidR="00000000" w:rsidRPr="00315EB8" w:rsidP="00315EB8">
      <w:pPr>
        <w:pStyle w:val="ListBullet2"/>
      </w:pPr>
      <w:r w:rsidRPr="00315EB8">
        <w:t xml:space="preserve">being currently employed undertaking the type of work being assessed </w:t>
      </w:r>
    </w:p>
    <w:p w:rsidR="00000000" w:rsidRPr="00315EB8" w:rsidP="00315EB8">
      <w:pPr>
        <w:pStyle w:val="ListBullet2"/>
      </w:pPr>
      <w:r w:rsidRPr="00315EB8">
        <w:t>be</w:t>
      </w:r>
      <w:r w:rsidRPr="00315EB8">
        <w:t xml:space="preserve">ing employed by the organisation undertaking the type of work being assessed and having maintained currency in accordance with that organisation’s policies and procedures </w:t>
      </w:r>
    </w:p>
    <w:p w:rsidR="00000000" w:rsidRPr="00315EB8" w:rsidP="00315EB8">
      <w:pPr>
        <w:pStyle w:val="ListBullet2"/>
      </w:pPr>
      <w:r w:rsidRPr="00315EB8">
        <w:t>having consulted/had contact with an organisation undertaking the type of work being</w:t>
      </w:r>
      <w:r w:rsidRPr="00315EB8">
        <w:t xml:space="preserve"> assessed within the last twelve months, the consultation/contact being related to assessment </w:t>
      </w:r>
    </w:p>
    <w:p w:rsidR="00000000" w:rsidRPr="00315EB8" w:rsidP="00315EB8">
      <w:pPr>
        <w:pStyle w:val="ListBullet2"/>
      </w:pPr>
      <w:r w:rsidRPr="00315EB8">
        <w:t xml:space="preserve">conducting on-the-job training/assessments of the type of work being assessed </w:t>
      </w:r>
    </w:p>
    <w:p w:rsidR="00000000" w:rsidRPr="00315EB8" w:rsidP="00315EB8">
      <w:pPr>
        <w:pStyle w:val="ListBullet2"/>
      </w:pPr>
      <w:r w:rsidRPr="00315EB8">
        <w:t>being an active member of a relevant professional body and participating in activi</w:t>
      </w:r>
      <w:r w:rsidRPr="00315EB8">
        <w:t>ties relevant to the assessment of this type of work.</w:t>
      </w:r>
    </w:p>
    <w:p w:rsidR="00000000" w:rsidRPr="00315EB8" w:rsidP="00315EB8">
      <w:pPr>
        <w:pStyle w:val="AllowPageBreak"/>
      </w:pPr>
    </w:p>
    <w:p w:rsidR="00000000" w:rsidRPr="00315EB8" w:rsidP="00315EB8">
      <w:pPr>
        <w:pStyle w:val="Heading1"/>
      </w:pPr>
      <w:bookmarkStart w:id="15" w:name="O_907703"/>
      <w:bookmarkEnd w:id="15"/>
      <w:r w:rsidRPr="00315EB8">
        <w:t>Links</w:t>
      </w:r>
    </w:p>
    <w:p w:rsidR="00000000" w:rsidRPr="00315EB8" w:rsidP="00FC1EC7">
      <w:pPr>
        <w:pStyle w:val="BodyText"/>
      </w:pPr>
      <w:r w:rsidRPr="00315EB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27B5F">
        <w:rPr>
          <w:rStyle w:val="Hyperlink"/>
        </w:rPr>
        <w:t>https://vetnet.gov.au/Pages/TrainingDocs.aspx?q=9fc2cf53-e570-4e9f-ad6a-b228ffdb6875</w:t>
      </w:r>
      <w:r>
        <w:fldChar w:fldCharType="end"/>
      </w:r>
    </w:p>
    <w:p w:rsidR="00000000" w:rsidRPr="00315EB8" w:rsidP="00315EB8"/>
    <w:sectPr w:rsidSect="00315E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B8" w:rsidRPr="00FC1EC7" w:rsidP="00FC1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C7" w:rsidP="00315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C1EC7" w:rsidP="00315E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C1EC7" w:rsidP="00315E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B8" w:rsidP="00315EB8">
    <w:pPr>
      <w:pStyle w:val="Footer"/>
      <w:framePr w:wrap="around"/>
    </w:pPr>
    <w:r>
      <w:fldChar w:fldCharType="begin"/>
    </w:r>
    <w:r>
      <w:instrText xml:space="preserve"> DOCPROPERTY  Subject  \* MERGEFORMAT </w:instrText>
    </w:r>
    <w:r>
      <w:fldChar w:fldCharType="separate"/>
    </w:r>
    <w:r w:rsidR="00FC1EC7">
      <w:t>Approved</w:t>
    </w:r>
    <w:r w:rsidR="00FC1EC7">
      <w:fldChar w:fldCharType="end"/>
    </w:r>
    <w:r>
      <w:tab/>
      <w:t xml:space="preserve">Page </w:t>
    </w:r>
    <w:r>
      <w:fldChar w:fldCharType="begin"/>
    </w:r>
    <w:r>
      <w:instrText xml:space="preserve"> PAGE  \* Arabic  \* MERGEFORMAT </w:instrText>
    </w:r>
    <w:r>
      <w:fldChar w:fldCharType="separate"/>
    </w:r>
    <w:r w:rsidR="00FC1EC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1EC7">
      <w:rPr>
        <w:noProof/>
      </w:rPr>
      <w:t>8</w:t>
    </w:r>
    <w:r>
      <w:rPr>
        <w:noProof/>
      </w:rPr>
      <w:fldChar w:fldCharType="end"/>
    </w:r>
  </w:p>
  <w:p w:rsidR="00315EB8" w:rsidP="00315EB8">
    <w:pPr>
      <w:pStyle w:val="Footer"/>
      <w:framePr w:wrap="around"/>
    </w:pPr>
    <w:r>
      <w:t xml:space="preserve">© Commonwealth of Australia, </w:t>
    </w:r>
    <w:r>
      <w:fldChar w:fldCharType="begin"/>
    </w:r>
    <w:r>
      <w:instrText xml:space="preserve"> DATE  \@ "yyyy"  \* MERGEFORMAT </w:instrText>
    </w:r>
    <w:r>
      <w:fldChar w:fldCharType="separate"/>
    </w:r>
    <w:r w:rsidR="00FC1EC7">
      <w:rPr>
        <w:noProof/>
      </w:rPr>
      <w:t>2025</w:t>
    </w:r>
    <w:r>
      <w:fldChar w:fldCharType="end"/>
    </w:r>
    <w:r>
      <w:tab/>
    </w:r>
    <w:r>
      <w:fldChar w:fldCharType="begin"/>
    </w:r>
    <w:r>
      <w:instrText xml:space="preserve"> DOCPROPERTY  Author  \* MERGEFORMAT </w:instrText>
    </w:r>
    <w:r>
      <w:fldChar w:fldCharType="separate"/>
    </w:r>
    <w:r w:rsidR="00FC1EC7">
      <w:t>Manufacturing Industry Skills Alliance</w:t>
    </w:r>
    <w:r w:rsidR="00FC1EC7">
      <w:fldChar w:fldCharType="end"/>
    </w:r>
  </w:p>
  <w:p w:rsidR="00315EB8" w:rsidP="00315E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EB8" w:rsidRPr="00FC1EC7" w:rsidP="00FC1E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C7" w:rsidRPr="002D2AF8" w:rsidP="00315EB8">
    <w:pPr>
      <w:pStyle w:val="Header"/>
      <w:framePr w:wrap="around"/>
    </w:pPr>
    <w:r>
      <w:fldChar w:fldCharType="begin"/>
    </w:r>
    <w:r>
      <w:instrText xml:space="preserve"> TITLE   \* MERGEFORMAT </w:instrText>
    </w:r>
    <w:r>
      <w:fldChar w:fldCharType="separate"/>
    </w:r>
    <w:r>
      <w:t>PMAOPS303 Operate furnaces to induce reaction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1EC7" w:rsidP="00315E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B8" w:rsidRPr="002D2AF8" w:rsidP="00315EB8">
    <w:pPr>
      <w:pStyle w:val="Header"/>
      <w:framePr w:wrap="around"/>
    </w:pPr>
    <w:r>
      <w:fldChar w:fldCharType="begin"/>
    </w:r>
    <w:r>
      <w:instrText xml:space="preserve"> TITLE   \* MERGEFORMAT </w:instrText>
    </w:r>
    <w:r>
      <w:fldChar w:fldCharType="separate"/>
    </w:r>
    <w:r w:rsidR="00FC1EC7">
      <w:t>PMAOPS303 Operate furnaces to induce reaction</w:t>
    </w:r>
    <w:r w:rsidR="00FC1EC7">
      <w:fldChar w:fldCharType="end"/>
    </w:r>
    <w:r>
      <w:tab/>
      <w:t xml:space="preserve">Date this document was generated: </w:t>
    </w:r>
    <w:r>
      <w:fldChar w:fldCharType="begin"/>
    </w:r>
    <w:r>
      <w:instrText xml:space="preserve"> CREATEDATE  \@ "d MMMM yyyy"  \* MERGEFORMAT </w:instrText>
    </w:r>
    <w:r>
      <w:fldChar w:fldCharType="separate"/>
    </w:r>
    <w:r w:rsidR="00FC1EC7">
      <w:rPr>
        <w:noProof/>
      </w:rPr>
      <w:t>2 March 2025</w:t>
    </w:r>
    <w:r>
      <w:fldChar w:fldCharType="end"/>
    </w:r>
  </w:p>
  <w:p w:rsidR="00315EB8" w:rsidP="00315E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AA8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BC8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029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EB8"/>
    <w:pPr>
      <w:spacing w:before="360" w:after="60"/>
      <w:outlineLvl w:val="0"/>
    </w:pPr>
    <w:rPr>
      <w:sz w:val="32"/>
    </w:rPr>
  </w:style>
  <w:style w:type="paragraph" w:styleId="Heading2">
    <w:name w:val="heading 2"/>
    <w:basedOn w:val="HeadingBase"/>
    <w:next w:val="BodyText"/>
    <w:link w:val="Heading2Char"/>
    <w:qFormat/>
    <w:rsid w:val="00315EB8"/>
    <w:pPr>
      <w:keepLines/>
      <w:spacing w:before="240" w:after="120"/>
      <w:outlineLvl w:val="1"/>
    </w:pPr>
    <w:rPr>
      <w:sz w:val="28"/>
      <w:szCs w:val="40"/>
    </w:rPr>
  </w:style>
  <w:style w:type="paragraph" w:styleId="Heading3">
    <w:name w:val="heading 3"/>
    <w:basedOn w:val="HeadingBase"/>
    <w:next w:val="BodyText"/>
    <w:link w:val="Heading3Char"/>
    <w:qFormat/>
    <w:rsid w:val="00315EB8"/>
    <w:pPr>
      <w:spacing w:before="180" w:after="120"/>
      <w:outlineLvl w:val="2"/>
    </w:pPr>
    <w:rPr>
      <w:spacing w:val="-10"/>
      <w:kern w:val="32"/>
    </w:rPr>
  </w:style>
  <w:style w:type="paragraph" w:styleId="Heading4">
    <w:name w:val="heading 4"/>
    <w:basedOn w:val="HeadingBase"/>
    <w:next w:val="BodyText"/>
    <w:link w:val="Heading4Char"/>
    <w:qFormat/>
    <w:rsid w:val="00315EB8"/>
    <w:pPr>
      <w:spacing w:before="160" w:after="120"/>
      <w:outlineLvl w:val="3"/>
    </w:pPr>
    <w:rPr>
      <w:sz w:val="22"/>
    </w:rPr>
  </w:style>
  <w:style w:type="paragraph" w:styleId="Heading5">
    <w:name w:val="heading 5"/>
    <w:basedOn w:val="HeadingBase"/>
    <w:next w:val="Normal"/>
    <w:link w:val="Heading5Char"/>
    <w:qFormat/>
    <w:rsid w:val="00315EB8"/>
    <w:pPr>
      <w:spacing w:before="80"/>
      <w:outlineLvl w:val="4"/>
    </w:pPr>
    <w:rPr>
      <w:color w:val="918585"/>
      <w:sz w:val="20"/>
    </w:rPr>
  </w:style>
  <w:style w:type="paragraph" w:styleId="Heading6">
    <w:name w:val="heading 6"/>
    <w:basedOn w:val="HeadingBase"/>
    <w:next w:val="Normal"/>
    <w:link w:val="Heading6Char"/>
    <w:qFormat/>
    <w:rsid w:val="00315EB8"/>
    <w:pPr>
      <w:spacing w:before="60"/>
      <w:outlineLvl w:val="5"/>
    </w:pPr>
    <w:rPr>
      <w:color w:val="918585"/>
      <w:sz w:val="20"/>
    </w:rPr>
  </w:style>
  <w:style w:type="paragraph" w:styleId="Heading7">
    <w:name w:val="heading 7"/>
    <w:basedOn w:val="Normal"/>
    <w:next w:val="Normal"/>
    <w:link w:val="Heading7Char"/>
    <w:qFormat/>
    <w:rsid w:val="00315EB8"/>
    <w:pPr>
      <w:ind w:left="720"/>
      <w:outlineLvl w:val="6"/>
    </w:pPr>
    <w:rPr>
      <w:i/>
    </w:rPr>
  </w:style>
  <w:style w:type="paragraph" w:styleId="Heading8">
    <w:name w:val="heading 8"/>
    <w:basedOn w:val="Normal"/>
    <w:next w:val="Normal"/>
    <w:link w:val="Heading8Char"/>
    <w:qFormat/>
    <w:rsid w:val="00315EB8"/>
    <w:pPr>
      <w:ind w:left="720"/>
      <w:outlineLvl w:val="7"/>
    </w:pPr>
    <w:rPr>
      <w:i/>
    </w:rPr>
  </w:style>
  <w:style w:type="paragraph" w:styleId="Heading9">
    <w:name w:val="heading 9"/>
    <w:basedOn w:val="Normal"/>
    <w:next w:val="Normal"/>
    <w:link w:val="Heading9Char"/>
    <w:qFormat/>
    <w:rsid w:val="00315EB8"/>
    <w:pPr>
      <w:ind w:left="720"/>
      <w:outlineLvl w:val="8"/>
    </w:pPr>
    <w:rPr>
      <w:i/>
    </w:rPr>
  </w:style>
  <w:style w:type="character" w:default="1" w:styleId="DefaultParagraphFont">
    <w:name w:val="Default Paragraph Font"/>
    <w:uiPriority w:val="1"/>
    <w:unhideWhenUsed/>
    <w:rsid w:val="00315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EB8"/>
  </w:style>
  <w:style w:type="character" w:customStyle="1" w:styleId="Heading1Char">
    <w:name w:val="Heading 1 Char"/>
    <w:basedOn w:val="DefaultParagraphFont"/>
    <w:link w:val="Heading1"/>
    <w:rsid w:val="00315EB8"/>
    <w:rPr>
      <w:rFonts w:ascii="Times New Roman" w:eastAsia="Times New Roman" w:hAnsi="Times New Roman" w:cs="Times New Roman"/>
      <w:b/>
      <w:sz w:val="32"/>
      <w:szCs w:val="20"/>
      <w:lang w:eastAsia="en-US"/>
    </w:rPr>
  </w:style>
  <w:style w:type="paragraph" w:styleId="BodyText">
    <w:name w:val="Body Text"/>
    <w:basedOn w:val="Normal"/>
    <w:link w:val="BodyTextChar"/>
    <w:rsid w:val="00315E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EB8"/>
    <w:rPr>
      <w:rFonts w:ascii="Times New Roman" w:eastAsia="Times New Roman" w:hAnsi="Times New Roman" w:cs="Times New Roman"/>
      <w:sz w:val="24"/>
      <w:lang w:eastAsia="en-US"/>
    </w:rPr>
  </w:style>
  <w:style w:type="paragraph" w:styleId="ListBullet">
    <w:name w:val="List Bullet"/>
    <w:basedOn w:val="List"/>
    <w:rsid w:val="00315EB8"/>
    <w:pPr>
      <w:numPr>
        <w:numId w:val="12"/>
      </w:numPr>
      <w:tabs>
        <w:tab w:val="clear" w:pos="340"/>
      </w:tabs>
      <w:spacing w:before="40" w:after="40"/>
    </w:pPr>
  </w:style>
  <w:style w:type="character" w:customStyle="1" w:styleId="SpecialBold">
    <w:name w:val="Special Bold"/>
    <w:basedOn w:val="DefaultParagraphFont"/>
    <w:rsid w:val="00315EB8"/>
    <w:rPr>
      <w:b/>
      <w:spacing w:val="0"/>
    </w:rPr>
  </w:style>
  <w:style w:type="paragraph" w:styleId="ListBullet2">
    <w:name w:val="List Bullet 2"/>
    <w:basedOn w:val="List2"/>
    <w:rsid w:val="00315EB8"/>
    <w:pPr>
      <w:numPr>
        <w:numId w:val="13"/>
      </w:numPr>
      <w:tabs>
        <w:tab w:val="clear" w:pos="680"/>
      </w:tabs>
    </w:pPr>
  </w:style>
  <w:style w:type="paragraph" w:customStyle="1" w:styleId="SuperHeading">
    <w:name w:val="SuperHeading"/>
    <w:basedOn w:val="Normal"/>
    <w:rsid w:val="00315EB8"/>
    <w:pPr>
      <w:spacing w:before="240" w:after="120"/>
      <w:outlineLvl w:val="0"/>
    </w:pPr>
    <w:rPr>
      <w:rFonts w:ascii="Times New Roman" w:hAnsi="Times New Roman"/>
      <w:b/>
      <w:sz w:val="32"/>
    </w:rPr>
  </w:style>
  <w:style w:type="paragraph" w:customStyle="1" w:styleId="AllowPageBreak">
    <w:name w:val="AllowPageBreak"/>
    <w:rsid w:val="00315E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315EB8"/>
    <w:rPr>
      <w:sz w:val="16"/>
      <w:vertAlign w:val="subscript"/>
    </w:rPr>
  </w:style>
  <w:style w:type="character" w:customStyle="1" w:styleId="Heading2Char">
    <w:name w:val="Heading 2 Char"/>
    <w:basedOn w:val="DefaultParagraphFont"/>
    <w:link w:val="Heading2"/>
    <w:rsid w:val="00315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EB8"/>
    <w:rPr>
      <w:rFonts w:ascii="Courier New" w:eastAsia="Times New Roman" w:hAnsi="Courier New" w:cs="Times New Roman"/>
      <w:i/>
      <w:szCs w:val="20"/>
      <w:lang w:eastAsia="en-US"/>
    </w:rPr>
  </w:style>
  <w:style w:type="paragraph" w:customStyle="1" w:styleId="HeadingBase">
    <w:name w:val="Heading Base"/>
    <w:rsid w:val="00315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EB8"/>
    <w:pPr>
      <w:tabs>
        <w:tab w:val="right" w:leader="dot" w:pos="9072"/>
      </w:tabs>
      <w:ind w:left="567"/>
    </w:pPr>
    <w:rPr>
      <w:szCs w:val="22"/>
    </w:rPr>
  </w:style>
  <w:style w:type="paragraph" w:customStyle="1" w:styleId="TOCBase">
    <w:name w:val="TOC Base"/>
    <w:rsid w:val="00315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EB8"/>
    <w:pPr>
      <w:tabs>
        <w:tab w:val="right" w:leader="dot" w:pos="9072"/>
      </w:tabs>
      <w:spacing w:before="40" w:after="40"/>
      <w:ind w:left="284"/>
    </w:pPr>
    <w:rPr>
      <w:rFonts w:ascii="Times New Roman" w:hAnsi="Times New Roman"/>
    </w:rPr>
  </w:style>
  <w:style w:type="paragraph" w:styleId="TOC1">
    <w:name w:val="toc 1"/>
    <w:basedOn w:val="TOCBase"/>
    <w:next w:val="Normal"/>
    <w:rsid w:val="00315E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EB8"/>
    <w:rPr>
      <w:rFonts w:ascii="Times New Roman" w:eastAsia="Times New Roman" w:hAnsi="Times New Roman" w:cs="Times New Roman"/>
      <w:sz w:val="16"/>
      <w:lang w:eastAsia="en-US"/>
    </w:rPr>
  </w:style>
  <w:style w:type="paragraph" w:styleId="Title">
    <w:name w:val="Title"/>
    <w:basedOn w:val="HeadingBase"/>
    <w:link w:val="TitleChar"/>
    <w:qFormat/>
    <w:rsid w:val="00315EB8"/>
    <w:pPr>
      <w:spacing w:before="5040"/>
      <w:jc w:val="center"/>
    </w:pPr>
    <w:rPr>
      <w:sz w:val="48"/>
      <w:szCs w:val="72"/>
      <w:lang w:val="en-US"/>
    </w:rPr>
  </w:style>
  <w:style w:type="character" w:customStyle="1" w:styleId="TitleChar">
    <w:name w:val="Title Char"/>
    <w:basedOn w:val="DefaultParagraphFont"/>
    <w:link w:val="Title"/>
    <w:rsid w:val="00315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EB8"/>
    <w:pPr>
      <w:tabs>
        <w:tab w:val="left" w:pos="3600"/>
        <w:tab w:val="left" w:pos="3958"/>
      </w:tabs>
    </w:pPr>
  </w:style>
  <w:style w:type="paragraph" w:styleId="List">
    <w:name w:val="List"/>
    <w:basedOn w:val="BodyText"/>
    <w:next w:val="BodyText"/>
    <w:rsid w:val="00315EB8"/>
    <w:pPr>
      <w:tabs>
        <w:tab w:val="left" w:pos="340"/>
      </w:tabs>
      <w:spacing w:before="60" w:after="60"/>
      <w:ind w:left="340" w:hanging="340"/>
    </w:pPr>
  </w:style>
  <w:style w:type="paragraph" w:customStyle="1" w:styleId="Note">
    <w:name w:val="Note"/>
    <w:basedOn w:val="BodyText"/>
    <w:rsid w:val="00315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EB8"/>
    <w:pPr>
      <w:framePr w:wrap="auto" w:hAnchor="text" w:y="6049"/>
    </w:pPr>
    <w:rPr>
      <w:color w:val="000000"/>
      <w:sz w:val="40"/>
    </w:rPr>
  </w:style>
  <w:style w:type="paragraph" w:customStyle="1" w:styleId="TOCTitle">
    <w:name w:val="TOCTitle"/>
    <w:basedOn w:val="Heading1"/>
    <w:rsid w:val="00315EB8"/>
    <w:pPr>
      <w:spacing w:after="240"/>
      <w:jc w:val="center"/>
      <w:outlineLvl w:val="9"/>
    </w:pPr>
    <w:rPr>
      <w:caps/>
    </w:rPr>
  </w:style>
  <w:style w:type="paragraph" w:customStyle="1" w:styleId="Version">
    <w:name w:val="Version"/>
    <w:rsid w:val="00315E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EB8"/>
    <w:pPr>
      <w:keepNext w:val="0"/>
      <w:tabs>
        <w:tab w:val="right" w:pos="4176"/>
      </w:tabs>
      <w:ind w:left="198" w:hanging="198"/>
    </w:pPr>
    <w:rPr>
      <w:rFonts w:ascii="Garamond" w:hAnsi="Garamond"/>
    </w:rPr>
  </w:style>
  <w:style w:type="paragraph" w:styleId="IndexHeading">
    <w:name w:val="index heading"/>
    <w:basedOn w:val="Normal"/>
    <w:next w:val="Index1"/>
    <w:semiHidden/>
    <w:rsid w:val="00315EB8"/>
    <w:pPr>
      <w:spacing w:before="120" w:after="120"/>
    </w:pPr>
    <w:rPr>
      <w:rFonts w:ascii="Arial" w:hAnsi="Arial"/>
      <w:b/>
      <w:color w:val="918585"/>
      <w:sz w:val="24"/>
    </w:rPr>
  </w:style>
  <w:style w:type="paragraph" w:styleId="Header">
    <w:name w:val="header"/>
    <w:basedOn w:val="Normal"/>
    <w:link w:val="HeaderChar"/>
    <w:rsid w:val="00315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EB8"/>
    <w:rPr>
      <w:rFonts w:ascii="Times New Roman" w:eastAsia="Times New Roman" w:hAnsi="Times New Roman" w:cs="Times New Roman"/>
      <w:sz w:val="16"/>
      <w:szCs w:val="20"/>
      <w:lang w:val="en-GB" w:eastAsia="en-US"/>
    </w:rPr>
  </w:style>
  <w:style w:type="paragraph" w:customStyle="1" w:styleId="Chapter">
    <w:name w:val="Chapter"/>
    <w:basedOn w:val="Normal"/>
    <w:rsid w:val="00315EB8"/>
    <w:pPr>
      <w:spacing w:before="240"/>
    </w:pPr>
    <w:rPr>
      <w:rFonts w:ascii="Times New Roman" w:hAnsi="Times New Roman"/>
      <w:smallCaps/>
      <w:spacing w:val="80"/>
      <w:sz w:val="28"/>
    </w:rPr>
  </w:style>
  <w:style w:type="paragraph" w:customStyle="1" w:styleId="InChapter">
    <w:name w:val="InChapter"/>
    <w:basedOn w:val="Heading3"/>
    <w:rsid w:val="00315EB8"/>
    <w:pPr>
      <w:spacing w:after="240"/>
      <w:outlineLvl w:val="9"/>
    </w:pPr>
    <w:rPr>
      <w:noProof/>
    </w:rPr>
  </w:style>
  <w:style w:type="paragraph" w:styleId="Index2">
    <w:name w:val="index 2"/>
    <w:basedOn w:val="Normal"/>
    <w:next w:val="Normal"/>
    <w:semiHidden/>
    <w:rsid w:val="00315EB8"/>
    <w:pPr>
      <w:tabs>
        <w:tab w:val="right" w:pos="4176"/>
      </w:tabs>
      <w:ind w:left="568" w:hanging="284"/>
    </w:pPr>
    <w:rPr>
      <w:rFonts w:ascii="Garamond" w:hAnsi="Garamond"/>
    </w:rPr>
  </w:style>
  <w:style w:type="paragraph" w:customStyle="1" w:styleId="Byline">
    <w:name w:val="Byline"/>
    <w:rsid w:val="00315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EB8"/>
    <w:pPr>
      <w:tabs>
        <w:tab w:val="clear" w:pos="3600"/>
        <w:tab w:val="clear" w:pos="3958"/>
      </w:tabs>
      <w:jc w:val="right"/>
    </w:pPr>
  </w:style>
  <w:style w:type="character" w:styleId="Emphasis">
    <w:name w:val="Emphasis"/>
    <w:basedOn w:val="DefaultParagraphFont"/>
    <w:qFormat/>
    <w:rsid w:val="00315EB8"/>
    <w:rPr>
      <w:i/>
    </w:rPr>
  </w:style>
  <w:style w:type="paragraph" w:styleId="Caption">
    <w:name w:val="caption"/>
    <w:basedOn w:val="BodyText"/>
    <w:next w:val="Normal"/>
    <w:qFormat/>
    <w:rsid w:val="00315EB8"/>
    <w:pPr>
      <w:framePr w:w="2268" w:hSpace="181" w:vSpace="181" w:wrap="around" w:vAnchor="text" w:hAnchor="page" w:x="1135" w:y="285" w:anchorLock="1"/>
    </w:pPr>
    <w:rPr>
      <w:i/>
    </w:rPr>
  </w:style>
  <w:style w:type="paragraph" w:customStyle="1" w:styleId="MiniTOCTitle">
    <w:name w:val="MiniTOCTitle"/>
    <w:basedOn w:val="Heading4"/>
    <w:rsid w:val="00315EB8"/>
    <w:pPr>
      <w:spacing w:before="240"/>
      <w:outlineLvl w:val="9"/>
    </w:pPr>
    <w:rPr>
      <w:noProof/>
      <w:sz w:val="24"/>
    </w:rPr>
  </w:style>
  <w:style w:type="paragraph" w:customStyle="1" w:styleId="MiniTOCItem">
    <w:name w:val="MiniTOCItem"/>
    <w:basedOn w:val="ListBullet"/>
    <w:rsid w:val="00315EB8"/>
    <w:pPr>
      <w:numPr>
        <w:numId w:val="0"/>
      </w:numPr>
      <w:tabs>
        <w:tab w:val="right" w:leader="dot" w:pos="6521"/>
      </w:tabs>
      <w:spacing w:before="0" w:after="0"/>
    </w:pPr>
  </w:style>
  <w:style w:type="paragraph" w:customStyle="1" w:styleId="TOFTitle">
    <w:name w:val="TOFTitle"/>
    <w:basedOn w:val="TOCTitle"/>
    <w:rsid w:val="00315EB8"/>
  </w:style>
  <w:style w:type="paragraph" w:styleId="TableofFigures">
    <w:name w:val="table of figures"/>
    <w:basedOn w:val="Normal"/>
    <w:next w:val="Normal"/>
    <w:semiHidden/>
    <w:rsid w:val="00315EB8"/>
    <w:pPr>
      <w:tabs>
        <w:tab w:val="right" w:leader="dot" w:pos="9072"/>
      </w:tabs>
      <w:ind w:left="970" w:hanging="403"/>
    </w:pPr>
    <w:rPr>
      <w:rFonts w:ascii="Times New Roman" w:hAnsi="Times New Roman"/>
      <w:b/>
    </w:rPr>
  </w:style>
  <w:style w:type="paragraph" w:styleId="ListNumber">
    <w:name w:val="List Number"/>
    <w:basedOn w:val="List"/>
    <w:rsid w:val="00315EB8"/>
    <w:pPr>
      <w:numPr>
        <w:numId w:val="15"/>
      </w:numPr>
      <w:tabs>
        <w:tab w:val="clear" w:pos="340"/>
      </w:tabs>
    </w:pPr>
  </w:style>
  <w:style w:type="character" w:customStyle="1" w:styleId="WingdingSymbols">
    <w:name w:val="Wingding Symbols"/>
    <w:rsid w:val="00315EB8"/>
    <w:rPr>
      <w:rFonts w:ascii="Wingdings" w:hAnsi="Wingdings"/>
    </w:rPr>
  </w:style>
  <w:style w:type="paragraph" w:customStyle="1" w:styleId="TableHeading">
    <w:name w:val="Table Heading"/>
    <w:basedOn w:val="HeadingBase"/>
    <w:rsid w:val="00315EB8"/>
    <w:pPr>
      <w:keepLines/>
      <w:pBdr>
        <w:bottom w:val="single" w:sz="6" w:space="1" w:color="918585"/>
      </w:pBdr>
      <w:spacing w:before="240"/>
    </w:pPr>
  </w:style>
  <w:style w:type="character" w:customStyle="1" w:styleId="HotSpot">
    <w:name w:val="HotSpot"/>
    <w:rsid w:val="00315EB8"/>
    <w:rPr>
      <w:color w:val="0033CC"/>
      <w:u w:val="none"/>
    </w:rPr>
  </w:style>
  <w:style w:type="paragraph" w:customStyle="1" w:styleId="BodyTextRight">
    <w:name w:val="Body Text Right"/>
    <w:basedOn w:val="BodyText"/>
    <w:rsid w:val="00315EB8"/>
    <w:pPr>
      <w:spacing w:before="0" w:after="0"/>
      <w:jc w:val="right"/>
    </w:pPr>
  </w:style>
  <w:style w:type="paragraph" w:styleId="Index3">
    <w:name w:val="index 3"/>
    <w:basedOn w:val="ListNumber2"/>
    <w:next w:val="Normal"/>
    <w:semiHidden/>
    <w:rsid w:val="00315EB8"/>
    <w:pPr>
      <w:numPr>
        <w:numId w:val="0"/>
      </w:numPr>
      <w:tabs>
        <w:tab w:val="right" w:leader="dot" w:pos="4176"/>
      </w:tabs>
    </w:pPr>
  </w:style>
  <w:style w:type="paragraph" w:styleId="ListNumber2">
    <w:name w:val="List Number 2"/>
    <w:basedOn w:val="List2"/>
    <w:rsid w:val="00315EB8"/>
    <w:pPr>
      <w:numPr>
        <w:numId w:val="10"/>
      </w:numPr>
      <w:tabs>
        <w:tab w:val="clear" w:pos="1060"/>
      </w:tabs>
    </w:pPr>
  </w:style>
  <w:style w:type="paragraph" w:customStyle="1" w:styleId="MarginNote">
    <w:name w:val="Margin Note"/>
    <w:basedOn w:val="BodyText"/>
    <w:rsid w:val="00315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EB8"/>
    <w:rPr>
      <w:sz w:val="32"/>
    </w:rPr>
  </w:style>
  <w:style w:type="paragraph" w:customStyle="1" w:styleId="HeadingProcedure">
    <w:name w:val="Heading Procedure"/>
    <w:basedOn w:val="HeadingBase"/>
    <w:next w:val="Normal"/>
    <w:rsid w:val="00315EB8"/>
    <w:pPr>
      <w:tabs>
        <w:tab w:val="left" w:pos="0"/>
      </w:tabs>
      <w:spacing w:before="120" w:after="60"/>
    </w:pPr>
    <w:rPr>
      <w:i/>
      <w:color w:val="918585"/>
      <w:sz w:val="22"/>
    </w:rPr>
  </w:style>
  <w:style w:type="paragraph" w:customStyle="1" w:styleId="TableBodyText">
    <w:name w:val="Table Body Text"/>
    <w:basedOn w:val="BodyText"/>
    <w:rsid w:val="00315EB8"/>
    <w:pPr>
      <w:spacing w:before="60" w:after="60"/>
    </w:pPr>
  </w:style>
  <w:style w:type="paragraph" w:styleId="ListContinue">
    <w:name w:val="List Continue"/>
    <w:basedOn w:val="List"/>
    <w:rsid w:val="00315EB8"/>
    <w:pPr>
      <w:ind w:firstLine="0"/>
    </w:pPr>
  </w:style>
  <w:style w:type="paragraph" w:customStyle="1" w:styleId="ListNote">
    <w:name w:val="List Note"/>
    <w:basedOn w:val="List"/>
    <w:rsid w:val="00315EB8"/>
    <w:pPr>
      <w:pBdr>
        <w:top w:val="single" w:sz="6" w:space="2" w:color="918585"/>
        <w:bottom w:val="single" w:sz="6" w:space="2" w:color="918585"/>
      </w:pBdr>
      <w:tabs>
        <w:tab w:val="left" w:pos="1021"/>
      </w:tabs>
      <w:ind w:firstLine="0"/>
    </w:pPr>
  </w:style>
  <w:style w:type="paragraph" w:customStyle="1" w:styleId="Warning">
    <w:name w:val="Warning"/>
    <w:basedOn w:val="BodyText"/>
    <w:rsid w:val="00315EB8"/>
    <w:pPr>
      <w:shd w:val="clear" w:color="auto" w:fill="D9D9D9"/>
      <w:tabs>
        <w:tab w:val="left" w:pos="992"/>
      </w:tabs>
      <w:ind w:left="119" w:right="119"/>
    </w:pPr>
    <w:rPr>
      <w:sz w:val="20"/>
    </w:rPr>
  </w:style>
  <w:style w:type="paragraph" w:customStyle="1" w:styleId="MarginIcons">
    <w:name w:val="Margin Icons"/>
    <w:basedOn w:val="BodyText"/>
    <w:rsid w:val="00315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EB8"/>
    <w:rPr>
      <w:rFonts w:ascii="Courier New" w:hAnsi="Courier New"/>
    </w:rPr>
  </w:style>
  <w:style w:type="paragraph" w:customStyle="1" w:styleId="NoteBullet">
    <w:name w:val="Note Bullet"/>
    <w:basedOn w:val="Note"/>
    <w:rsid w:val="00315EB8"/>
    <w:pPr>
      <w:tabs>
        <w:tab w:val="clear" w:pos="680"/>
      </w:tabs>
      <w:spacing w:before="60" w:after="60"/>
    </w:pPr>
  </w:style>
  <w:style w:type="paragraph" w:customStyle="1" w:styleId="SubHeading2">
    <w:name w:val="SubHeading2"/>
    <w:basedOn w:val="HeadingBase"/>
    <w:rsid w:val="00315EB8"/>
    <w:pPr>
      <w:spacing w:before="240" w:after="60"/>
    </w:pPr>
    <w:rPr>
      <w:sz w:val="20"/>
    </w:rPr>
  </w:style>
  <w:style w:type="paragraph" w:customStyle="1" w:styleId="SubHeading1">
    <w:name w:val="SubHeading1"/>
    <w:basedOn w:val="HeadingBase"/>
    <w:rsid w:val="00315EB8"/>
    <w:pPr>
      <w:spacing w:before="240" w:after="60"/>
    </w:pPr>
    <w:rPr>
      <w:color w:val="918585"/>
      <w:sz w:val="22"/>
    </w:rPr>
  </w:style>
  <w:style w:type="paragraph" w:customStyle="1" w:styleId="SideHeading">
    <w:name w:val="Side Heading"/>
    <w:basedOn w:val="HeadingBase"/>
    <w:rsid w:val="00315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EB8"/>
    <w:pPr>
      <w:tabs>
        <w:tab w:val="num" w:pos="360"/>
      </w:tabs>
    </w:pPr>
  </w:style>
  <w:style w:type="paragraph" w:styleId="PlainText">
    <w:name w:val="Plain Text"/>
    <w:basedOn w:val="Normal"/>
    <w:link w:val="PlainTextChar"/>
    <w:rsid w:val="00315EB8"/>
    <w:rPr>
      <w:sz w:val="20"/>
    </w:rPr>
  </w:style>
  <w:style w:type="character" w:customStyle="1" w:styleId="PlainTextChar">
    <w:name w:val="Plain Text Char"/>
    <w:basedOn w:val="DefaultParagraphFont"/>
    <w:link w:val="PlainText"/>
    <w:rsid w:val="00315EB8"/>
    <w:rPr>
      <w:rFonts w:ascii="Courier New" w:eastAsia="Times New Roman" w:hAnsi="Courier New" w:cs="Times New Roman"/>
      <w:sz w:val="20"/>
      <w:szCs w:val="20"/>
      <w:lang w:eastAsia="en-US"/>
    </w:rPr>
  </w:style>
  <w:style w:type="character" w:customStyle="1" w:styleId="MenuOption">
    <w:name w:val="Menu Option"/>
    <w:basedOn w:val="DefaultParagraphFont"/>
    <w:rsid w:val="00315EB8"/>
    <w:rPr>
      <w:b/>
      <w:smallCaps/>
    </w:rPr>
  </w:style>
  <w:style w:type="paragraph" w:customStyle="1" w:styleId="TableListNumber">
    <w:name w:val="Table List Number"/>
    <w:basedOn w:val="ListNumber"/>
    <w:rsid w:val="00315EB8"/>
    <w:pPr>
      <w:numPr>
        <w:numId w:val="0"/>
      </w:numPr>
    </w:pPr>
  </w:style>
  <w:style w:type="paragraph" w:styleId="TOC4">
    <w:name w:val="toc 4"/>
    <w:basedOn w:val="TOCBase"/>
    <w:next w:val="Normal"/>
    <w:semiHidden/>
    <w:rsid w:val="00315EB8"/>
    <w:pPr>
      <w:tabs>
        <w:tab w:val="right" w:leader="dot" w:pos="9071"/>
      </w:tabs>
      <w:ind w:left="1701"/>
    </w:pPr>
  </w:style>
  <w:style w:type="paragraph" w:customStyle="1" w:styleId="ListAlpha">
    <w:name w:val="List Alpha"/>
    <w:basedOn w:val="List"/>
    <w:rsid w:val="00315EB8"/>
    <w:pPr>
      <w:numPr>
        <w:numId w:val="9"/>
      </w:numPr>
    </w:pPr>
  </w:style>
  <w:style w:type="paragraph" w:customStyle="1" w:styleId="ListAlpha2">
    <w:name w:val="List Alpha 2"/>
    <w:basedOn w:val="List2"/>
    <w:rsid w:val="00315EB8"/>
    <w:pPr>
      <w:numPr>
        <w:numId w:val="8"/>
      </w:numPr>
    </w:pPr>
  </w:style>
  <w:style w:type="paragraph" w:styleId="List2">
    <w:name w:val="List 2"/>
    <w:basedOn w:val="BodyText"/>
    <w:rsid w:val="00315EB8"/>
    <w:pPr>
      <w:tabs>
        <w:tab w:val="left" w:pos="680"/>
      </w:tabs>
      <w:spacing w:before="60" w:after="60"/>
      <w:ind w:left="680" w:hanging="340"/>
    </w:pPr>
  </w:style>
  <w:style w:type="paragraph" w:styleId="List3">
    <w:name w:val="List 3"/>
    <w:basedOn w:val="BodyText"/>
    <w:rsid w:val="00315EB8"/>
    <w:pPr>
      <w:tabs>
        <w:tab w:val="left" w:pos="1021"/>
      </w:tabs>
      <w:spacing w:before="60" w:after="60"/>
      <w:ind w:left="1020" w:hanging="340"/>
    </w:pPr>
  </w:style>
  <w:style w:type="paragraph" w:styleId="List4">
    <w:name w:val="List 4"/>
    <w:basedOn w:val="BodyText"/>
    <w:rsid w:val="00315EB8"/>
    <w:pPr>
      <w:tabs>
        <w:tab w:val="left" w:pos="1361"/>
      </w:tabs>
      <w:spacing w:before="60" w:after="60"/>
      <w:ind w:left="1361" w:hanging="340"/>
    </w:pPr>
  </w:style>
  <w:style w:type="paragraph" w:styleId="List5">
    <w:name w:val="List 5"/>
    <w:basedOn w:val="BodyText"/>
    <w:rsid w:val="00315EB8"/>
    <w:pPr>
      <w:tabs>
        <w:tab w:val="left" w:pos="1701"/>
      </w:tabs>
      <w:spacing w:before="60" w:after="60"/>
      <w:ind w:left="1701" w:hanging="340"/>
    </w:pPr>
  </w:style>
  <w:style w:type="paragraph" w:styleId="ListBullet3">
    <w:name w:val="List Bullet 3"/>
    <w:basedOn w:val="List3"/>
    <w:rsid w:val="00315EB8"/>
    <w:pPr>
      <w:numPr>
        <w:numId w:val="14"/>
      </w:numPr>
      <w:tabs>
        <w:tab w:val="clear" w:pos="1021"/>
      </w:tabs>
      <w:ind w:left="1037" w:hanging="357"/>
    </w:pPr>
  </w:style>
  <w:style w:type="paragraph" w:styleId="ListBullet4">
    <w:name w:val="List Bullet 4"/>
    <w:basedOn w:val="List4"/>
    <w:rsid w:val="00315EB8"/>
    <w:pPr>
      <w:numPr>
        <w:numId w:val="3"/>
      </w:numPr>
      <w:tabs>
        <w:tab w:val="clear" w:pos="1361"/>
      </w:tabs>
    </w:pPr>
  </w:style>
  <w:style w:type="paragraph" w:styleId="ListBullet5">
    <w:name w:val="List Bullet 5"/>
    <w:basedOn w:val="List5"/>
    <w:rsid w:val="00315EB8"/>
    <w:pPr>
      <w:numPr>
        <w:numId w:val="4"/>
      </w:numPr>
    </w:pPr>
  </w:style>
  <w:style w:type="paragraph" w:styleId="ListContinue2">
    <w:name w:val="List Continue 2"/>
    <w:basedOn w:val="List2"/>
    <w:rsid w:val="00315EB8"/>
    <w:pPr>
      <w:ind w:firstLine="0"/>
    </w:pPr>
  </w:style>
  <w:style w:type="paragraph" w:styleId="ListContinue3">
    <w:name w:val="List Continue 3"/>
    <w:basedOn w:val="List3"/>
    <w:rsid w:val="00315EB8"/>
    <w:pPr>
      <w:ind w:left="1021" w:firstLine="0"/>
    </w:pPr>
  </w:style>
  <w:style w:type="paragraph" w:styleId="ListContinue4">
    <w:name w:val="List Continue 4"/>
    <w:basedOn w:val="List4"/>
    <w:rsid w:val="00315EB8"/>
    <w:pPr>
      <w:ind w:firstLine="0"/>
    </w:pPr>
  </w:style>
  <w:style w:type="paragraph" w:styleId="ListContinue5">
    <w:name w:val="List Continue 5"/>
    <w:basedOn w:val="List5"/>
    <w:rsid w:val="00315EB8"/>
    <w:pPr>
      <w:ind w:firstLine="0"/>
    </w:pPr>
  </w:style>
  <w:style w:type="paragraph" w:styleId="ListNumber3">
    <w:name w:val="List Number 3"/>
    <w:basedOn w:val="List3"/>
    <w:rsid w:val="00315EB8"/>
    <w:pPr>
      <w:numPr>
        <w:numId w:val="5"/>
      </w:numPr>
    </w:pPr>
  </w:style>
  <w:style w:type="paragraph" w:styleId="ListNumber4">
    <w:name w:val="List Number 4"/>
    <w:basedOn w:val="List4"/>
    <w:rsid w:val="00315EB8"/>
    <w:pPr>
      <w:numPr>
        <w:numId w:val="6"/>
      </w:numPr>
    </w:pPr>
  </w:style>
  <w:style w:type="paragraph" w:styleId="ListNumber5">
    <w:name w:val="List Number 5"/>
    <w:basedOn w:val="List5"/>
    <w:rsid w:val="00315EB8"/>
    <w:pPr>
      <w:numPr>
        <w:numId w:val="7"/>
      </w:numPr>
    </w:pPr>
  </w:style>
  <w:style w:type="paragraph" w:styleId="BlockText">
    <w:name w:val="Block Text"/>
    <w:basedOn w:val="Normal"/>
    <w:rsid w:val="00315EB8"/>
    <w:pPr>
      <w:spacing w:after="120"/>
      <w:ind w:left="1440" w:right="1440"/>
    </w:pPr>
  </w:style>
  <w:style w:type="character" w:customStyle="1" w:styleId="Superscript">
    <w:name w:val="Superscript"/>
    <w:basedOn w:val="DefaultParagraphFont"/>
    <w:rsid w:val="00315EB8"/>
    <w:rPr>
      <w:sz w:val="16"/>
      <w:vertAlign w:val="superscript"/>
    </w:rPr>
  </w:style>
  <w:style w:type="character" w:customStyle="1" w:styleId="Symbols">
    <w:name w:val="Symbols"/>
    <w:basedOn w:val="DefaultParagraphFont"/>
    <w:rsid w:val="00315EB8"/>
    <w:rPr>
      <w:rFonts w:ascii="Symbol" w:hAnsi="Symbol"/>
    </w:rPr>
  </w:style>
  <w:style w:type="character" w:customStyle="1" w:styleId="MenuOptions">
    <w:name w:val="Menu Options"/>
    <w:basedOn w:val="DefaultParagraphFont"/>
    <w:rsid w:val="00315EB8"/>
    <w:rPr>
      <w:rFonts w:ascii="Arial Narrow" w:hAnsi="Arial Narrow"/>
      <w:smallCaps/>
    </w:rPr>
  </w:style>
  <w:style w:type="character" w:customStyle="1" w:styleId="Buttons">
    <w:name w:val="Buttons"/>
    <w:basedOn w:val="DefaultParagraphFont"/>
    <w:rsid w:val="00315EB8"/>
    <w:rPr>
      <w:b/>
    </w:rPr>
  </w:style>
  <w:style w:type="character" w:customStyle="1" w:styleId="Underlined">
    <w:name w:val="Underlined"/>
    <w:basedOn w:val="DefaultParagraphFont"/>
    <w:rsid w:val="00315EB8"/>
    <w:rPr>
      <w:u w:val="single"/>
    </w:rPr>
  </w:style>
  <w:style w:type="paragraph" w:customStyle="1" w:styleId="TableBodyTextRight">
    <w:name w:val="Table Body Text Right"/>
    <w:basedOn w:val="TableBodyText"/>
    <w:rsid w:val="00315EB8"/>
    <w:pPr>
      <w:widowControl w:val="0"/>
      <w:autoSpaceDE w:val="0"/>
      <w:autoSpaceDN w:val="0"/>
      <w:adjustRightInd w:val="0"/>
      <w:jc w:val="right"/>
    </w:pPr>
    <w:rPr>
      <w:rFonts w:cs="Arial"/>
      <w:szCs w:val="18"/>
    </w:rPr>
  </w:style>
  <w:style w:type="paragraph" w:customStyle="1" w:styleId="CopyrightText">
    <w:name w:val="Copyright Text"/>
    <w:basedOn w:val="BodyText"/>
    <w:rsid w:val="00315EB8"/>
    <w:rPr>
      <w:sz w:val="18"/>
    </w:rPr>
  </w:style>
  <w:style w:type="paragraph" w:customStyle="1" w:styleId="BodySmallRight">
    <w:name w:val="Body Small Right"/>
    <w:basedOn w:val="BodyTextRight"/>
    <w:rsid w:val="00315EB8"/>
    <w:rPr>
      <w:sz w:val="18"/>
      <w:szCs w:val="18"/>
    </w:rPr>
  </w:style>
  <w:style w:type="paragraph" w:customStyle="1" w:styleId="MarginEdition">
    <w:name w:val="Margin Edition"/>
    <w:basedOn w:val="MarginNote"/>
    <w:rsid w:val="00315EB8"/>
    <w:pPr>
      <w:spacing w:before="0" w:after="0"/>
    </w:pPr>
    <w:rPr>
      <w:rFonts w:ascii="Times New Roman" w:hAnsi="Times New Roman"/>
      <w:color w:val="999999"/>
    </w:rPr>
  </w:style>
  <w:style w:type="paragraph" w:customStyle="1" w:styleId="Spacer">
    <w:name w:val="Spacer"/>
    <w:basedOn w:val="Normal"/>
    <w:rsid w:val="00315EB8"/>
    <w:rPr>
      <w:sz w:val="2"/>
      <w:szCs w:val="2"/>
    </w:rPr>
  </w:style>
  <w:style w:type="character" w:customStyle="1" w:styleId="Small">
    <w:name w:val="Small"/>
    <w:basedOn w:val="DefaultParagraphFont"/>
    <w:rsid w:val="00315EB8"/>
    <w:rPr>
      <w:sz w:val="16"/>
    </w:rPr>
  </w:style>
  <w:style w:type="paragraph" w:customStyle="1" w:styleId="WideTable">
    <w:name w:val="Wide Table"/>
    <w:basedOn w:val="Normal"/>
    <w:rsid w:val="00315EB8"/>
    <w:pPr>
      <w:ind w:left="-1418"/>
    </w:pPr>
    <w:rPr>
      <w:sz w:val="2"/>
      <w:szCs w:val="2"/>
    </w:rPr>
  </w:style>
  <w:style w:type="character" w:styleId="PageNumber">
    <w:name w:val="page number"/>
    <w:basedOn w:val="DefaultParagraphFont"/>
    <w:rsid w:val="00315EB8"/>
  </w:style>
  <w:style w:type="paragraph" w:styleId="Quote">
    <w:name w:val="Quote"/>
    <w:basedOn w:val="Heading1"/>
    <w:link w:val="QuoteChar"/>
    <w:qFormat/>
    <w:rsid w:val="00315EB8"/>
    <w:rPr>
      <w:b w:val="0"/>
      <w:sz w:val="72"/>
      <w:szCs w:val="72"/>
      <w:lang w:val="en-NZ"/>
    </w:rPr>
  </w:style>
  <w:style w:type="character" w:customStyle="1" w:styleId="QuoteChar">
    <w:name w:val="Quote Char"/>
    <w:basedOn w:val="DefaultParagraphFont"/>
    <w:link w:val="Quote"/>
    <w:rsid w:val="00315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EB8"/>
    <w:pPr>
      <w:pageBreakBefore/>
    </w:pPr>
  </w:style>
  <w:style w:type="paragraph" w:customStyle="1" w:styleId="Border">
    <w:name w:val="Border"/>
    <w:basedOn w:val="Normal"/>
    <w:qFormat/>
    <w:rsid w:val="00315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EB8"/>
    <w:rPr>
      <w:b/>
      <w:bCs/>
      <w:i/>
      <w:iCs/>
      <w:color w:val="auto"/>
    </w:rPr>
  </w:style>
  <w:style w:type="paragraph" w:styleId="IntenseQuote">
    <w:name w:val="Intense Quote"/>
    <w:basedOn w:val="Normal"/>
    <w:next w:val="Normal"/>
    <w:link w:val="IntenseQuoteChar"/>
    <w:uiPriority w:val="30"/>
    <w:qFormat/>
    <w:rsid w:val="00315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EB8"/>
    <w:rPr>
      <w:smallCaps/>
      <w:color w:val="auto"/>
      <w:u w:val="single"/>
    </w:rPr>
  </w:style>
  <w:style w:type="character" w:styleId="IntenseReference">
    <w:name w:val="Intense Reference"/>
    <w:basedOn w:val="DefaultParagraphFont"/>
    <w:uiPriority w:val="32"/>
    <w:qFormat/>
    <w:rsid w:val="00315EB8"/>
    <w:rPr>
      <w:b/>
      <w:bCs/>
      <w:smallCaps/>
      <w:color w:val="auto"/>
      <w:spacing w:val="5"/>
      <w:u w:val="single"/>
    </w:rPr>
  </w:style>
  <w:style w:type="paragraph" w:customStyle="1" w:styleId="2ColumnHeading">
    <w:name w:val="2Column Heading"/>
    <w:basedOn w:val="BodyText"/>
    <w:qFormat/>
    <w:rsid w:val="00315EB8"/>
    <w:pPr>
      <w:spacing w:after="60"/>
      <w:ind w:left="-2268"/>
    </w:pPr>
    <w:rPr>
      <w:b/>
    </w:rPr>
  </w:style>
  <w:style w:type="paragraph" w:customStyle="1" w:styleId="Heading1TOC">
    <w:name w:val="Heading1 TOC"/>
    <w:basedOn w:val="Normal"/>
    <w:qFormat/>
    <w:rsid w:val="00315EB8"/>
    <w:pPr>
      <w:spacing w:before="240" w:after="120"/>
    </w:pPr>
    <w:rPr>
      <w:rFonts w:ascii="Times New Roman" w:hAnsi="Times New Roman"/>
      <w:b/>
      <w:sz w:val="32"/>
    </w:rPr>
  </w:style>
  <w:style w:type="paragraph" w:customStyle="1" w:styleId="Heading2TOC">
    <w:name w:val="Heading2 TOC"/>
    <w:basedOn w:val="Normal"/>
    <w:qFormat/>
    <w:rsid w:val="00315EB8"/>
    <w:pPr>
      <w:spacing w:before="240" w:after="60"/>
    </w:pPr>
    <w:rPr>
      <w:rFonts w:ascii="Times New Roman" w:hAnsi="Times New Roman"/>
      <w:b/>
      <w:sz w:val="28"/>
    </w:rPr>
  </w:style>
  <w:style w:type="character" w:customStyle="1" w:styleId="Underline">
    <w:name w:val="Underline"/>
    <w:basedOn w:val="DefaultParagraphFont"/>
    <w:qFormat/>
    <w:rsid w:val="00315EB8"/>
    <w:rPr>
      <w:u w:val="single"/>
    </w:rPr>
  </w:style>
  <w:style w:type="character" w:customStyle="1" w:styleId="BoldandItalics">
    <w:name w:val="Bold and Italics"/>
    <w:qFormat/>
    <w:rsid w:val="00315EB8"/>
    <w:rPr>
      <w:b/>
      <w:i/>
      <w:u w:val="none"/>
    </w:rPr>
  </w:style>
  <w:style w:type="paragraph" w:styleId="BalloonText">
    <w:name w:val="Balloon Text"/>
    <w:basedOn w:val="Normal"/>
    <w:link w:val="BalloonTextChar"/>
    <w:rsid w:val="00315EB8"/>
    <w:rPr>
      <w:rFonts w:ascii="Tahoma" w:hAnsi="Tahoma" w:cs="Tahoma"/>
      <w:sz w:val="16"/>
      <w:szCs w:val="16"/>
    </w:rPr>
  </w:style>
  <w:style w:type="character" w:customStyle="1" w:styleId="BalloonTextChar">
    <w:name w:val="Balloon Text Char"/>
    <w:basedOn w:val="DefaultParagraphFont"/>
    <w:link w:val="BalloonText"/>
    <w:rsid w:val="00315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E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EB8"/>
    <w:rPr>
      <w:b/>
      <w:color w:val="660033"/>
      <w:spacing w:val="0"/>
    </w:rPr>
  </w:style>
  <w:style w:type="paragraph" w:customStyle="1" w:styleId="Nameditemlist">
    <w:name w:val="Named item list"/>
    <w:basedOn w:val="BodyText"/>
    <w:qFormat/>
    <w:rsid w:val="00315EB8"/>
    <w:pPr>
      <w:tabs>
        <w:tab w:val="left" w:pos="2835"/>
      </w:tabs>
      <w:ind w:left="2835" w:hanging="2835"/>
    </w:pPr>
  </w:style>
  <w:style w:type="paragraph" w:customStyle="1" w:styleId="BodyTextnopadding">
    <w:name w:val="Body Text no padding"/>
    <w:basedOn w:val="BodyText"/>
    <w:qFormat/>
    <w:rsid w:val="00315EB8"/>
    <w:pPr>
      <w:spacing w:before="0" w:after="0"/>
    </w:pPr>
  </w:style>
  <w:style w:type="paragraph" w:customStyle="1" w:styleId="BodyTextBold">
    <w:name w:val="Body Text Bold"/>
    <w:basedOn w:val="BodyText"/>
    <w:qFormat/>
    <w:rsid w:val="00315EB8"/>
    <w:rPr>
      <w:b/>
    </w:rPr>
  </w:style>
  <w:style w:type="character" w:styleId="Hyperlink">
    <w:name w:val="Hyperlink"/>
    <w:basedOn w:val="DefaultParagraphFont"/>
    <w:uiPriority w:val="99"/>
    <w:unhideWhenUsed/>
    <w:rsid w:val="00FC1E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2137</Words>
  <Characters>13101</Characters>
  <Application>Microsoft Office Word</Application>
  <DocSecurity>0</DocSecurity>
  <Lines>451</Lines>
  <Paragraphs>282</Paragraphs>
  <ScaleCrop>false</ScaleCrop>
  <Company>Author-it Software Corporation Ltd.</Company>
  <LinksUpToDate>false</LinksUpToDate>
  <CharactersWithSpaces>14956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PMAOPS303 Operate furnaces to induce reaction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2025-03-02T00:14:00Z</dcterms:created>
  <dcterms:modified xsi:type="dcterms:W3CDTF">2025-03-02T00:14:00Z</dcterms:modified>
</cp:coreProperties>
</file>