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291" w:rsidP="00DB5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PMAOPS263 Operate leaching equipment</w:t>
      </w:r>
      <w:r>
        <w:fldChar w:fldCharType="end"/>
      </w:r>
    </w:p>
    <w:p w:rsidR="00DB5291" w:rsidP="00DB5291">
      <w:pPr>
        <w:pStyle w:val="Version"/>
        <w:sectPr w:rsidSect="00E93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9D0" w:rsidP="00E939D0">
      <w:pPr>
        <w:pStyle w:val="SuperHeading"/>
      </w:pPr>
      <w:r w:rsidRPr="00E939D0">
        <w:t>Assessment Requirements for PMAOPS263 Operate leaching equipment</w:t>
      </w:r>
    </w:p>
    <w:p w:rsidR="00000000" w:rsidRPr="00E939D0" w:rsidP="00E939D0">
      <w:pPr>
        <w:pStyle w:val="Heading1"/>
      </w:pPr>
      <w:bookmarkStart w:id="1" w:name="O_907552"/>
      <w:bookmarkEnd w:id="1"/>
      <w:r w:rsidRPr="00E939D0">
        <w:t>Modification History</w:t>
      </w:r>
    </w:p>
    <w:p w:rsidR="00000000" w:rsidRPr="00E939D0" w:rsidP="00DB5291">
      <w:pPr>
        <w:pStyle w:val="BodyText"/>
      </w:pPr>
      <w:r w:rsidRPr="00E939D0">
        <w:t>Release 1. Supersedes and is equivalent to PMAOPS263A Operate leaching equipment</w:t>
      </w:r>
    </w:p>
    <w:p w:rsidR="00000000" w:rsidRPr="00E939D0" w:rsidP="00E939D0">
      <w:pPr>
        <w:pStyle w:val="Heading1"/>
      </w:pPr>
      <w:bookmarkStart w:id="2" w:name="O_907555"/>
      <w:bookmarkEnd w:id="2"/>
      <w:r w:rsidRPr="00E939D0">
        <w:t>Performance Evidence</w:t>
      </w:r>
    </w:p>
    <w:p w:rsidR="00000000" w:rsidRPr="00E939D0" w:rsidP="00DB5291">
      <w:pPr>
        <w:pStyle w:val="BodyText"/>
      </w:pPr>
      <w:r w:rsidRPr="00E939D0">
        <w:t>Evidence required to demonstrate competence in this unit must be relevant to and satisfy the requirements of the elements and performance criteria, and include the ability to:</w:t>
      </w:r>
    </w:p>
    <w:p w:rsidR="00000000" w:rsidRPr="00E939D0" w:rsidP="00E939D0">
      <w:pPr>
        <w:pStyle w:val="ListBullet"/>
      </w:pPr>
      <w:r w:rsidRPr="00E939D0">
        <w:t>start up and shut down leaching equipment</w:t>
      </w:r>
    </w:p>
    <w:p w:rsidR="00000000" w:rsidRPr="00E939D0" w:rsidP="00E939D0">
      <w:pPr>
        <w:pStyle w:val="ListBullet"/>
      </w:pPr>
      <w:r w:rsidRPr="00E939D0">
        <w:t>monitor and operate leaching equipmen</w:t>
      </w:r>
      <w:r w:rsidRPr="00E939D0">
        <w:t>t to meet specifications</w:t>
      </w:r>
    </w:p>
    <w:p w:rsidR="00000000" w:rsidRPr="00E939D0" w:rsidP="00E939D0">
      <w:pPr>
        <w:pStyle w:val="ListBullet"/>
      </w:pPr>
      <w:r w:rsidRPr="00E939D0">
        <w:t xml:space="preserve">recognise early warning signs of equipment/processes needing attention or with potential problems </w:t>
      </w:r>
    </w:p>
    <w:p w:rsidR="00000000" w:rsidRPr="00E939D0" w:rsidP="00E939D0">
      <w:pPr>
        <w:pStyle w:val="ListBullet"/>
      </w:pPr>
      <w:r w:rsidRPr="00E939D0">
        <w:t>determine the most likely cause of routine problems</w:t>
      </w:r>
    </w:p>
    <w:p w:rsidR="00000000" w:rsidRPr="00E939D0" w:rsidP="00E939D0">
      <w:pPr>
        <w:pStyle w:val="ListBullet"/>
      </w:pPr>
      <w:r w:rsidRPr="00E939D0">
        <w:t>take action to ensure a timely return to full performance</w:t>
      </w:r>
    </w:p>
    <w:p w:rsidR="00000000" w:rsidRPr="00E939D0" w:rsidP="00E939D0">
      <w:pPr>
        <w:pStyle w:val="ListBullet"/>
      </w:pPr>
      <w:r w:rsidRPr="00E939D0">
        <w:t>isolate and de-isolate</w:t>
      </w:r>
      <w:r w:rsidRPr="00E939D0">
        <w:t xml:space="preserve"> equipment</w:t>
      </w:r>
    </w:p>
    <w:p w:rsidR="00000000" w:rsidRPr="00E939D0" w:rsidP="00E939D0">
      <w:pPr>
        <w:pStyle w:val="ListBullet"/>
      </w:pPr>
      <w:r w:rsidRPr="00E939D0">
        <w:t>identify hazards and apply hazard control procedures.</w:t>
      </w:r>
    </w:p>
    <w:p w:rsidR="00000000" w:rsidRPr="00E939D0" w:rsidP="00E939D0">
      <w:pPr>
        <w:pStyle w:val="AllowPageBreak"/>
      </w:pPr>
    </w:p>
    <w:p w:rsidR="00000000" w:rsidRPr="00E939D0" w:rsidP="00E939D0">
      <w:pPr>
        <w:pStyle w:val="Heading1"/>
      </w:pPr>
      <w:bookmarkStart w:id="3" w:name="O_907554"/>
      <w:bookmarkEnd w:id="3"/>
      <w:r w:rsidRPr="00E939D0">
        <w:t>Knowledge Evidence</w:t>
      </w:r>
    </w:p>
    <w:p w:rsidR="00000000" w:rsidRPr="00E939D0" w:rsidP="00DB5291">
      <w:pPr>
        <w:pStyle w:val="BodyText"/>
      </w:pPr>
      <w:r w:rsidRPr="00E939D0">
        <w:t>Evidence must be provided that demonstrates knowledge of:</w:t>
      </w:r>
    </w:p>
    <w:p w:rsidR="00000000" w:rsidRPr="00E939D0" w:rsidP="00E939D0">
      <w:pPr>
        <w:pStyle w:val="ListBullet"/>
      </w:pPr>
      <w:r w:rsidRPr="00E939D0">
        <w:t>process parameters and limits, including temperature, pressure, flow and pH</w:t>
      </w:r>
    </w:p>
    <w:p w:rsidR="00000000" w:rsidRPr="00E939D0" w:rsidP="00E939D0">
      <w:pPr>
        <w:pStyle w:val="ListBullet"/>
      </w:pPr>
      <w:r w:rsidRPr="00E939D0">
        <w:t>routine problems, fa</w:t>
      </w:r>
      <w:r w:rsidRPr="00E939D0">
        <w:t>ults and their symptoms and the corrective action to be taken</w:t>
      </w:r>
    </w:p>
    <w:p w:rsidR="00000000" w:rsidRPr="00E939D0" w:rsidP="00E939D0">
      <w:pPr>
        <w:pStyle w:val="ListBullet"/>
      </w:pPr>
      <w:r w:rsidRPr="00E939D0">
        <w:t>relevant alarms and actions</w:t>
      </w:r>
    </w:p>
    <w:p w:rsidR="00000000" w:rsidRPr="00E939D0" w:rsidP="00E939D0">
      <w:pPr>
        <w:pStyle w:val="ListBullet"/>
      </w:pPr>
      <w:r w:rsidRPr="00E939D0">
        <w:t>all items on a schematic of the leaching equipment and functions of each</w:t>
      </w:r>
    </w:p>
    <w:p w:rsidR="00000000" w:rsidRPr="00E939D0" w:rsidP="00E939D0">
      <w:pPr>
        <w:pStyle w:val="ListBullet"/>
      </w:pPr>
      <w:r w:rsidRPr="00E939D0">
        <w:t>physics and chemistry relevant to leaching equipment and the processes used</w:t>
      </w:r>
    </w:p>
    <w:p w:rsidR="00000000" w:rsidRPr="00E939D0" w:rsidP="00E939D0">
      <w:pPr>
        <w:pStyle w:val="ListBullet"/>
      </w:pPr>
      <w:r w:rsidRPr="00E939D0">
        <w:t>function and trou</w:t>
      </w:r>
      <w:r w:rsidRPr="00E939D0">
        <w:t>bleshooting of major internal components and their problems, such as internals, supports, nozzles or agitators</w:t>
      </w:r>
    </w:p>
    <w:p w:rsidR="00000000" w:rsidRPr="00E939D0" w:rsidP="00E939D0">
      <w:pPr>
        <w:pStyle w:val="ListBullet"/>
      </w:pPr>
      <w:r w:rsidRPr="00E939D0">
        <w:t>hierarchy of control</w:t>
      </w:r>
    </w:p>
    <w:p w:rsidR="00000000" w:rsidRPr="00E939D0" w:rsidP="00E939D0">
      <w:pPr>
        <w:pStyle w:val="ListBullet"/>
      </w:pPr>
      <w:r w:rsidRPr="00E939D0">
        <w:t>hazards that may arise in the job/work environment, and:</w:t>
      </w:r>
    </w:p>
    <w:p w:rsidR="00000000" w:rsidRPr="00E939D0" w:rsidP="00E939D0">
      <w:pPr>
        <w:pStyle w:val="ListBullet2"/>
      </w:pPr>
      <w:r w:rsidRPr="00E939D0">
        <w:t xml:space="preserve">their possible causes </w:t>
      </w:r>
    </w:p>
    <w:p w:rsidR="00000000" w:rsidRPr="00E939D0" w:rsidP="00E939D0">
      <w:pPr>
        <w:pStyle w:val="ListBullet2"/>
      </w:pPr>
      <w:r w:rsidRPr="00E939D0">
        <w:t>potential consequences</w:t>
      </w:r>
    </w:p>
    <w:p w:rsidR="00000000" w:rsidRPr="00E939D0" w:rsidP="00E939D0">
      <w:pPr>
        <w:pStyle w:val="ListBullet2"/>
      </w:pPr>
      <w:r w:rsidRPr="00E939D0">
        <w:t>appropriate risk controls.</w:t>
      </w:r>
    </w:p>
    <w:p w:rsidR="00000000" w:rsidRPr="00E939D0" w:rsidP="00E939D0">
      <w:pPr>
        <w:pStyle w:val="AllowPageBreak"/>
      </w:pPr>
    </w:p>
    <w:p w:rsidR="00000000" w:rsidRPr="00E939D0" w:rsidP="00E939D0">
      <w:pPr>
        <w:pStyle w:val="Heading1"/>
      </w:pPr>
      <w:bookmarkStart w:id="4" w:name="O_907553"/>
      <w:bookmarkEnd w:id="4"/>
      <w:r w:rsidRPr="00E939D0">
        <w:t>Assessment Conditions</w:t>
      </w:r>
    </w:p>
    <w:p w:rsidR="00000000" w:rsidRPr="00E939D0" w:rsidP="00E939D0">
      <w:pPr>
        <w:pStyle w:val="ListBullet"/>
      </w:pPr>
      <w:r w:rsidRPr="00E939D0">
        <w:t xml:space="preserve">The unit should be assessed holistically and the judgement of competence based on a holistic assessment of the evidence. </w:t>
      </w:r>
    </w:p>
    <w:p w:rsidR="00000000" w:rsidRPr="00E939D0" w:rsidP="00E939D0">
      <w:pPr>
        <w:pStyle w:val="ListBullet"/>
      </w:pPr>
      <w:r w:rsidRPr="00E939D0">
        <w:t>The collection of performance evidence:</w:t>
      </w:r>
    </w:p>
    <w:p w:rsidR="00000000" w:rsidRPr="00E939D0" w:rsidP="00E939D0">
      <w:pPr>
        <w:pStyle w:val="ListBullet2"/>
      </w:pPr>
      <w:r w:rsidRPr="00E939D0">
        <w:t xml:space="preserve">should occur over a range </w:t>
      </w:r>
      <w:r w:rsidRPr="00E939D0">
        <w:t>of situations which include typical disruptions to normal, smooth operation of an operating plant</w:t>
      </w:r>
    </w:p>
    <w:p w:rsidR="00000000" w:rsidRPr="00E939D0" w:rsidP="00E939D0">
      <w:pPr>
        <w:pStyle w:val="ListBullet2"/>
      </w:pPr>
      <w:r w:rsidRPr="00E939D0">
        <w:t>will typically include a supervisor/third-party report or other evidence, focusing on consistent performance and problem recognition and solving. A supervisor</w:t>
      </w:r>
      <w:r w:rsidRPr="00E939D0">
        <w:t xml:space="preserve">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E939D0" w:rsidP="00E939D0">
      <w:pPr>
        <w:pStyle w:val="ListBullet2"/>
      </w:pPr>
      <w:r w:rsidRPr="00E939D0">
        <w:t>must include the use o</w:t>
      </w:r>
      <w:r w:rsidRPr="00E939D0">
        <w:t>f an appropriate industrial item of leaching equipment requiring demonstration of operation, start-up and shutdown procedures and responding to problems</w:t>
      </w:r>
    </w:p>
    <w:p w:rsidR="00000000" w:rsidRPr="00E939D0" w:rsidP="00E939D0">
      <w:pPr>
        <w:pStyle w:val="ListBullet2"/>
      </w:pPr>
      <w:r w:rsidRPr="00E939D0">
        <w:t>may use industry-based simulation for part only of the unit where safety, lack of opportunity or signif</w:t>
      </w:r>
      <w:r w:rsidRPr="00E939D0">
        <w:t>icant cost is an issue.</w:t>
      </w:r>
    </w:p>
    <w:p w:rsidR="00000000" w:rsidRPr="00E939D0" w:rsidP="00E939D0">
      <w:pPr>
        <w:pStyle w:val="ListBullet"/>
      </w:pPr>
      <w:r w:rsidRPr="00E939D0">
        <w:t xml:space="preserve">Assessment should occur in operational workplace situations. Where this is not possible, or where personal safety or environmental damage are limiting factors, assessment must occur in a sufficiently rigorous simulated environment </w:t>
      </w:r>
      <w:r w:rsidRPr="00E939D0">
        <w:t xml:space="preserve">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E939D0" w:rsidP="00E939D0">
      <w:pPr>
        <w:pStyle w:val="ListBullet"/>
      </w:pPr>
      <w:r w:rsidRPr="00E939D0">
        <w:t xml:space="preserve">Assessment in a simulated environment should use evidence collected from one or more of: </w:t>
      </w:r>
    </w:p>
    <w:p w:rsidR="00000000" w:rsidRPr="00E939D0" w:rsidP="00E939D0">
      <w:pPr>
        <w:pStyle w:val="ListBullet2"/>
      </w:pPr>
      <w:r w:rsidRPr="00E939D0">
        <w:t>walk-throughs</w:t>
      </w:r>
    </w:p>
    <w:p w:rsidR="00000000" w:rsidRPr="00E939D0" w:rsidP="00E939D0">
      <w:pPr>
        <w:pStyle w:val="ListBullet2"/>
      </w:pPr>
      <w:r w:rsidRPr="00E939D0">
        <w:t>pilot plant operation</w:t>
      </w:r>
    </w:p>
    <w:p w:rsidR="00000000" w:rsidRPr="00E939D0" w:rsidP="00E939D0">
      <w:pPr>
        <w:pStyle w:val="ListBullet2"/>
      </w:pPr>
      <w:r w:rsidRPr="00E939D0">
        <w:t xml:space="preserve">demonstration of skills </w:t>
      </w:r>
    </w:p>
    <w:p w:rsidR="00000000" w:rsidRPr="00E939D0" w:rsidP="00E939D0">
      <w:pPr>
        <w:pStyle w:val="ListBullet2"/>
      </w:pPr>
      <w:r w:rsidRPr="00E939D0">
        <w:t xml:space="preserve">industry-based case studies/scenarios </w:t>
      </w:r>
    </w:p>
    <w:p w:rsidR="00000000" w:rsidRPr="00E939D0" w:rsidP="00E939D0">
      <w:pPr>
        <w:pStyle w:val="ListBullet2"/>
      </w:pPr>
      <w:r w:rsidRPr="00E939D0">
        <w:t>‘what ifs’.</w:t>
      </w:r>
    </w:p>
    <w:p w:rsidR="00000000" w:rsidRPr="00E939D0" w:rsidP="00E939D0">
      <w:pPr>
        <w:pStyle w:val="ListBullet"/>
      </w:pPr>
      <w:r w:rsidRPr="00E939D0">
        <w:t>Knowledge evidence may be collected concurrently wit</w:t>
      </w:r>
      <w:r w:rsidRPr="00E939D0">
        <w:t>h performance evidence (provided a record is kept) or through an independent process, such as workbooks, written assessments or interviews (provided a record is kept).</w:t>
      </w:r>
    </w:p>
    <w:p w:rsidR="00000000" w:rsidRPr="00E939D0" w:rsidP="00E939D0">
      <w:pPr>
        <w:pStyle w:val="ListBullet"/>
      </w:pPr>
      <w:r w:rsidRPr="00E939D0">
        <w:t>Assessment processes and techniques must be appropriate to the language, literacy and nu</w:t>
      </w:r>
      <w:r w:rsidRPr="00E939D0">
        <w:t>meracy requirements of the work being performed and the needs of the candidate.</w:t>
      </w:r>
    </w:p>
    <w:p w:rsidR="00000000" w:rsidRPr="00E939D0" w:rsidP="00E939D0">
      <w:pPr>
        <w:pStyle w:val="ListBullet"/>
      </w:pPr>
      <w:r w:rsidRPr="00E939D0">
        <w:t xml:space="preserve">Conditions for assessment must include access to all tools, equipment, materials and documentation required, including relevant workplace procedures, product and manufacturing </w:t>
      </w:r>
      <w:r w:rsidRPr="00E939D0">
        <w:t>specifications associated with this unit.</w:t>
      </w:r>
    </w:p>
    <w:p w:rsidR="00000000" w:rsidRPr="00E939D0" w:rsidP="00E939D0">
      <w:pPr>
        <w:pStyle w:val="ListBullet"/>
      </w:pPr>
      <w:r w:rsidRPr="00E939D0">
        <w:t>The regulatory framework will be reflected in workplace policies and procedures and is not required to be independently assessed.</w:t>
      </w:r>
    </w:p>
    <w:p w:rsidR="00000000" w:rsidRPr="00E939D0" w:rsidP="00E939D0">
      <w:pPr>
        <w:pStyle w:val="ListBullet"/>
      </w:pPr>
      <w:r w:rsidRPr="00E939D0">
        <w:t>Foundation skills are integral to competent performance of the unit and should not b</w:t>
      </w:r>
      <w:r w:rsidRPr="00E939D0">
        <w:t>e assessed separately.</w:t>
      </w:r>
    </w:p>
    <w:p w:rsidR="00000000" w:rsidRPr="00E939D0" w:rsidP="00E939D0">
      <w:pPr>
        <w:pStyle w:val="ListBullet"/>
      </w:pPr>
      <w:r w:rsidRPr="00E939D0">
        <w:t>Assessors must satisfy the assessor competency requirements that are in place at the time of the assessment as set by the VET regulator.</w:t>
      </w:r>
    </w:p>
    <w:p w:rsidR="00000000" w:rsidRPr="00E939D0" w:rsidP="00E939D0">
      <w:pPr>
        <w:pStyle w:val="ListBullet"/>
      </w:pPr>
      <w:r w:rsidRPr="00E939D0">
        <w:t>In addition, the assessor or anyone acting in subject matter expert role in assessment must demo</w:t>
      </w:r>
      <w:r w:rsidRPr="00E939D0">
        <w:t xml:space="preserve">nstrate both technical competency and currency. If the assessor cannot demonstrate technical competency and currency they must assess with a subject matter expert who does meet these requirements. </w:t>
      </w:r>
    </w:p>
    <w:p w:rsidR="00000000" w:rsidRPr="00E939D0" w:rsidP="00E939D0">
      <w:pPr>
        <w:pStyle w:val="ListBullet"/>
      </w:pPr>
      <w:r w:rsidRPr="00E939D0">
        <w:t>Technical competence can be demonstrated through one or mo</w:t>
      </w:r>
      <w:r w:rsidRPr="00E939D0">
        <w:t>re of:</w:t>
      </w:r>
    </w:p>
    <w:p w:rsidR="00000000" w:rsidRPr="00E939D0" w:rsidP="00E939D0">
      <w:pPr>
        <w:pStyle w:val="ListBullet2"/>
      </w:pPr>
      <w:r w:rsidRPr="00E939D0">
        <w:t xml:space="preserve">relevant VET or other qualification/Statement of Attainment </w:t>
      </w:r>
    </w:p>
    <w:p w:rsidR="00000000" w:rsidRPr="00E939D0" w:rsidP="00E939D0">
      <w:pPr>
        <w:pStyle w:val="ListBullet2"/>
      </w:pPr>
      <w:r w:rsidRPr="00E939D0">
        <w:t xml:space="preserve">appropriate workplace experience undertaking the type of work being assessed under routine and non-routine conditions </w:t>
      </w:r>
    </w:p>
    <w:p w:rsidR="00000000" w:rsidRPr="00E939D0" w:rsidP="00E939D0">
      <w:pPr>
        <w:pStyle w:val="ListBullet2"/>
      </w:pPr>
      <w:r w:rsidRPr="00E939D0">
        <w:t>appropriate workplace experience supervising/evaluating the type of work being assessed under routine and non-routine conditions</w:t>
      </w:r>
    </w:p>
    <w:p w:rsidR="00000000" w:rsidRPr="00E939D0" w:rsidP="00E939D0">
      <w:pPr>
        <w:pStyle w:val="ListBullet"/>
      </w:pPr>
      <w:r w:rsidRPr="00E939D0">
        <w:t>Currency can be demonstrated through one or more of:</w:t>
      </w:r>
    </w:p>
    <w:p w:rsidR="00000000" w:rsidRPr="00E939D0" w:rsidP="00E939D0">
      <w:pPr>
        <w:pStyle w:val="ListBullet2"/>
      </w:pPr>
      <w:r w:rsidRPr="00E939D0">
        <w:t xml:space="preserve">being currently employed undertaking the type of work being assessed </w:t>
      </w:r>
    </w:p>
    <w:p w:rsidR="00000000" w:rsidRPr="00E939D0" w:rsidP="00E939D0">
      <w:pPr>
        <w:pStyle w:val="ListBullet2"/>
      </w:pPr>
      <w:r w:rsidRPr="00E939D0">
        <w:t>be</w:t>
      </w:r>
      <w:r w:rsidRPr="00E939D0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E939D0" w:rsidP="00E939D0">
      <w:pPr>
        <w:pStyle w:val="ListBullet2"/>
      </w:pPr>
      <w:r w:rsidRPr="00E939D0">
        <w:t>having consulted/had contact with an organisation undertaking the type of work being</w:t>
      </w:r>
      <w:r w:rsidRPr="00E939D0">
        <w:t xml:space="preserve"> assessed within the last twelve months, the consultation/contact being related to assessment </w:t>
      </w:r>
    </w:p>
    <w:p w:rsidR="00000000" w:rsidRPr="00E939D0" w:rsidP="00E939D0">
      <w:pPr>
        <w:pStyle w:val="ListBullet2"/>
      </w:pPr>
      <w:r w:rsidRPr="00E939D0">
        <w:t xml:space="preserve">conducting on-the-job training/assessments of the type of work being assessed </w:t>
      </w:r>
    </w:p>
    <w:p w:rsidR="00000000" w:rsidRPr="00E939D0" w:rsidP="00E939D0">
      <w:pPr>
        <w:pStyle w:val="ListBullet2"/>
      </w:pPr>
      <w:r w:rsidRPr="00E939D0">
        <w:t>being an active member of a relevant professional body and participating in activi</w:t>
      </w:r>
      <w:r w:rsidRPr="00E939D0">
        <w:t>ties relevant to the assessment of this type of work.</w:t>
      </w:r>
    </w:p>
    <w:p w:rsidR="00000000" w:rsidRPr="00E939D0" w:rsidP="00E939D0">
      <w:pPr>
        <w:pStyle w:val="AllowPageBreak"/>
      </w:pPr>
    </w:p>
    <w:p w:rsidR="00000000" w:rsidRPr="00E939D0" w:rsidP="00E939D0">
      <w:pPr>
        <w:pStyle w:val="Heading1"/>
      </w:pPr>
      <w:bookmarkStart w:id="5" w:name="O_907551"/>
      <w:bookmarkEnd w:id="5"/>
      <w:r w:rsidRPr="00E939D0">
        <w:t>Links</w:t>
      </w:r>
    </w:p>
    <w:p w:rsidR="00000000" w:rsidRPr="00E939D0" w:rsidP="00DB5291">
      <w:pPr>
        <w:pStyle w:val="BodyText"/>
      </w:pPr>
      <w:r w:rsidRPr="00E93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A429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939D0" w:rsidP="00E939D0"/>
    <w:sectPr w:rsidSect="00E939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D0" w:rsidRPr="00DB5291" w:rsidP="00DB5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91" w:rsidP="00E93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291" w:rsidP="00E93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5291" w:rsidP="00E93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9D0" w:rsidRPr="00DB5291" w:rsidP="00DB5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91" w:rsidRPr="002D2AF8" w:rsidP="00E93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PMAOPS263 Operate leaching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DB5291" w:rsidP="00E93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663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202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4C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9D0"/>
  </w:style>
  <w:style w:type="character" w:customStyle="1" w:styleId="Heading1Char">
    <w:name w:val="Heading 1 Char"/>
    <w:basedOn w:val="DefaultParagraphFont"/>
    <w:link w:val="Heading1"/>
    <w:rsid w:val="00E93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9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9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39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3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9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39D0"/>
    <w:rPr>
      <w:b/>
      <w:spacing w:val="0"/>
    </w:rPr>
  </w:style>
  <w:style w:type="paragraph" w:customStyle="1" w:styleId="SuperTitle">
    <w:name w:val="SuperTitle"/>
    <w:basedOn w:val="Title"/>
    <w:rsid w:val="00E93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9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9D0"/>
    <w:rPr>
      <w:i/>
    </w:rPr>
  </w:style>
  <w:style w:type="paragraph" w:styleId="Caption">
    <w:name w:val="caption"/>
    <w:basedOn w:val="BodyText"/>
    <w:next w:val="Normal"/>
    <w:qFormat/>
    <w:rsid w:val="00E93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9D0"/>
  </w:style>
  <w:style w:type="paragraph" w:styleId="TableofFigures">
    <w:name w:val="table of figures"/>
    <w:basedOn w:val="Normal"/>
    <w:next w:val="Normal"/>
    <w:semiHidden/>
    <w:rsid w:val="00E93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9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39D0"/>
    <w:rPr>
      <w:rFonts w:ascii="Wingdings" w:hAnsi="Wingdings"/>
    </w:rPr>
  </w:style>
  <w:style w:type="paragraph" w:customStyle="1" w:styleId="TableHeading">
    <w:name w:val="Table Heading"/>
    <w:basedOn w:val="HeadingBase"/>
    <w:rsid w:val="00E93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9D0"/>
    <w:rPr>
      <w:color w:val="0033CC"/>
      <w:u w:val="none"/>
    </w:rPr>
  </w:style>
  <w:style w:type="paragraph" w:customStyle="1" w:styleId="BodyTextRight">
    <w:name w:val="Body Text Right"/>
    <w:basedOn w:val="BodyText"/>
    <w:rsid w:val="00E93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9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9D0"/>
    <w:rPr>
      <w:sz w:val="32"/>
    </w:rPr>
  </w:style>
  <w:style w:type="paragraph" w:customStyle="1" w:styleId="HeadingProcedure">
    <w:name w:val="Heading Procedure"/>
    <w:basedOn w:val="HeadingBase"/>
    <w:next w:val="Normal"/>
    <w:rsid w:val="00E93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9D0"/>
    <w:pPr>
      <w:spacing w:before="60" w:after="60"/>
    </w:pPr>
  </w:style>
  <w:style w:type="paragraph" w:styleId="ListContinue">
    <w:name w:val="List Continue"/>
    <w:basedOn w:val="List"/>
    <w:rsid w:val="00E939D0"/>
    <w:pPr>
      <w:ind w:firstLine="0"/>
    </w:pPr>
  </w:style>
  <w:style w:type="paragraph" w:customStyle="1" w:styleId="ListNote">
    <w:name w:val="List Note"/>
    <w:basedOn w:val="List"/>
    <w:rsid w:val="00E93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9D0"/>
    <w:rPr>
      <w:rFonts w:ascii="Courier New" w:hAnsi="Courier New"/>
    </w:rPr>
  </w:style>
  <w:style w:type="paragraph" w:customStyle="1" w:styleId="NoteBullet">
    <w:name w:val="Note Bullet"/>
    <w:basedOn w:val="Note"/>
    <w:rsid w:val="00E93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9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9D0"/>
    <w:rPr>
      <w:b/>
      <w:smallCaps/>
    </w:rPr>
  </w:style>
  <w:style w:type="paragraph" w:customStyle="1" w:styleId="TableListNumber">
    <w:name w:val="Table List Number"/>
    <w:basedOn w:val="ListNumber"/>
    <w:rsid w:val="00E93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9D0"/>
    <w:pPr>
      <w:numPr>
        <w:numId w:val="9"/>
      </w:numPr>
    </w:pPr>
  </w:style>
  <w:style w:type="paragraph" w:customStyle="1" w:styleId="ListAlpha2">
    <w:name w:val="List Alpha 2"/>
    <w:basedOn w:val="List2"/>
    <w:rsid w:val="00E939D0"/>
    <w:pPr>
      <w:numPr>
        <w:numId w:val="8"/>
      </w:numPr>
    </w:pPr>
  </w:style>
  <w:style w:type="paragraph" w:styleId="List2">
    <w:name w:val="List 2"/>
    <w:basedOn w:val="BodyText"/>
    <w:rsid w:val="00E93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9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9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39D0"/>
    <w:pPr>
      <w:numPr>
        <w:numId w:val="4"/>
      </w:numPr>
    </w:pPr>
  </w:style>
  <w:style w:type="paragraph" w:styleId="ListContinue2">
    <w:name w:val="List Continue 2"/>
    <w:basedOn w:val="List2"/>
    <w:rsid w:val="00E939D0"/>
    <w:pPr>
      <w:ind w:firstLine="0"/>
    </w:pPr>
  </w:style>
  <w:style w:type="paragraph" w:styleId="ListContinue3">
    <w:name w:val="List Continue 3"/>
    <w:basedOn w:val="List3"/>
    <w:rsid w:val="00E939D0"/>
    <w:pPr>
      <w:ind w:left="1021" w:firstLine="0"/>
    </w:pPr>
  </w:style>
  <w:style w:type="paragraph" w:styleId="ListContinue4">
    <w:name w:val="List Continue 4"/>
    <w:basedOn w:val="List4"/>
    <w:rsid w:val="00E939D0"/>
    <w:pPr>
      <w:ind w:firstLine="0"/>
    </w:pPr>
  </w:style>
  <w:style w:type="paragraph" w:styleId="ListContinue5">
    <w:name w:val="List Continue 5"/>
    <w:basedOn w:val="List5"/>
    <w:rsid w:val="00E939D0"/>
    <w:pPr>
      <w:ind w:firstLine="0"/>
    </w:pPr>
  </w:style>
  <w:style w:type="paragraph" w:styleId="ListNumber3">
    <w:name w:val="List Number 3"/>
    <w:basedOn w:val="List3"/>
    <w:rsid w:val="00E939D0"/>
    <w:pPr>
      <w:numPr>
        <w:numId w:val="5"/>
      </w:numPr>
    </w:pPr>
  </w:style>
  <w:style w:type="paragraph" w:styleId="ListNumber4">
    <w:name w:val="List Number 4"/>
    <w:basedOn w:val="List4"/>
    <w:rsid w:val="00E939D0"/>
    <w:pPr>
      <w:numPr>
        <w:numId w:val="6"/>
      </w:numPr>
    </w:pPr>
  </w:style>
  <w:style w:type="paragraph" w:styleId="ListNumber5">
    <w:name w:val="List Number 5"/>
    <w:basedOn w:val="List5"/>
    <w:rsid w:val="00E939D0"/>
    <w:pPr>
      <w:numPr>
        <w:numId w:val="7"/>
      </w:numPr>
    </w:pPr>
  </w:style>
  <w:style w:type="paragraph" w:styleId="BlockText">
    <w:name w:val="Block Text"/>
    <w:basedOn w:val="Normal"/>
    <w:rsid w:val="00E93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9D0"/>
    <w:rPr>
      <w:sz w:val="16"/>
      <w:vertAlign w:val="superscript"/>
    </w:rPr>
  </w:style>
  <w:style w:type="character" w:customStyle="1" w:styleId="Symbols">
    <w:name w:val="Symbols"/>
    <w:basedOn w:val="DefaultParagraphFont"/>
    <w:rsid w:val="00E939D0"/>
    <w:rPr>
      <w:rFonts w:ascii="Symbol" w:hAnsi="Symbol"/>
    </w:rPr>
  </w:style>
  <w:style w:type="character" w:customStyle="1" w:styleId="MenuOptions">
    <w:name w:val="Menu Options"/>
    <w:basedOn w:val="DefaultParagraphFont"/>
    <w:rsid w:val="00E93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9D0"/>
    <w:rPr>
      <w:b/>
    </w:rPr>
  </w:style>
  <w:style w:type="character" w:customStyle="1" w:styleId="Underlined">
    <w:name w:val="Underlined"/>
    <w:basedOn w:val="DefaultParagraphFont"/>
    <w:rsid w:val="00E939D0"/>
    <w:rPr>
      <w:u w:val="single"/>
    </w:rPr>
  </w:style>
  <w:style w:type="paragraph" w:customStyle="1" w:styleId="TableBodyTextRight">
    <w:name w:val="Table Body Text Right"/>
    <w:basedOn w:val="TableBodyText"/>
    <w:rsid w:val="00E93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9D0"/>
    <w:rPr>
      <w:sz w:val="18"/>
    </w:rPr>
  </w:style>
  <w:style w:type="paragraph" w:customStyle="1" w:styleId="BodySmallRight">
    <w:name w:val="Body Small Right"/>
    <w:basedOn w:val="BodyTextRight"/>
    <w:rsid w:val="00E939D0"/>
    <w:rPr>
      <w:sz w:val="18"/>
      <w:szCs w:val="18"/>
    </w:rPr>
  </w:style>
  <w:style w:type="paragraph" w:customStyle="1" w:styleId="MarginEdition">
    <w:name w:val="Margin Edition"/>
    <w:basedOn w:val="MarginNote"/>
    <w:rsid w:val="00E93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9D0"/>
    <w:rPr>
      <w:sz w:val="2"/>
      <w:szCs w:val="2"/>
    </w:rPr>
  </w:style>
  <w:style w:type="character" w:customStyle="1" w:styleId="Small">
    <w:name w:val="Small"/>
    <w:basedOn w:val="DefaultParagraphFont"/>
    <w:rsid w:val="00E939D0"/>
    <w:rPr>
      <w:sz w:val="16"/>
    </w:rPr>
  </w:style>
  <w:style w:type="paragraph" w:customStyle="1" w:styleId="WideTable">
    <w:name w:val="Wide Table"/>
    <w:basedOn w:val="Normal"/>
    <w:rsid w:val="00E93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9D0"/>
  </w:style>
  <w:style w:type="paragraph" w:styleId="Quote">
    <w:name w:val="Quote"/>
    <w:basedOn w:val="Heading1"/>
    <w:link w:val="QuoteChar"/>
    <w:qFormat/>
    <w:rsid w:val="00E93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9D0"/>
    <w:pPr>
      <w:pageBreakBefore/>
    </w:pPr>
  </w:style>
  <w:style w:type="paragraph" w:customStyle="1" w:styleId="Border">
    <w:name w:val="Border"/>
    <w:basedOn w:val="Normal"/>
    <w:qFormat/>
    <w:rsid w:val="00E93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9D0"/>
    <w:rPr>
      <w:u w:val="single"/>
    </w:rPr>
  </w:style>
  <w:style w:type="character" w:customStyle="1" w:styleId="BoldandItalics">
    <w:name w:val="Bold and Italics"/>
    <w:qFormat/>
    <w:rsid w:val="00E939D0"/>
    <w:rPr>
      <w:b/>
      <w:i/>
      <w:u w:val="none"/>
    </w:rPr>
  </w:style>
  <w:style w:type="paragraph" w:styleId="BalloonText">
    <w:name w:val="Balloon Text"/>
    <w:basedOn w:val="Normal"/>
    <w:link w:val="BalloonTextChar"/>
    <w:rsid w:val="00E93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9D0"/>
    <w:pPr>
      <w:spacing w:before="0" w:after="0"/>
    </w:pPr>
  </w:style>
  <w:style w:type="paragraph" w:customStyle="1" w:styleId="BodyTextBold">
    <w:name w:val="Body Text Bold"/>
    <w:basedOn w:val="BodyText"/>
    <w:qFormat/>
    <w:rsid w:val="00E939D0"/>
    <w:rPr>
      <w:b/>
    </w:rPr>
  </w:style>
  <w:style w:type="character" w:styleId="Hyperlink">
    <w:name w:val="Hyperlink"/>
    <w:basedOn w:val="DefaultParagraphFont"/>
    <w:uiPriority w:val="99"/>
    <w:unhideWhenUsed/>
    <w:rsid w:val="00DB5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5060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PMAOPS263 Operate leaching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2020-11-16T08:29:00Z</dcterms:created>
  <dcterms:modified xsi:type="dcterms:W3CDTF">2020-11-16T08:29:00Z</dcterms:modified>
</cp:coreProperties>
</file>