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F19" w:rsidP="006A7F19">
      <w:pPr>
        <w:pStyle w:val="Title"/>
      </w:pPr>
      <w:r>
        <w:fldChar w:fldCharType="begin"/>
      </w:r>
      <w:r>
        <w:instrText xml:space="preserve"> TITLE   \* MERGEFORMAT </w:instrText>
      </w:r>
      <w:r>
        <w:fldChar w:fldCharType="separate"/>
      </w:r>
      <w:r>
        <w:t>PMAOPS242 Moor ships for transfer of bulk processed particulates or fluids</w:t>
      </w:r>
      <w:r>
        <w:fldChar w:fldCharType="end"/>
      </w:r>
    </w:p>
    <w:p w:rsidR="006A7F19" w:rsidP="006A7F19">
      <w:pPr>
        <w:pStyle w:val="Version"/>
        <w:sectPr w:rsidSect="00BF4C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CAF" w:rsidP="00BF4CAF">
      <w:pPr>
        <w:pStyle w:val="SuperHeading"/>
      </w:pPr>
      <w:r w:rsidRPr="00BF4CAF">
        <w:t>PMAOPS242 Moor ships for transfer of bulk processed particulates or fluids</w:t>
      </w:r>
    </w:p>
    <w:p w:rsidR="00000000" w:rsidRPr="00BF4CAF" w:rsidP="00BF4CAF">
      <w:pPr>
        <w:pStyle w:val="Heading1"/>
      </w:pPr>
      <w:bookmarkStart w:id="1" w:name="O_907442"/>
      <w:bookmarkEnd w:id="1"/>
      <w:r w:rsidRPr="00BF4CAF">
        <w:t>Modification History</w:t>
      </w:r>
    </w:p>
    <w:p w:rsidR="00000000" w:rsidRPr="00BF4CAF" w:rsidP="006A7F19">
      <w:pPr>
        <w:pStyle w:val="BodyText"/>
      </w:pPr>
      <w:r w:rsidRPr="00BF4CAF">
        <w:t>Release 1. Supersedes and is equivalent to PMAOPS242A Moor ships for transfer of bulk processed particulates or fluids</w:t>
      </w:r>
    </w:p>
    <w:p w:rsidR="00000000" w:rsidRPr="00BF4CAF" w:rsidP="00BF4CAF">
      <w:pPr>
        <w:pStyle w:val="Heading1"/>
      </w:pPr>
      <w:bookmarkStart w:id="2" w:name="O_907450"/>
      <w:bookmarkEnd w:id="2"/>
      <w:r w:rsidRPr="00BF4CAF">
        <w:t>Application</w:t>
      </w:r>
    </w:p>
    <w:p w:rsidR="00000000" w:rsidRPr="00BF4CAF" w:rsidP="006A7F19">
      <w:pPr>
        <w:pStyle w:val="BodyText"/>
      </w:pPr>
      <w:r w:rsidRPr="00BF4CAF">
        <w:t xml:space="preserve">This unit of competency covers the skills and knowledge required to moor ships that are transporting bulk fluids or particulates. </w:t>
      </w:r>
    </w:p>
    <w:p w:rsidR="00000000" w:rsidRPr="00BF4CAF" w:rsidP="006A7F19">
      <w:pPr>
        <w:pStyle w:val="BodyText"/>
      </w:pPr>
      <w:r w:rsidRPr="00BF4CAF">
        <w:t>This unit of competency applies to the berthing of vessels transporting liquefied natural gas (LNG), liquefied p</w:t>
      </w:r>
      <w:r w:rsidRPr="00BF4CAF">
        <w:t>etroleum gas (LPG), other bulk fluids and bulk processed particulates, such as iron ore or alumina. It applies to land-based moorings, floating storage and offtake (FSO)/floating production storage and offtake (FPSO) vessel/buoy or similar moorings.</w:t>
      </w:r>
    </w:p>
    <w:p w:rsidR="00000000" w:rsidRPr="00BF4CAF" w:rsidP="006A7F19">
      <w:pPr>
        <w:pStyle w:val="BodyText"/>
      </w:pPr>
      <w:r w:rsidRPr="00BF4CAF">
        <w:t xml:space="preserve">This </w:t>
      </w:r>
      <w:r w:rsidRPr="00BF4CAF">
        <w:t xml:space="preserve">unit of competency applies to operators who are required to prepare the mooring area, identify and control hazards, follow instructions and procedures to position, secure and release vessel, and identify problems and take appropriate action.  </w:t>
      </w:r>
    </w:p>
    <w:p w:rsidR="00000000" w:rsidRPr="00BF4CAF" w:rsidP="006A7F19">
      <w:pPr>
        <w:pStyle w:val="BodyText"/>
      </w:pPr>
      <w:r w:rsidRPr="00BF4CAF">
        <w:t>This unit o</w:t>
      </w:r>
      <w:r w:rsidRPr="00BF4CAF">
        <w:t xml:space="preserve">f competency applies to an individual who may work alone although under routine direction and supervision. They may work as part of a team or group and will work in liaison with other shift team members and the control room operator and ‘shipping officer’ </w:t>
      </w:r>
      <w:r w:rsidRPr="00BF4CAF">
        <w:t xml:space="preserve">(or other suitably authorised operator), as appropriate. </w:t>
      </w:r>
    </w:p>
    <w:p w:rsidR="00000000" w:rsidRPr="00BF4CAF" w:rsidP="006A7F19">
      <w:pPr>
        <w:pStyle w:val="BodyText"/>
      </w:pPr>
      <w:r w:rsidRPr="00BF4CAF">
        <w:t>These operators will liaise with port/jetty personnel as well as relevant ship personnel. When not involved with ship loading/unloading they may be expected to fulfil more traditional plant operati</w:t>
      </w:r>
      <w:r w:rsidRPr="00BF4CAF">
        <w:t>ons roles.</w:t>
      </w:r>
    </w:p>
    <w:p w:rsidR="00000000" w:rsidRPr="00BF4CAF" w:rsidP="006A7F19">
      <w:pPr>
        <w:pStyle w:val="BodyText"/>
      </w:pPr>
      <w:r w:rsidRPr="00BF4CAF">
        <w:t>No licensing, legislative or certification requirements apply to this unit at the time of publication.</w:t>
      </w:r>
    </w:p>
    <w:p w:rsidR="00000000" w:rsidRPr="00BF4CAF" w:rsidP="00BF4CAF">
      <w:pPr>
        <w:pStyle w:val="Heading1"/>
      </w:pPr>
      <w:bookmarkStart w:id="3" w:name="O_907449"/>
      <w:bookmarkEnd w:id="3"/>
      <w:r w:rsidRPr="00BF4CAF">
        <w:t>Pre-requisite Unit</w:t>
      </w:r>
    </w:p>
    <w:p w:rsidR="00000000" w:rsidRPr="00BF4CAF" w:rsidP="006A7F19">
      <w:pPr>
        <w:pStyle w:val="BodyText"/>
      </w:pPr>
      <w:r w:rsidRPr="00BF4CAF">
        <w:t>Nil</w:t>
      </w:r>
    </w:p>
    <w:p w:rsidR="00000000" w:rsidRPr="00BF4CAF" w:rsidP="00BF4CAF">
      <w:pPr>
        <w:pStyle w:val="Heading1"/>
      </w:pPr>
      <w:bookmarkStart w:id="4" w:name="O_907448"/>
      <w:bookmarkEnd w:id="4"/>
      <w:r w:rsidRPr="00BF4CAF">
        <w:t>Competency Field</w:t>
      </w:r>
    </w:p>
    <w:p w:rsidR="00000000" w:rsidRPr="00BF4CAF" w:rsidP="006A7F19">
      <w:pPr>
        <w:pStyle w:val="BodyText"/>
      </w:pPr>
      <w:r w:rsidRPr="00BF4CAF">
        <w:t>Operations</w:t>
      </w:r>
    </w:p>
    <w:p w:rsidR="00000000" w:rsidRPr="00BF4CAF" w:rsidP="00BF4CAF">
      <w:pPr>
        <w:pStyle w:val="Heading1"/>
      </w:pPr>
      <w:bookmarkStart w:id="5" w:name="O_907447"/>
      <w:bookmarkEnd w:id="5"/>
      <w:r w:rsidRPr="00BF4CAF">
        <w:t>Unit Sector</w:t>
      </w:r>
    </w:p>
    <w:p w:rsidR="00000000" w:rsidRPr="00BF4CAF" w:rsidP="00BF4CAF">
      <w:pPr>
        <w:pStyle w:val="Heading1"/>
      </w:pPr>
      <w:bookmarkStart w:id="6" w:name="O_907446"/>
      <w:bookmarkEnd w:id="6"/>
      <w:r w:rsidRPr="00BF4CAF">
        <w:t>Elements an</w:t>
      </w:r>
      <w:r w:rsidRPr="00BF4CAF">
        <w:t>d Performance Criteria</w:t>
      </w:r>
    </w:p>
    <w:tbl>
      <w:tblPr>
        <w:tblW w:w="0" w:type="auto"/>
        <w:tblLayout w:type="fixed"/>
        <w:tblCellMar>
          <w:left w:w="62" w:type="dxa"/>
          <w:right w:w="62" w:type="dxa"/>
        </w:tblCellMar>
        <w:tblLook w:val="0000"/>
      </w:tblPr>
      <w:tblGrid>
        <w:gridCol w:w="678"/>
        <w:gridCol w:w="1962"/>
        <w:gridCol w:w="770"/>
        <w:gridCol w:w="5610"/>
      </w:tblGrid>
      <w:tr w:rsidTr="00BF4CA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Performance criteria describe the performance needed to demonstrate achievement of the element.</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4CAF" w:rsidP="00BF4CAF">
            <w:pPr>
              <w:pStyle w:val="BodyText"/>
            </w:pPr>
            <w:r w:rsidRPr="00BF4CAF">
              <w:t>1</w:t>
            </w:r>
          </w:p>
        </w:tc>
        <w:tc>
          <w:tcPr>
            <w:tcW w:w="1962" w:type="dxa"/>
            <w:vMerge w:val="restart"/>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1.1</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Identify work and compliance requirements</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1.2</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Identify and control hazards</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1.3</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Coordinate with appropriate personnel</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1.4</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Check operational status of required plant/equipment</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1.5</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Complete any required pre-berthing checks</w:t>
            </w:r>
          </w:p>
        </w:tc>
      </w:tr>
      <w:tr w:rsidTr="00BF4C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4CAF">
            <w:pPr>
              <w:pStyle w:val="BodyText"/>
              <w:rPr>
                <w:lang w:val="en-NZ"/>
              </w:rPr>
            </w:pP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4CAF" w:rsidP="00BF4CAF">
            <w:pPr>
              <w:pStyle w:val="BodyText"/>
            </w:pPr>
            <w:r w:rsidRPr="00BF4CAF">
              <w:t>2</w:t>
            </w:r>
          </w:p>
        </w:tc>
        <w:tc>
          <w:tcPr>
            <w:tcW w:w="1962" w:type="dxa"/>
            <w:vMerge w:val="restart"/>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rPr>
                <w:rStyle w:val="SpecialBold"/>
              </w:rPr>
              <w:t>Deploy hazard and environmental controls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2.1</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Check required controls, including health, safety and environment (HSE) controls, are available and functional</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2.2</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Deploy controls</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2.3</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Prepare mooring area for operation</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2.4</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Withdraw controls</w:t>
            </w:r>
          </w:p>
        </w:tc>
      </w:tr>
      <w:tr w:rsidTr="00BF4C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4CAF">
            <w:pPr>
              <w:pStyle w:val="BodyText"/>
              <w:rPr>
                <w:lang w:val="en-NZ"/>
              </w:rPr>
            </w:pP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4CAF" w:rsidP="00BF4CAF">
            <w:pPr>
              <w:pStyle w:val="BodyText"/>
            </w:pPr>
            <w:r w:rsidRPr="00BF4CAF">
              <w:t>3</w:t>
            </w:r>
          </w:p>
        </w:tc>
        <w:tc>
          <w:tcPr>
            <w:tcW w:w="1962" w:type="dxa"/>
            <w:vMerge w:val="restart"/>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rPr>
                <w:rStyle w:val="SpecialBold"/>
              </w:rPr>
              <w:t>Berth ship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3.1</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Communicate with relevant personnel</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3.2</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Receive and carry out instructions from shipping officer</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3.3</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Throw/heave ships lines and secure vessel</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3.4</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Guide ship to position required to receive/discharge</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3.5</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Use capstan winch to ‘walk ship’ to required position</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3.6</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Make fast to mooring (wharf, dolphin or buoy)</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3.7</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Ensure all hazard controls are followed</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3.8</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Connect equipment required for transfer</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3.9</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Set quick release hooks</w:t>
            </w:r>
          </w:p>
        </w:tc>
      </w:tr>
      <w:tr w:rsidTr="00BF4C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4CAF">
            <w:pPr>
              <w:pStyle w:val="BodyText"/>
              <w:rPr>
                <w:lang w:val="en-NZ"/>
              </w:rPr>
            </w:pP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4CAF" w:rsidP="00BF4CAF">
            <w:pPr>
              <w:pStyle w:val="BodyText"/>
            </w:pPr>
            <w:r w:rsidRPr="00BF4CAF">
              <w:t>4</w:t>
            </w:r>
          </w:p>
        </w:tc>
        <w:tc>
          <w:tcPr>
            <w:tcW w:w="1962" w:type="dxa"/>
            <w:vMerge w:val="restart"/>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rPr>
                <w:rStyle w:val="SpecialBold"/>
              </w:rPr>
              <w:t>Release ship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4.1</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Communicate with relevant personnel</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4.2</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Receive and carry out instructions from shipping officer</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4.3</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D</w:t>
            </w:r>
            <w:r w:rsidRPr="00BF4CAF">
              <w:t>isconnect any connected equipment</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4.4</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Release vessel</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4.5</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Ensure all hazard controls are followed</w:t>
            </w:r>
          </w:p>
        </w:tc>
      </w:tr>
      <w:tr w:rsidTr="00BF4C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4CAF">
            <w:pPr>
              <w:pStyle w:val="BodyText"/>
              <w:rPr>
                <w:lang w:val="en-NZ"/>
              </w:rPr>
            </w:pP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4CAF" w:rsidP="00BF4CAF">
            <w:pPr>
              <w:pStyle w:val="BodyText"/>
            </w:pPr>
            <w:r w:rsidRPr="00BF4CAF">
              <w:t>5</w:t>
            </w:r>
          </w:p>
        </w:tc>
        <w:tc>
          <w:tcPr>
            <w:tcW w:w="1962" w:type="dxa"/>
            <w:vMerge w:val="restart"/>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rPr>
                <w:rStyle w:val="SpecialBold"/>
              </w:rPr>
              <w:t>Recognise problems and take action</w:t>
            </w: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5.1</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Monitor mooring operation throughout the process</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5.2</w:t>
            </w:r>
          </w:p>
        </w:tc>
        <w:tc>
          <w:tcPr>
            <w:tcW w:w="561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Adjust process as required by procedures</w:t>
            </w:r>
          </w:p>
        </w:tc>
      </w:tr>
      <w:tr w:rsidTr="00BF4C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5.3</w:t>
            </w:r>
          </w:p>
        </w:tc>
        <w:tc>
          <w:tcPr>
            <w:tcW w:w="5610" w:type="dxa"/>
            <w:tcBorders>
              <w:top w:val="nil"/>
              <w:left w:val="nil"/>
              <w:bottom w:val="nil"/>
              <w:right w:val="nil"/>
            </w:tcBorders>
            <w:tcMar>
              <w:top w:w="0" w:type="dxa"/>
              <w:left w:w="62" w:type="dxa"/>
              <w:bottom w:w="0" w:type="dxa"/>
              <w:right w:w="62" w:type="dxa"/>
            </w:tcMar>
          </w:tcPr>
          <w:p w:rsidR="00000000" w:rsidRPr="00BF4CAF" w:rsidP="00BF4CAF">
            <w:pPr>
              <w:pStyle w:val="BodyText"/>
            </w:pPr>
            <w:r w:rsidRPr="00BF4CAF">
              <w:t>Take actions to resolve problems</w:t>
            </w:r>
          </w:p>
        </w:tc>
      </w:tr>
    </w:tbl>
    <w:p w:rsidR="00000000" w:rsidRPr="00BF4CAF" w:rsidP="00BF4CAF">
      <w:pPr>
        <w:pStyle w:val="BodyText"/>
      </w:pPr>
    </w:p>
    <w:p w:rsidR="00000000" w:rsidRPr="00BF4CAF" w:rsidP="00BF4CAF">
      <w:pPr>
        <w:pStyle w:val="AllowPageBreak"/>
      </w:pPr>
    </w:p>
    <w:p w:rsidR="00000000" w:rsidRPr="00BF4CAF" w:rsidP="00BF4CAF">
      <w:pPr>
        <w:pStyle w:val="Heading1"/>
      </w:pPr>
      <w:bookmarkStart w:id="7" w:name="O_907445"/>
      <w:bookmarkEnd w:id="7"/>
      <w:r w:rsidRPr="00BF4CAF">
        <w:t>Foundation Skills</w:t>
      </w:r>
    </w:p>
    <w:p w:rsidR="00000000" w:rsidRPr="00BF4CAF" w:rsidP="006A7F19">
      <w:pPr>
        <w:pStyle w:val="BodyText"/>
      </w:pPr>
      <w:r w:rsidRPr="00BF4CAF">
        <w:t>This section describes those language, literacy, numeracy and employment skills that are essential to performance.</w:t>
      </w:r>
    </w:p>
    <w:p w:rsidR="00000000" w:rsidRPr="00BF4CAF" w:rsidP="006A7F19">
      <w:pPr>
        <w:pStyle w:val="BodyText"/>
      </w:pPr>
      <w:r w:rsidRPr="00BF4CAF">
        <w:t>Foundation skills essential to performance are explicit in the performance criteria of this unit of competency.</w:t>
      </w:r>
    </w:p>
    <w:p w:rsidR="00000000" w:rsidRPr="00BF4CAF" w:rsidP="00BF4CAF">
      <w:pPr>
        <w:pStyle w:val="Heading1"/>
      </w:pPr>
      <w:bookmarkStart w:id="8" w:name="O_907444"/>
      <w:bookmarkEnd w:id="8"/>
      <w:r w:rsidRPr="00BF4CAF">
        <w:t>Range of Conditions</w:t>
      </w:r>
    </w:p>
    <w:tbl>
      <w:tblPr>
        <w:tblW w:w="0" w:type="auto"/>
        <w:tblCellMar>
          <w:left w:w="62" w:type="dxa"/>
          <w:right w:w="62" w:type="dxa"/>
        </w:tblCellMar>
        <w:tblLook w:val="0000"/>
      </w:tblPr>
      <w:tblGrid>
        <w:gridCol w:w="2163"/>
        <w:gridCol w:w="7033"/>
      </w:tblGrid>
      <w:tr w:rsidTr="006A7F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t>This field allows for different work environments and conditions that may affect performance. Essential ope</w:t>
            </w:r>
            <w:r w:rsidRPr="00BF4CAF">
              <w:t>rating conditions that may be present (depending on the work situation, needs of the candidate, accessibility of the item, and local industry and regional contexts) are included.</w:t>
            </w:r>
          </w:p>
        </w:tc>
      </w:tr>
      <w:tr w:rsidTr="006A7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BF4CAF" w:rsidP="00BF4CAF">
            <w:pPr>
              <w:pStyle w:val="BodyText"/>
            </w:pPr>
            <w:r w:rsidRPr="00BF4CAF">
              <w:t>The latest version of all legislation, regulations, i</w:t>
            </w:r>
            <w:r w:rsidRPr="00BF4CAF">
              <w:t>ndustry codes of practice and Australian/international standards, or the version specified by the local regulatory authority, must be used, and include one or more of the following:</w:t>
            </w:r>
          </w:p>
          <w:p w:rsidR="00000000" w:rsidRPr="00BF4CAF" w:rsidP="00BF4CAF">
            <w:pPr>
              <w:pStyle w:val="ListBullet"/>
            </w:pPr>
            <w:r w:rsidRPr="00BF4CAF">
              <w:t>legislative requirements, including work health and safety (WHS)</w:t>
            </w:r>
          </w:p>
          <w:p w:rsidR="00000000" w:rsidRPr="00BF4CAF" w:rsidP="00BF4CAF">
            <w:pPr>
              <w:pStyle w:val="ListBullet"/>
            </w:pPr>
            <w:r w:rsidRPr="00BF4CAF">
              <w:t>industry</w:t>
            </w:r>
            <w:r w:rsidRPr="00BF4CAF">
              <w:t xml:space="preserve"> codes of practice and guidelines</w:t>
            </w:r>
          </w:p>
          <w:p w:rsidR="00000000" w:rsidRPr="00BF4CAF" w:rsidP="00BF4CAF">
            <w:pPr>
              <w:pStyle w:val="ListBullet"/>
            </w:pPr>
            <w:r w:rsidRPr="00BF4CAF">
              <w:t xml:space="preserve">environmental regulations and guidelines </w:t>
            </w:r>
          </w:p>
          <w:p w:rsidR="00000000" w:rsidRPr="00BF4CAF" w:rsidP="00BF4CAF">
            <w:pPr>
              <w:pStyle w:val="ListBullet"/>
            </w:pPr>
            <w:r w:rsidRPr="00BF4CAF">
              <w:t>Australian and other standards</w:t>
            </w:r>
          </w:p>
          <w:p w:rsidR="00000000" w:rsidRPr="00BF4CAF" w:rsidP="00BF4CAF">
            <w:pPr>
              <w:pStyle w:val="ListBullet"/>
            </w:pPr>
            <w:r w:rsidRPr="00BF4CAF">
              <w:t xml:space="preserve">licence and certification requirements </w:t>
            </w:r>
          </w:p>
          <w:p w:rsidR="00000000" w:rsidRPr="00BF4CAF" w:rsidP="00BF4CAF">
            <w:pPr>
              <w:pStyle w:val="BodyText"/>
            </w:pPr>
          </w:p>
          <w:p w:rsidR="00000000" w:rsidP="00BF4CAF">
            <w:pPr>
              <w:pStyle w:val="BodyText"/>
              <w:rPr>
                <w:lang w:val="en-NZ"/>
              </w:rPr>
            </w:pPr>
            <w:r w:rsidRPr="00BF4CAF">
              <w:t>All operations to which this unit applies are subject to stringent health, safety and environment (HSE) requirements, which may be imposed through state/territory or federal legislation, and these must not be compromised at any time. Where there is an appa</w:t>
            </w:r>
            <w:r w:rsidRPr="00BF4CAF">
              <w:t>rent conflict between performance criteria and HSE requirements, the HSE requirements take precedence.</w:t>
            </w:r>
          </w:p>
        </w:tc>
      </w:tr>
      <w:tr w:rsidTr="006A7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F4CAF" w:rsidP="00BF4CAF">
            <w:pPr>
              <w:pStyle w:val="BodyText"/>
            </w:pPr>
            <w:r w:rsidRPr="00BF4CAF">
              <w:t>All operations must be performed in accordance with relevant procedures.</w:t>
            </w:r>
          </w:p>
          <w:p w:rsidR="00000000" w:rsidRPr="00BF4CAF" w:rsidP="00BF4CAF">
            <w:pPr>
              <w:pStyle w:val="BodyText"/>
            </w:pPr>
            <w:r w:rsidRPr="00BF4CAF">
              <w:t>Procedures are written, verbal, visual, computer-based or in some ot</w:t>
            </w:r>
            <w:r w:rsidRPr="00BF4CAF">
              <w:t>her form, and include one or more of the following:</w:t>
            </w:r>
          </w:p>
          <w:p w:rsidR="00000000" w:rsidRPr="00BF4CAF" w:rsidP="00BF4CAF">
            <w:pPr>
              <w:pStyle w:val="ListBullet"/>
            </w:pPr>
            <w:r w:rsidRPr="00BF4CAF">
              <w:t>emergency procedures</w:t>
            </w:r>
          </w:p>
          <w:p w:rsidR="00000000" w:rsidRPr="00BF4CAF" w:rsidP="00BF4CAF">
            <w:pPr>
              <w:pStyle w:val="ListBullet"/>
            </w:pPr>
            <w:r w:rsidRPr="00BF4CAF">
              <w:t>work instructions</w:t>
            </w:r>
          </w:p>
          <w:p w:rsidR="00000000" w:rsidRPr="00BF4CAF" w:rsidP="00BF4CAF">
            <w:pPr>
              <w:pStyle w:val="ListBullet"/>
            </w:pPr>
            <w:r w:rsidRPr="00BF4CAF">
              <w:t>standard operating procedures (SOPs)</w:t>
            </w:r>
          </w:p>
          <w:p w:rsidR="00000000" w:rsidRPr="00BF4CAF" w:rsidP="00BF4CAF">
            <w:pPr>
              <w:pStyle w:val="ListBullet"/>
            </w:pPr>
            <w:r w:rsidRPr="00BF4CAF">
              <w:t>safe work method statements (SWMS)</w:t>
            </w:r>
          </w:p>
          <w:p w:rsidR="00000000" w:rsidRPr="00BF4CAF" w:rsidP="00BF4CAF">
            <w:pPr>
              <w:pStyle w:val="ListBullet"/>
            </w:pPr>
            <w:r w:rsidRPr="00BF4CAF">
              <w:t>formulas/recipes</w:t>
            </w:r>
          </w:p>
          <w:p w:rsidR="00000000" w:rsidRPr="00BF4CAF" w:rsidP="00BF4CAF">
            <w:pPr>
              <w:pStyle w:val="ListBullet"/>
            </w:pPr>
            <w:r w:rsidRPr="00BF4CAF">
              <w:t>batch sheets</w:t>
            </w:r>
          </w:p>
          <w:p w:rsidR="00000000" w:rsidRPr="00BF4CAF" w:rsidP="00BF4CAF">
            <w:pPr>
              <w:pStyle w:val="ListBullet"/>
            </w:pPr>
            <w:r w:rsidRPr="00BF4CAF">
              <w:t>temporary instructions</w:t>
            </w:r>
          </w:p>
          <w:p w:rsidR="00000000" w:rsidRPr="00BF4CAF" w:rsidP="00BF4CAF">
            <w:pPr>
              <w:pStyle w:val="ListBullet"/>
            </w:pPr>
            <w:r w:rsidRPr="00BF4CAF">
              <w:t>any similar instructions provided for the smooth running of the plant</w:t>
            </w:r>
          </w:p>
          <w:p w:rsidR="00000000" w:rsidP="00BF4CAF">
            <w:pPr>
              <w:pStyle w:val="BodyText"/>
              <w:rPr>
                <w:lang w:val="en-NZ"/>
              </w:rPr>
            </w:pPr>
          </w:p>
        </w:tc>
      </w:tr>
      <w:tr w:rsidTr="006A7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F4CAF" w:rsidP="00BF4CAF">
            <w:pPr>
              <w:pStyle w:val="BodyText"/>
            </w:pPr>
            <w:r w:rsidRPr="00BF4CAF">
              <w:t>Hazards include one or more of the following:</w:t>
            </w:r>
          </w:p>
          <w:p w:rsidR="00000000" w:rsidRPr="00BF4CAF" w:rsidP="00BF4CAF">
            <w:pPr>
              <w:pStyle w:val="ListBullet"/>
            </w:pPr>
            <w:r w:rsidRPr="00BF4CAF">
              <w:t>working over/near water</w:t>
            </w:r>
          </w:p>
          <w:p w:rsidR="00000000" w:rsidRPr="00BF4CAF" w:rsidP="00BF4CAF">
            <w:pPr>
              <w:pStyle w:val="ListBullet"/>
            </w:pPr>
            <w:r w:rsidRPr="00BF4CAF">
              <w:t>electricity</w:t>
            </w:r>
          </w:p>
          <w:p w:rsidR="00000000" w:rsidRPr="00BF4CAF" w:rsidP="00BF4CAF">
            <w:pPr>
              <w:pStyle w:val="ListBullet"/>
            </w:pPr>
            <w:r w:rsidRPr="00BF4CAF">
              <w:t>gas</w:t>
            </w:r>
          </w:p>
          <w:p w:rsidR="00000000" w:rsidRPr="00BF4CAF" w:rsidP="00BF4CAF">
            <w:pPr>
              <w:pStyle w:val="ListBullet"/>
            </w:pPr>
            <w:r w:rsidRPr="00BF4CAF">
              <w:t xml:space="preserve">gases and liquids under pressure </w:t>
            </w:r>
          </w:p>
          <w:p w:rsidR="00000000" w:rsidRPr="00BF4CAF" w:rsidP="00BF4CAF">
            <w:pPr>
              <w:pStyle w:val="ListBullet"/>
            </w:pPr>
            <w:r w:rsidRPr="00BF4CAF">
              <w:t>structural hazards</w:t>
            </w:r>
          </w:p>
          <w:p w:rsidR="00000000" w:rsidRPr="00BF4CAF" w:rsidP="00BF4CAF">
            <w:pPr>
              <w:pStyle w:val="ListBullet"/>
            </w:pPr>
            <w:r w:rsidRPr="00BF4CAF">
              <w:t>structural collapse</w:t>
            </w:r>
          </w:p>
          <w:p w:rsidR="00000000" w:rsidRPr="00BF4CAF" w:rsidP="00BF4CAF">
            <w:pPr>
              <w:pStyle w:val="ListBullet"/>
            </w:pPr>
            <w:r w:rsidRPr="00BF4CAF">
              <w:t>equipment failur</w:t>
            </w:r>
            <w:r w:rsidRPr="00BF4CAF">
              <w:t>es</w:t>
            </w:r>
          </w:p>
          <w:p w:rsidR="00000000" w:rsidRPr="00BF4CAF" w:rsidP="00BF4CAF">
            <w:pPr>
              <w:pStyle w:val="ListBullet"/>
            </w:pPr>
            <w:r w:rsidRPr="00BF4CAF">
              <w:t>industrial (machinery, equipment and product)</w:t>
            </w:r>
          </w:p>
          <w:p w:rsidR="00000000" w:rsidRPr="00BF4CAF" w:rsidP="00BF4CAF">
            <w:pPr>
              <w:pStyle w:val="ListBullet"/>
            </w:pPr>
            <w:r w:rsidRPr="00BF4CAF">
              <w:t>equipment or product mass</w:t>
            </w:r>
          </w:p>
          <w:p w:rsidR="00000000" w:rsidRPr="00BF4CAF" w:rsidP="00BF4CAF">
            <w:pPr>
              <w:pStyle w:val="ListBullet"/>
            </w:pPr>
            <w:r w:rsidRPr="00BF4CAF">
              <w:t>noise, rotational equipment or vibration</w:t>
            </w:r>
          </w:p>
          <w:p w:rsidR="00000000" w:rsidRPr="00BF4CAF" w:rsidP="00BF4CAF">
            <w:pPr>
              <w:pStyle w:val="ListBullet"/>
            </w:pPr>
            <w:r w:rsidRPr="00BF4CAF">
              <w:t>plant services (steam, condensate and cooling water)</w:t>
            </w:r>
          </w:p>
          <w:p w:rsidR="00000000" w:rsidRPr="00BF4CAF" w:rsidP="00BF4CAF">
            <w:pPr>
              <w:pStyle w:val="ListBullet"/>
            </w:pPr>
            <w:r w:rsidRPr="00BF4CAF">
              <w:t>working at heights, in restricted or confined spaces, or in environments subjected to heat, noise, dusts or vapours</w:t>
            </w:r>
          </w:p>
          <w:p w:rsidR="00000000" w:rsidRPr="00BF4CAF" w:rsidP="00BF4CAF">
            <w:pPr>
              <w:pStyle w:val="ListBullet"/>
            </w:pPr>
            <w:r w:rsidRPr="00BF4CAF">
              <w:t>flammability and explosivity</w:t>
            </w:r>
          </w:p>
          <w:p w:rsidR="00000000" w:rsidRPr="00BF4CAF" w:rsidP="00BF4CAF">
            <w:pPr>
              <w:pStyle w:val="ListBullet"/>
            </w:pPr>
            <w:r w:rsidRPr="00BF4CAF">
              <w:t>hazardous products and materials</w:t>
            </w:r>
          </w:p>
          <w:p w:rsidR="00000000" w:rsidRPr="00BF4CAF" w:rsidP="00BF4CAF">
            <w:pPr>
              <w:pStyle w:val="ListBullet"/>
            </w:pPr>
            <w:r w:rsidRPr="00BF4CAF">
              <w:t>unauthorised personnel</w:t>
            </w:r>
          </w:p>
          <w:p w:rsidR="00000000" w:rsidRPr="00BF4CAF" w:rsidP="00BF4CAF">
            <w:pPr>
              <w:pStyle w:val="ListBullet"/>
            </w:pPr>
            <w:r w:rsidRPr="00BF4CAF">
              <w:t>sharp edges, protrusions or obstructions</w:t>
            </w:r>
          </w:p>
          <w:p w:rsidR="00000000" w:rsidRPr="00BF4CAF" w:rsidP="00BF4CAF">
            <w:pPr>
              <w:pStyle w:val="ListBullet"/>
            </w:pPr>
            <w:r w:rsidRPr="00BF4CAF">
              <w:t>slippery surfa</w:t>
            </w:r>
            <w:r w:rsidRPr="00BF4CAF">
              <w:t>ces, spills or leaks</w:t>
            </w:r>
          </w:p>
          <w:p w:rsidR="00000000" w:rsidRPr="00BF4CAF" w:rsidP="00BF4CAF">
            <w:pPr>
              <w:pStyle w:val="ListBullet"/>
            </w:pPr>
            <w:r w:rsidRPr="00BF4CAF">
              <w:t>extreme weather</w:t>
            </w:r>
          </w:p>
          <w:p w:rsidR="00000000" w:rsidRPr="00BF4CAF" w:rsidP="00BF4CAF">
            <w:pPr>
              <w:pStyle w:val="ListBullet"/>
            </w:pPr>
            <w:r w:rsidRPr="00BF4CAF">
              <w:t>other hazards that might arise</w:t>
            </w:r>
          </w:p>
          <w:p w:rsidR="00000000" w:rsidP="00BF4CAF">
            <w:pPr>
              <w:pStyle w:val="BodyText"/>
              <w:rPr>
                <w:lang w:val="en-NZ"/>
              </w:rPr>
            </w:pPr>
          </w:p>
        </w:tc>
      </w:tr>
      <w:tr w:rsidTr="006A7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F4CAF" w:rsidP="00BF4CAF">
            <w:pPr>
              <w:pStyle w:val="BodyText"/>
            </w:pPr>
            <w:r w:rsidRPr="00BF4CAF">
              <w:t xml:space="preserve">Routine problems must be resolved by applying known solutions. </w:t>
            </w:r>
          </w:p>
          <w:p w:rsidR="00000000" w:rsidRPr="00BF4CAF" w:rsidP="00BF4CAF">
            <w:pPr>
              <w:pStyle w:val="BodyText"/>
            </w:pPr>
          </w:p>
          <w:p w:rsidR="00000000" w:rsidRPr="00BF4CAF" w:rsidP="00BF4CAF">
            <w:pPr>
              <w:pStyle w:val="BodyText"/>
            </w:pPr>
            <w:r w:rsidRPr="00BF4CAF">
              <w:t>Routine problems are predictable and include one or more of the following:</w:t>
            </w:r>
          </w:p>
          <w:p w:rsidR="00000000" w:rsidRPr="00BF4CAF" w:rsidP="00BF4CAF">
            <w:pPr>
              <w:pStyle w:val="ListBullet"/>
            </w:pPr>
            <w:r w:rsidRPr="00BF4CAF">
              <w:t>poor weather</w:t>
            </w:r>
          </w:p>
          <w:p w:rsidR="00000000" w:rsidRPr="00BF4CAF" w:rsidP="00BF4CAF">
            <w:pPr>
              <w:pStyle w:val="ListBullet"/>
            </w:pPr>
            <w:r w:rsidRPr="00BF4CAF">
              <w:t>language issues with crew</w:t>
            </w:r>
          </w:p>
          <w:p w:rsidR="00000000" w:rsidRPr="00BF4CAF" w:rsidP="00BF4CAF">
            <w:pPr>
              <w:pStyle w:val="ListBullet"/>
            </w:pPr>
            <w:r w:rsidRPr="00BF4CAF">
              <w:t>problems with ship’s equipment</w:t>
            </w:r>
          </w:p>
          <w:p w:rsidR="00000000" w:rsidRPr="00BF4CAF" w:rsidP="00BF4CAF">
            <w:pPr>
              <w:pStyle w:val="BodyText"/>
            </w:pPr>
          </w:p>
          <w:p w:rsidR="00000000" w:rsidRPr="00BF4CAF" w:rsidP="00BF4CAF">
            <w:pPr>
              <w:pStyle w:val="BodyText"/>
            </w:pPr>
            <w:r w:rsidRPr="00BF4CAF">
              <w:t>Known solutions are drawn from one or more of the following:</w:t>
            </w:r>
          </w:p>
          <w:p w:rsidR="00000000" w:rsidRPr="00BF4CAF" w:rsidP="00BF4CAF">
            <w:pPr>
              <w:pStyle w:val="ListBullet"/>
            </w:pPr>
            <w:r w:rsidRPr="00BF4CAF">
              <w:t>procedures</w:t>
            </w:r>
          </w:p>
          <w:p w:rsidR="00000000" w:rsidRPr="00BF4CAF" w:rsidP="00BF4CAF">
            <w:pPr>
              <w:pStyle w:val="ListBullet"/>
            </w:pPr>
            <w:r w:rsidRPr="00BF4CAF">
              <w:t>training</w:t>
            </w:r>
          </w:p>
          <w:p w:rsidR="00000000" w:rsidRPr="00BF4CAF" w:rsidP="00BF4CAF">
            <w:pPr>
              <w:pStyle w:val="ListBullet"/>
            </w:pPr>
            <w:r w:rsidRPr="00BF4CAF">
              <w:t>remembered experience</w:t>
            </w:r>
          </w:p>
          <w:p w:rsidR="00000000" w:rsidRPr="00BF4CAF" w:rsidP="00BF4CAF">
            <w:pPr>
              <w:pStyle w:val="BodyText"/>
            </w:pPr>
          </w:p>
          <w:p w:rsidR="00000000" w:rsidRPr="00BF4CAF" w:rsidP="00BF4CAF">
            <w:pPr>
              <w:pStyle w:val="BodyText"/>
            </w:pPr>
            <w:r w:rsidRPr="00BF4CAF">
              <w:t>Non-routine problems must be reported according to relevant procedures.</w:t>
            </w:r>
          </w:p>
          <w:p w:rsidR="00000000" w:rsidP="00BF4CAF">
            <w:pPr>
              <w:pStyle w:val="BodyText"/>
              <w:rPr>
                <w:lang w:val="en-NZ"/>
              </w:rPr>
            </w:pPr>
          </w:p>
        </w:tc>
      </w:tr>
      <w:tr w:rsidTr="006A7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BF4CAF" w:rsidP="00BF4CAF">
            <w:pPr>
              <w:pStyle w:val="BodyText"/>
            </w:pPr>
            <w:r w:rsidRPr="00BF4CAF">
              <w:t xml:space="preserve">Logs and reports include one or more of the following: </w:t>
            </w:r>
          </w:p>
          <w:p w:rsidR="00000000" w:rsidRPr="00BF4CAF" w:rsidP="00BF4CAF">
            <w:pPr>
              <w:pStyle w:val="ListBullet"/>
            </w:pPr>
            <w:r w:rsidRPr="00BF4CAF">
              <w:t>paper or electronic-based logs and reports</w:t>
            </w:r>
          </w:p>
          <w:p w:rsidR="00000000" w:rsidRPr="00BF4CAF" w:rsidP="00BF4CAF">
            <w:pPr>
              <w:pStyle w:val="ListBullet"/>
            </w:pPr>
            <w:r w:rsidRPr="00BF4CAF">
              <w:t>verbal/radio reports</w:t>
            </w:r>
          </w:p>
          <w:p w:rsidR="00000000" w:rsidRPr="00BF4CAF" w:rsidP="00BF4CAF">
            <w:pPr>
              <w:pStyle w:val="ListBullet"/>
            </w:pPr>
            <w:r w:rsidRPr="00BF4CAF">
              <w:t>reporting items found which require action</w:t>
            </w:r>
          </w:p>
          <w:p w:rsidR="00000000" w:rsidP="00BF4CAF">
            <w:pPr>
              <w:pStyle w:val="BodyText"/>
              <w:rPr>
                <w:lang w:val="en-NZ"/>
              </w:rPr>
            </w:pPr>
          </w:p>
        </w:tc>
      </w:tr>
      <w:tr w:rsidTr="006A7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4CAF">
            <w:pPr>
              <w:pStyle w:val="BodyText"/>
              <w:rPr>
                <w:lang w:val="en-NZ"/>
              </w:rPr>
            </w:pPr>
            <w:r w:rsidRPr="00BF4CAF">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BF4CAF" w:rsidP="00BF4CAF">
            <w:pPr>
              <w:pStyle w:val="BodyText"/>
            </w:pPr>
            <w:r w:rsidRPr="00BF4CAF">
              <w:t>Action in accordance with procedures includes the following:</w:t>
            </w:r>
          </w:p>
          <w:p w:rsidR="00000000" w:rsidRPr="00BF4CAF" w:rsidP="00BF4CAF">
            <w:pPr>
              <w:pStyle w:val="ListBullet"/>
            </w:pPr>
            <w:r w:rsidRPr="00BF4CAF">
              <w:t xml:space="preserve">determining problems </w:t>
            </w:r>
            <w:r w:rsidRPr="00BF4CAF">
              <w:t>needing action</w:t>
            </w:r>
          </w:p>
          <w:p w:rsidR="00000000" w:rsidRPr="00BF4CAF" w:rsidP="00BF4CAF">
            <w:pPr>
              <w:pStyle w:val="ListBullet"/>
            </w:pPr>
            <w:r w:rsidRPr="00BF4CAF">
              <w:t>determining possible fault causes</w:t>
            </w:r>
          </w:p>
          <w:p w:rsidR="00000000" w:rsidRPr="00BF4CAF" w:rsidP="00BF4CAF">
            <w:pPr>
              <w:pStyle w:val="ListBullet"/>
            </w:pPr>
            <w:r w:rsidRPr="00BF4CAF">
              <w:t>rectifying predictable problems using appropriate solution from procedures</w:t>
            </w:r>
          </w:p>
          <w:p w:rsidR="00000000" w:rsidRPr="00BF4CAF" w:rsidP="00BF4CAF">
            <w:pPr>
              <w:pStyle w:val="ListBullet"/>
            </w:pPr>
            <w:r w:rsidRPr="00BF4CAF">
              <w:t>following through items initiated until final resolution has occurred</w:t>
            </w:r>
          </w:p>
          <w:p w:rsidR="00000000" w:rsidRPr="00BF4CAF" w:rsidP="00BF4CAF">
            <w:pPr>
              <w:pStyle w:val="ListBullet"/>
            </w:pPr>
            <w:r w:rsidRPr="00BF4CAF">
              <w:t>reporting problems outside area of responsibility/scope of pro</w:t>
            </w:r>
            <w:r w:rsidRPr="00BF4CAF">
              <w:t>cedures to designated person</w:t>
            </w:r>
          </w:p>
        </w:tc>
      </w:tr>
    </w:tbl>
    <w:p w:rsidR="00000000" w:rsidRPr="00BF4CAF" w:rsidP="00BF4CAF">
      <w:pPr>
        <w:pStyle w:val="BodyText"/>
      </w:pPr>
    </w:p>
    <w:p w:rsidR="00000000" w:rsidRPr="00BF4CAF" w:rsidP="00BF4CAF">
      <w:pPr>
        <w:pStyle w:val="AllowPageBreak"/>
      </w:pPr>
    </w:p>
    <w:p w:rsidR="00000000" w:rsidRPr="00BF4CAF" w:rsidP="00BF4CAF">
      <w:pPr>
        <w:pStyle w:val="Heading1"/>
      </w:pPr>
      <w:bookmarkStart w:id="9" w:name="O_907443"/>
      <w:bookmarkEnd w:id="9"/>
      <w:r w:rsidRPr="00BF4CAF">
        <w:t>Unit Mapping Information</w:t>
      </w:r>
    </w:p>
    <w:p w:rsidR="00000000" w:rsidRPr="00BF4CAF" w:rsidP="006A7F19">
      <w:pPr>
        <w:pStyle w:val="BodyText"/>
      </w:pPr>
      <w:r w:rsidRPr="00BF4CAF">
        <w:t>Release 1. Supersedes and is equivalent to PMAOPS242A Moor ships for transfer of bulk processed particulates or fluids</w:t>
      </w:r>
    </w:p>
    <w:p w:rsidR="00000000" w:rsidRPr="00BF4CAF" w:rsidP="00BF4CAF">
      <w:pPr>
        <w:pStyle w:val="Heading1"/>
      </w:pPr>
      <w:bookmarkStart w:id="10" w:name="O_907436"/>
      <w:bookmarkEnd w:id="10"/>
      <w:r w:rsidRPr="00BF4CAF">
        <w:t>Links</w:t>
      </w:r>
    </w:p>
    <w:p w:rsidR="00000000" w:rsidRPr="00BF4CAF" w:rsidP="006A7F19">
      <w:pPr>
        <w:pStyle w:val="BodyText"/>
      </w:pPr>
      <w:r w:rsidRPr="00BF4CA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A04F1">
        <w:rPr>
          <w:rStyle w:val="Hyperlink"/>
        </w:rPr>
        <w:t>https://vetnet.gov.au/Pages/TrainingDocs.aspx?q=9fc2cf53-e570-4e9f-ad6a-b228ffdb6875</w:t>
      </w:r>
      <w:r>
        <w:fldChar w:fldCharType="end"/>
      </w:r>
    </w:p>
    <w:p w:rsidR="00000000" w:rsidRPr="00BF4CAF" w:rsidP="006A7F19">
      <w:pPr>
        <w:pStyle w:val="BodyText"/>
        <w:sectPr w:rsidSect="00BF4CAF">
          <w:headerReference w:type="default" r:id="rId10"/>
          <w:footerReference w:type="default" r:id="rId11"/>
          <w:pgSz w:w="11908" w:h="16833"/>
          <w:pgMar w:top="1702" w:right="1418" w:bottom="1702" w:left="1418" w:header="992" w:footer="992" w:gutter="0"/>
          <w:cols w:space="720"/>
          <w:noEndnote/>
          <w:docGrid w:linePitch="299"/>
        </w:sectPr>
      </w:pPr>
    </w:p>
    <w:p w:rsidR="00000000" w:rsidRPr="00BF4CAF" w:rsidP="00BF4CAF">
      <w:pPr>
        <w:pStyle w:val="SuperHeading"/>
      </w:pPr>
      <w:r w:rsidRPr="00BF4CAF">
        <w:t>Assessment Requirements for PMAOPS242 Moor ships for transfer o</w:t>
      </w:r>
      <w:r w:rsidRPr="00BF4CAF">
        <w:t>f bulk processed particulates or fluids</w:t>
      </w:r>
    </w:p>
    <w:p w:rsidR="00000000" w:rsidRPr="00BF4CAF" w:rsidP="00BF4CAF">
      <w:pPr>
        <w:pStyle w:val="Heading1"/>
      </w:pPr>
      <w:bookmarkStart w:id="11" w:name="O_907438"/>
      <w:bookmarkEnd w:id="11"/>
      <w:r w:rsidRPr="00BF4CAF">
        <w:t>Modification History</w:t>
      </w:r>
    </w:p>
    <w:p w:rsidR="00000000" w:rsidRPr="00BF4CAF" w:rsidP="006A7F19">
      <w:pPr>
        <w:pStyle w:val="BodyText"/>
      </w:pPr>
      <w:r w:rsidRPr="00BF4CAF">
        <w:t>Release 1. Supersedes and is equivalent to PMAOPS242A Moor ships for transfer of bulk processed particulates or fluids</w:t>
      </w:r>
    </w:p>
    <w:p w:rsidR="00000000" w:rsidRPr="00BF4CAF" w:rsidP="00BF4CAF">
      <w:pPr>
        <w:pStyle w:val="Heading1"/>
      </w:pPr>
      <w:bookmarkStart w:id="12" w:name="O_907441"/>
      <w:bookmarkEnd w:id="12"/>
      <w:r w:rsidRPr="00BF4CAF">
        <w:t>Performance Evidence</w:t>
      </w:r>
    </w:p>
    <w:p w:rsidR="00000000" w:rsidRPr="00BF4CAF" w:rsidP="006A7F19">
      <w:pPr>
        <w:pStyle w:val="BodyText"/>
      </w:pPr>
      <w:r w:rsidRPr="00BF4CAF">
        <w:t>Evidence required to demonstrate competence in this unit must be relevant to and satisfy the requirements of the elements and performance criteria, and include the ability to:</w:t>
      </w:r>
    </w:p>
    <w:p w:rsidR="00000000" w:rsidRPr="00BF4CAF" w:rsidP="00BF4CAF">
      <w:pPr>
        <w:pStyle w:val="ListBullet"/>
      </w:pPr>
      <w:r w:rsidRPr="00BF4CAF">
        <w:t xml:space="preserve">operate mooring equipment to achieve smooth berthing and release of vessel and </w:t>
      </w:r>
      <w:r w:rsidRPr="00BF4CAF">
        <w:t>correct positioning to receive/discharge product</w:t>
      </w:r>
    </w:p>
    <w:p w:rsidR="00000000" w:rsidRPr="00BF4CAF" w:rsidP="00BF4CAF">
      <w:pPr>
        <w:pStyle w:val="ListBullet"/>
      </w:pPr>
      <w:r w:rsidRPr="00BF4CAF">
        <w:t>recognise conditions which will lead to out-of-range conditions</w:t>
      </w:r>
    </w:p>
    <w:p w:rsidR="00000000" w:rsidRPr="00BF4CAF" w:rsidP="00BF4CAF">
      <w:pPr>
        <w:pStyle w:val="ListBullet"/>
      </w:pPr>
      <w:r w:rsidRPr="00BF4CAF">
        <w:t>convey information relevant to the operation clearly and effectively</w:t>
      </w:r>
    </w:p>
    <w:p w:rsidR="00000000" w:rsidRPr="00BF4CAF" w:rsidP="00BF4CAF">
      <w:pPr>
        <w:pStyle w:val="ListBullet"/>
      </w:pPr>
      <w:r w:rsidRPr="00BF4CAF">
        <w:t>read and interpret workplace documents and technical information</w:t>
      </w:r>
    </w:p>
    <w:p w:rsidR="00000000" w:rsidRPr="00BF4CAF" w:rsidP="00BF4CAF">
      <w:pPr>
        <w:pStyle w:val="ListBullet"/>
      </w:pPr>
      <w:r w:rsidRPr="00BF4CAF">
        <w:t xml:space="preserve">identify </w:t>
      </w:r>
      <w:r w:rsidRPr="00BF4CAF">
        <w:t>hazards and apply hazard control procedures</w:t>
      </w:r>
    </w:p>
    <w:p w:rsidR="00000000" w:rsidRPr="00BF4CAF" w:rsidP="00BF4CAF">
      <w:pPr>
        <w:pStyle w:val="ListBullet"/>
      </w:pPr>
      <w:r w:rsidRPr="00BF4CAF">
        <w:t>apply health, safety and environment (HSE) controls</w:t>
      </w:r>
    </w:p>
    <w:p w:rsidR="00000000" w:rsidRPr="00BF4CAF" w:rsidP="00BF4CAF">
      <w:pPr>
        <w:pStyle w:val="ListBullet"/>
      </w:pPr>
      <w:r w:rsidRPr="00BF4CAF">
        <w:t>communicate with team and supervisors.</w:t>
      </w:r>
    </w:p>
    <w:p w:rsidR="00000000" w:rsidRPr="00BF4CAF" w:rsidP="00BF4CAF">
      <w:pPr>
        <w:pStyle w:val="AllowPageBreak"/>
      </w:pPr>
    </w:p>
    <w:p w:rsidR="00000000" w:rsidRPr="00BF4CAF" w:rsidP="00BF4CAF">
      <w:pPr>
        <w:pStyle w:val="Heading1"/>
      </w:pPr>
      <w:bookmarkStart w:id="13" w:name="O_907440"/>
      <w:bookmarkEnd w:id="13"/>
      <w:r w:rsidRPr="00BF4CAF">
        <w:t>Knowledge Evidence</w:t>
      </w:r>
    </w:p>
    <w:p w:rsidR="00000000" w:rsidRPr="00BF4CAF" w:rsidP="006A7F19">
      <w:pPr>
        <w:pStyle w:val="BodyText"/>
      </w:pPr>
      <w:r w:rsidRPr="00BF4CAF">
        <w:t>Evidence must be provided that demonstrates knowledge of:</w:t>
      </w:r>
    </w:p>
    <w:p w:rsidR="00000000" w:rsidRPr="00BF4CAF" w:rsidP="00BF4CAF">
      <w:pPr>
        <w:pStyle w:val="ListBullet"/>
      </w:pPr>
      <w:r w:rsidRPr="00BF4CAF">
        <w:t>types and application of e</w:t>
      </w:r>
      <w:r w:rsidRPr="00BF4CAF">
        <w:t>quipment associated with mooring operations</w:t>
      </w:r>
    </w:p>
    <w:p w:rsidR="00000000" w:rsidRPr="00BF4CAF" w:rsidP="00BF4CAF">
      <w:pPr>
        <w:pStyle w:val="ListBullet"/>
      </w:pPr>
      <w:r w:rsidRPr="00BF4CAF">
        <w:t>principles of mooring</w:t>
      </w:r>
    </w:p>
    <w:p w:rsidR="00000000" w:rsidRPr="00BF4CAF" w:rsidP="00BF4CAF">
      <w:pPr>
        <w:pStyle w:val="ListBullet"/>
      </w:pPr>
      <w:r w:rsidRPr="00BF4CAF">
        <w:t>desirable parameters and limits (e.g. location relative to loading/unloading equipment and speed of approach)</w:t>
      </w:r>
    </w:p>
    <w:p w:rsidR="00000000" w:rsidRPr="00BF4CAF" w:rsidP="00BF4CAF">
      <w:pPr>
        <w:pStyle w:val="ListBullet"/>
      </w:pPr>
      <w:r w:rsidRPr="00BF4CAF">
        <w:t>potential equipment and site hazards</w:t>
      </w:r>
    </w:p>
    <w:p w:rsidR="00000000" w:rsidRPr="00BF4CAF" w:rsidP="00BF4CAF">
      <w:pPr>
        <w:pStyle w:val="ListBullet"/>
      </w:pPr>
      <w:r w:rsidRPr="00BF4CAF">
        <w:t>procedures and relevant documentation</w:t>
      </w:r>
    </w:p>
    <w:p w:rsidR="00000000" w:rsidRPr="00BF4CAF" w:rsidP="00BF4CAF">
      <w:pPr>
        <w:pStyle w:val="ListBullet"/>
      </w:pPr>
      <w:r w:rsidRPr="00BF4CAF">
        <w:t>isola</w:t>
      </w:r>
      <w:r w:rsidRPr="00BF4CAF">
        <w:t>tion devices type and purpose</w:t>
      </w:r>
    </w:p>
    <w:p w:rsidR="00000000" w:rsidRPr="00BF4CAF" w:rsidP="00BF4CAF">
      <w:pPr>
        <w:pStyle w:val="ListBullet"/>
      </w:pPr>
      <w:r w:rsidRPr="00BF4CAF">
        <w:t>emergency, fire suppression, fire alert and disaster procedures</w:t>
      </w:r>
    </w:p>
    <w:p w:rsidR="00000000" w:rsidRPr="00BF4CAF" w:rsidP="00BF4CAF">
      <w:pPr>
        <w:pStyle w:val="ListBullet"/>
      </w:pPr>
      <w:r w:rsidRPr="00BF4CAF">
        <w:t>environmental incident management procedures</w:t>
      </w:r>
    </w:p>
    <w:p w:rsidR="00000000" w:rsidRPr="00BF4CAF" w:rsidP="00BF4CAF">
      <w:pPr>
        <w:pStyle w:val="ListBullet"/>
      </w:pPr>
      <w:r w:rsidRPr="00BF4CAF">
        <w:t>hazard identification and risk assessment response procedures</w:t>
      </w:r>
    </w:p>
    <w:p w:rsidR="00000000" w:rsidRPr="00BF4CAF" w:rsidP="00BF4CAF">
      <w:pPr>
        <w:pStyle w:val="ListBullet"/>
      </w:pPr>
      <w:r w:rsidRPr="00BF4CAF">
        <w:t>relevant work health and safety (WHS), environmental and heritage legislation and policies</w:t>
      </w:r>
    </w:p>
    <w:p w:rsidR="00000000" w:rsidRPr="00BF4CAF" w:rsidP="00BF4CAF">
      <w:pPr>
        <w:pStyle w:val="ListBullet"/>
      </w:pPr>
      <w:r w:rsidRPr="00BF4CAF">
        <w:t>communication protocols (e.g. radio, phone, computer, paper and permissions/authorities)</w:t>
      </w:r>
    </w:p>
    <w:p w:rsidR="00000000" w:rsidRPr="00BF4CAF" w:rsidP="00BF4CAF">
      <w:pPr>
        <w:pStyle w:val="ListBullet"/>
      </w:pPr>
      <w:r w:rsidRPr="00BF4CAF">
        <w:t>typical issues causing problems and the resolution of those problems.</w:t>
      </w:r>
    </w:p>
    <w:p w:rsidR="00000000" w:rsidRPr="00BF4CAF" w:rsidP="00BF4CAF">
      <w:pPr>
        <w:pStyle w:val="AllowPageBreak"/>
      </w:pPr>
    </w:p>
    <w:p w:rsidR="00000000" w:rsidRPr="00BF4CAF" w:rsidP="00BF4CAF">
      <w:pPr>
        <w:pStyle w:val="Heading1"/>
      </w:pPr>
      <w:bookmarkStart w:id="14" w:name="O_907439"/>
      <w:bookmarkEnd w:id="14"/>
      <w:r w:rsidRPr="00BF4CAF">
        <w:t>Assessment Conditions</w:t>
      </w:r>
    </w:p>
    <w:p w:rsidR="00000000" w:rsidRPr="00BF4CAF" w:rsidP="00BF4CAF">
      <w:pPr>
        <w:pStyle w:val="ListBullet"/>
      </w:pPr>
      <w:r w:rsidRPr="00BF4CAF">
        <w:t xml:space="preserve">The unit should be assessed holistically and the judgement of competence based on a holistic assessment of the evidence. </w:t>
      </w:r>
    </w:p>
    <w:p w:rsidR="00000000" w:rsidRPr="00BF4CAF" w:rsidP="00BF4CAF">
      <w:pPr>
        <w:pStyle w:val="ListBullet"/>
      </w:pPr>
      <w:r w:rsidRPr="00BF4CAF">
        <w:t>The collection of performance evidence:</w:t>
      </w:r>
    </w:p>
    <w:p w:rsidR="00000000" w:rsidRPr="00BF4CAF" w:rsidP="00BF4CAF">
      <w:pPr>
        <w:pStyle w:val="ListBullet2"/>
      </w:pPr>
      <w:r w:rsidRPr="00BF4CAF">
        <w:t>should occur over a range of situations which include typic</w:t>
      </w:r>
      <w:r w:rsidRPr="00BF4CAF">
        <w:t>al disruptions to normal, smooth operation of an operating plant</w:t>
      </w:r>
    </w:p>
    <w:p w:rsidR="00000000" w:rsidRPr="00BF4CAF" w:rsidP="00BF4CAF">
      <w:pPr>
        <w:pStyle w:val="ListBullet2"/>
      </w:pPr>
      <w:r w:rsidRPr="00BF4CAF">
        <w:t>will typically include a supervisor/third-party report or other evidence, focusing on consistent performance and problem recognition and solving. A supervisor/third-party report must be prepa</w:t>
      </w:r>
      <w:r w:rsidRPr="00BF4CAF">
        <w:t xml:space="preserve">red by someone who has a direct, relevant, current relationship with the person being assessed and who is in a position to form a judgement on workplace performance relevant to the unit of competency </w:t>
      </w:r>
    </w:p>
    <w:p w:rsidR="00000000" w:rsidRPr="00BF4CAF" w:rsidP="00BF4CAF">
      <w:pPr>
        <w:pStyle w:val="ListBullet2"/>
      </w:pPr>
      <w:r w:rsidRPr="00BF4CAF">
        <w:t>must include undertaking at least one (1) mooring activ</w:t>
      </w:r>
      <w:r w:rsidRPr="00BF4CAF">
        <w:t>ity under supervision</w:t>
      </w:r>
    </w:p>
    <w:p w:rsidR="00000000" w:rsidRPr="00BF4CAF" w:rsidP="00BF4CAF">
      <w:pPr>
        <w:pStyle w:val="ListBullet2"/>
      </w:pPr>
      <w:r w:rsidRPr="00BF4CAF">
        <w:t>may use industry-based simulation for part only of the unit where safety, lack of opportunity or significant cost is an issue.</w:t>
      </w:r>
    </w:p>
    <w:p w:rsidR="00000000" w:rsidRPr="00BF4CAF" w:rsidP="00BF4CAF">
      <w:pPr>
        <w:pStyle w:val="ListBullet"/>
      </w:pPr>
      <w:r w:rsidRPr="00BF4CAF">
        <w:t>Assessment should occur in operational workplace situations. Where this is not possible, or where personal safety or environmental damage are limiting factors, assessment must occur in a sufficiently rigorous simulated environment reflecting realistic oper</w:t>
      </w:r>
      <w:r w:rsidRPr="00BF4CAF">
        <w:t xml:space="preserve">ational workplace conditions. This must cover all aspects of workplace performance, including environment, task skills, task management skills, contingency management skills and job role environment skills. </w:t>
      </w:r>
    </w:p>
    <w:p w:rsidR="00000000" w:rsidRPr="00BF4CAF" w:rsidP="00BF4CAF">
      <w:pPr>
        <w:pStyle w:val="ListBullet"/>
      </w:pPr>
      <w:r w:rsidRPr="00BF4CAF">
        <w:t>Assessment in a simulated environment should use</w:t>
      </w:r>
      <w:r w:rsidRPr="00BF4CAF">
        <w:t xml:space="preserve"> evidence collected from one or more of: </w:t>
      </w:r>
    </w:p>
    <w:p w:rsidR="00000000" w:rsidRPr="00BF4CAF" w:rsidP="00BF4CAF">
      <w:pPr>
        <w:pStyle w:val="ListBullet2"/>
      </w:pPr>
      <w:r w:rsidRPr="00BF4CAF">
        <w:t>walk-throughs</w:t>
      </w:r>
    </w:p>
    <w:p w:rsidR="00000000" w:rsidRPr="00BF4CAF" w:rsidP="00BF4CAF">
      <w:pPr>
        <w:pStyle w:val="ListBullet2"/>
      </w:pPr>
      <w:r w:rsidRPr="00BF4CAF">
        <w:t>pilot plant operation</w:t>
      </w:r>
    </w:p>
    <w:p w:rsidR="00000000" w:rsidRPr="00BF4CAF" w:rsidP="00BF4CAF">
      <w:pPr>
        <w:pStyle w:val="ListBullet2"/>
      </w:pPr>
      <w:r w:rsidRPr="00BF4CAF">
        <w:t xml:space="preserve">demonstration of skills </w:t>
      </w:r>
    </w:p>
    <w:p w:rsidR="00000000" w:rsidRPr="00BF4CAF" w:rsidP="00BF4CAF">
      <w:pPr>
        <w:pStyle w:val="ListBullet2"/>
      </w:pPr>
      <w:r w:rsidRPr="00BF4CAF">
        <w:t xml:space="preserve">industry-based case studies/scenarios </w:t>
      </w:r>
    </w:p>
    <w:p w:rsidR="00000000" w:rsidRPr="00BF4CAF" w:rsidP="00BF4CAF">
      <w:pPr>
        <w:pStyle w:val="ListBullet2"/>
      </w:pPr>
      <w:r w:rsidRPr="00BF4CAF">
        <w:t>‘what ifs’.</w:t>
      </w:r>
    </w:p>
    <w:p w:rsidR="00000000" w:rsidRPr="00BF4CAF" w:rsidP="00BF4CAF">
      <w:pPr>
        <w:pStyle w:val="ListBullet"/>
      </w:pPr>
      <w:r w:rsidRPr="00BF4CAF">
        <w:t>Knowledge evidence may be collected concurrently with performance evidence (provided a record is kep</w:t>
      </w:r>
      <w:r w:rsidRPr="00BF4CAF">
        <w:t>t) or through an independent process, such as workbooks, written assessments or interviews (provided a record is kept).</w:t>
      </w:r>
    </w:p>
    <w:p w:rsidR="00000000" w:rsidRPr="00BF4CAF" w:rsidP="00BF4CAF">
      <w:pPr>
        <w:pStyle w:val="ListBullet"/>
      </w:pPr>
      <w:r w:rsidRPr="00BF4CAF">
        <w:t xml:space="preserve">Assessment processes and techniques must be appropriate to the language, literacy and numeracy requirements of the work being performed </w:t>
      </w:r>
      <w:r w:rsidRPr="00BF4CAF">
        <w:t>and the needs of the candidate.</w:t>
      </w:r>
    </w:p>
    <w:p w:rsidR="00000000" w:rsidRPr="00BF4CAF" w:rsidP="00BF4CAF">
      <w:pPr>
        <w:pStyle w:val="ListBullet"/>
      </w:pPr>
      <w:r w:rsidRPr="00BF4CAF">
        <w:t>Conditions for assessment must include access to all tools, equipment, materials and documentation required, including relevant workplace procedures, product and manufacturing specifications associated with this unit.</w:t>
      </w:r>
    </w:p>
    <w:p w:rsidR="00000000" w:rsidRPr="00BF4CAF" w:rsidP="00BF4CAF">
      <w:pPr>
        <w:pStyle w:val="ListBullet"/>
      </w:pPr>
      <w:r w:rsidRPr="00BF4CAF">
        <w:t>The re</w:t>
      </w:r>
      <w:r w:rsidRPr="00BF4CAF">
        <w:t>gulatory framework will be reflected in workplace policies and procedures and is not required to be independently assessed.</w:t>
      </w:r>
    </w:p>
    <w:p w:rsidR="00000000" w:rsidRPr="00BF4CAF" w:rsidP="00BF4CAF">
      <w:pPr>
        <w:pStyle w:val="ListBullet"/>
      </w:pPr>
      <w:r w:rsidRPr="00BF4CAF">
        <w:t>Foundation skills are integral to competent performance of the unit and should not be assessed separately.</w:t>
      </w:r>
    </w:p>
    <w:p w:rsidR="00000000" w:rsidRPr="00BF4CAF" w:rsidP="00BF4CAF">
      <w:pPr>
        <w:pStyle w:val="ListBullet"/>
      </w:pPr>
      <w:r w:rsidRPr="00BF4CAF">
        <w:t>Assessors must satisfy the assessor competency requirements that are in place at the time of the assessment as set by the VET regulator.</w:t>
      </w:r>
    </w:p>
    <w:p w:rsidR="00000000" w:rsidRPr="00BF4CAF" w:rsidP="00BF4CAF">
      <w:pPr>
        <w:pStyle w:val="ListBullet"/>
      </w:pPr>
      <w:r w:rsidRPr="00BF4CAF">
        <w:t xml:space="preserve">In addition, the assessor or anyone acting in subject matter expert role in assessment must demonstrate both technical </w:t>
      </w:r>
      <w:r w:rsidRPr="00BF4CAF">
        <w:t xml:space="preserve">competency and currency. If the assessor cannot demonstrate technical competency and currency they must assess with a subject matter expert who does meet these requirements. </w:t>
      </w:r>
    </w:p>
    <w:p w:rsidR="00000000" w:rsidRPr="00BF4CAF" w:rsidP="00BF4CAF">
      <w:pPr>
        <w:pStyle w:val="ListBullet"/>
      </w:pPr>
      <w:r w:rsidRPr="00BF4CAF">
        <w:t>Technical competence can be demonstrated through one or more of:</w:t>
      </w:r>
    </w:p>
    <w:p w:rsidR="00000000" w:rsidRPr="00BF4CAF" w:rsidP="00BF4CAF">
      <w:pPr>
        <w:pStyle w:val="ListBullet2"/>
      </w:pPr>
      <w:r w:rsidRPr="00BF4CAF">
        <w:t>relevant VET or</w:t>
      </w:r>
      <w:r w:rsidRPr="00BF4CAF">
        <w:t xml:space="preserve"> other qualification/Statement of Attainment </w:t>
      </w:r>
    </w:p>
    <w:p w:rsidR="00000000" w:rsidRPr="00BF4CAF" w:rsidP="00BF4CAF">
      <w:pPr>
        <w:pStyle w:val="ListBullet2"/>
      </w:pPr>
      <w:r w:rsidRPr="00BF4CAF">
        <w:t xml:space="preserve">appropriate workplace experience undertaking the type of work being assessed under routine and non-routine conditions </w:t>
      </w:r>
    </w:p>
    <w:p w:rsidR="00000000" w:rsidRPr="00BF4CAF" w:rsidP="00BF4CAF">
      <w:pPr>
        <w:pStyle w:val="ListBullet2"/>
      </w:pPr>
      <w:r w:rsidRPr="00BF4CAF">
        <w:t>appropriate workplace experience supervising/evaluating the type of work being assessed und</w:t>
      </w:r>
      <w:r w:rsidRPr="00BF4CAF">
        <w:t>er routine and non-routine conditions</w:t>
      </w:r>
    </w:p>
    <w:p w:rsidR="00000000" w:rsidRPr="00BF4CAF" w:rsidP="00BF4CAF">
      <w:pPr>
        <w:pStyle w:val="ListBullet"/>
      </w:pPr>
      <w:r w:rsidRPr="00BF4CAF">
        <w:t>Currency can be demonstrated through one or more of:</w:t>
      </w:r>
    </w:p>
    <w:p w:rsidR="00000000" w:rsidRPr="00BF4CAF" w:rsidP="00BF4CAF">
      <w:pPr>
        <w:pStyle w:val="ListBullet2"/>
      </w:pPr>
      <w:r w:rsidRPr="00BF4CAF">
        <w:t xml:space="preserve">being currently employed undertaking the type of work being assessed </w:t>
      </w:r>
    </w:p>
    <w:p w:rsidR="00000000" w:rsidRPr="00BF4CAF" w:rsidP="00BF4CAF">
      <w:pPr>
        <w:pStyle w:val="ListBullet2"/>
      </w:pPr>
      <w:r w:rsidRPr="00BF4CAF">
        <w:t>being employed by the organisation undertaking the type of work being assessed and having mai</w:t>
      </w:r>
      <w:r w:rsidRPr="00BF4CAF">
        <w:t xml:space="preserve">ntained currency in accordance with that organisation’s policies and procedures </w:t>
      </w:r>
    </w:p>
    <w:p w:rsidR="00000000" w:rsidRPr="00BF4CAF" w:rsidP="00BF4CAF">
      <w:pPr>
        <w:pStyle w:val="ListBullet2"/>
      </w:pPr>
      <w:r w:rsidRPr="00BF4CAF">
        <w:t>having consulted/had contact with an organisation undertaking the type of work being assessed within the last twelve months, the consultation/contact being related to assessme</w:t>
      </w:r>
      <w:r w:rsidRPr="00BF4CAF">
        <w:t xml:space="preserve">nt </w:t>
      </w:r>
    </w:p>
    <w:p w:rsidR="00000000" w:rsidRPr="00BF4CAF" w:rsidP="00BF4CAF">
      <w:pPr>
        <w:pStyle w:val="ListBullet2"/>
      </w:pPr>
      <w:r w:rsidRPr="00BF4CAF">
        <w:t xml:space="preserve">conducting on-the-job training/assessments of the type of work being assessed </w:t>
      </w:r>
    </w:p>
    <w:p w:rsidR="00000000" w:rsidRPr="00BF4CAF" w:rsidP="00BF4CAF">
      <w:pPr>
        <w:pStyle w:val="ListBullet2"/>
      </w:pPr>
      <w:r w:rsidRPr="00BF4CAF">
        <w:t>being an active member of a relevant professional body and participating in activities relevant to the assessment of this type of work.</w:t>
      </w:r>
    </w:p>
    <w:p w:rsidR="00000000" w:rsidRPr="00BF4CAF" w:rsidP="00BF4CAF">
      <w:pPr>
        <w:pStyle w:val="AllowPageBreak"/>
      </w:pPr>
    </w:p>
    <w:p w:rsidR="00000000" w:rsidRPr="00BF4CAF" w:rsidP="00BF4CAF">
      <w:pPr>
        <w:pStyle w:val="Heading1"/>
      </w:pPr>
      <w:bookmarkStart w:id="15" w:name="O_907437"/>
      <w:bookmarkEnd w:id="15"/>
      <w:r w:rsidRPr="00BF4CAF">
        <w:t>Links</w:t>
      </w:r>
    </w:p>
    <w:p w:rsidR="00000000" w:rsidRPr="00BF4CAF" w:rsidP="006A7F19">
      <w:pPr>
        <w:pStyle w:val="BodyText"/>
      </w:pPr>
      <w:r w:rsidRPr="00BF4CA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A04F1">
        <w:rPr>
          <w:rStyle w:val="Hyperlink"/>
        </w:rPr>
        <w:t>https://vetnet.gov.au/Pages/TrainingDocs.aspx?q=9fc2cf53-e570-4e9f-ad6a-b228ffdb6875</w:t>
      </w:r>
      <w:r>
        <w:fldChar w:fldCharType="end"/>
      </w:r>
    </w:p>
    <w:p w:rsidR="00000000" w:rsidRPr="00BF4CAF" w:rsidP="00BF4CAF"/>
    <w:sectPr w:rsidSect="00BF4C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AF" w:rsidRPr="006A7F19" w:rsidP="006A7F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19" w:rsidP="00BF4C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A7F19" w:rsidP="00BF4C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A7F19" w:rsidP="00BF4C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AF" w:rsidP="00BF4CAF">
    <w:pPr>
      <w:pStyle w:val="Footer"/>
      <w:framePr w:wrap="around"/>
    </w:pPr>
    <w:r>
      <w:fldChar w:fldCharType="begin"/>
    </w:r>
    <w:r>
      <w:instrText xml:space="preserve"> DOCPROPERTY  Subject  \* MERGEFORMAT </w:instrText>
    </w:r>
    <w:r>
      <w:fldChar w:fldCharType="separate"/>
    </w:r>
    <w:r w:rsidR="006A7F19">
      <w:t>Approved</w:t>
    </w:r>
    <w:r w:rsidR="006A7F19">
      <w:fldChar w:fldCharType="end"/>
    </w:r>
    <w:r>
      <w:tab/>
      <w:t xml:space="preserve">Page </w:t>
    </w:r>
    <w:r>
      <w:fldChar w:fldCharType="begin"/>
    </w:r>
    <w:r>
      <w:instrText xml:space="preserve"> PAGE  \* Arabic  \* MERGEFORMAT </w:instrText>
    </w:r>
    <w:r>
      <w:fldChar w:fldCharType="separate"/>
    </w:r>
    <w:r w:rsidR="006A7F1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7F19">
      <w:rPr>
        <w:noProof/>
      </w:rPr>
      <w:t>7</w:t>
    </w:r>
    <w:r>
      <w:rPr>
        <w:noProof/>
      </w:rPr>
      <w:fldChar w:fldCharType="end"/>
    </w:r>
  </w:p>
  <w:p w:rsidR="00BF4CAF" w:rsidP="00BF4CAF">
    <w:pPr>
      <w:pStyle w:val="Footer"/>
      <w:framePr w:wrap="around"/>
    </w:pPr>
    <w:r>
      <w:t xml:space="preserve">© Commonwealth of Australia, </w:t>
    </w:r>
    <w:r>
      <w:fldChar w:fldCharType="begin"/>
    </w:r>
    <w:r>
      <w:instrText xml:space="preserve"> DATE  \@ "yyyy"  \* MERGEFORMAT </w:instrText>
    </w:r>
    <w:r>
      <w:fldChar w:fldCharType="separate"/>
    </w:r>
    <w:r w:rsidR="006A7F19">
      <w:rPr>
        <w:noProof/>
      </w:rPr>
      <w:t>2025</w:t>
    </w:r>
    <w:r>
      <w:fldChar w:fldCharType="end"/>
    </w:r>
    <w:r>
      <w:tab/>
    </w:r>
    <w:r>
      <w:fldChar w:fldCharType="begin"/>
    </w:r>
    <w:r>
      <w:instrText xml:space="preserve"> DOCPROPERTY  Author  \* MERGEFORMAT </w:instrText>
    </w:r>
    <w:r>
      <w:fldChar w:fldCharType="separate"/>
    </w:r>
    <w:r w:rsidR="006A7F19">
      <w:t>Manufacturing Industry Skills Alliance</w:t>
    </w:r>
    <w:r w:rsidR="006A7F19">
      <w:fldChar w:fldCharType="end"/>
    </w:r>
  </w:p>
  <w:p w:rsidR="00BF4CAF" w:rsidP="00BF4C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CAF" w:rsidRPr="006A7F19" w:rsidP="006A7F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19" w:rsidRPr="002D2AF8" w:rsidP="00BF4CAF">
    <w:pPr>
      <w:pStyle w:val="Header"/>
      <w:framePr w:wrap="around"/>
    </w:pPr>
    <w:r>
      <w:fldChar w:fldCharType="begin"/>
    </w:r>
    <w:r>
      <w:instrText xml:space="preserve"> TITLE   \* MERGEFORMAT </w:instrText>
    </w:r>
    <w:r>
      <w:fldChar w:fldCharType="separate"/>
    </w:r>
    <w:r>
      <w:t>PMAOPS242 Moor ships for transfer of bulk processed particulates or fluids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A7F19" w:rsidP="00BF4C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AF" w:rsidRPr="002D2AF8" w:rsidP="00BF4CAF">
    <w:pPr>
      <w:pStyle w:val="Header"/>
      <w:framePr w:wrap="around"/>
    </w:pPr>
    <w:r>
      <w:fldChar w:fldCharType="begin"/>
    </w:r>
    <w:r>
      <w:instrText xml:space="preserve"> TITLE   \* MERGEFORMAT </w:instrText>
    </w:r>
    <w:r>
      <w:fldChar w:fldCharType="separate"/>
    </w:r>
    <w:r w:rsidR="006A7F19">
      <w:t>PMAOPS242 Moor ships for transfer of bulk processed particulates or fluids</w:t>
    </w:r>
    <w:r w:rsidR="006A7F19">
      <w:fldChar w:fldCharType="end"/>
    </w:r>
    <w:r>
      <w:tab/>
      <w:t xml:space="preserve">Date this document was generated: </w:t>
    </w:r>
    <w:r>
      <w:fldChar w:fldCharType="begin"/>
    </w:r>
    <w:r>
      <w:instrText xml:space="preserve"> CREATEDATE  \@ "d MMMM yyyy"  \* MERGEFORMAT </w:instrText>
    </w:r>
    <w:r>
      <w:fldChar w:fldCharType="separate"/>
    </w:r>
    <w:r w:rsidR="006A7F19">
      <w:rPr>
        <w:noProof/>
      </w:rPr>
      <w:t>1 March 2025</w:t>
    </w:r>
    <w:r>
      <w:fldChar w:fldCharType="end"/>
    </w:r>
  </w:p>
  <w:p w:rsidR="00BF4CAF" w:rsidP="00BF4C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5E99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76E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400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C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CAF"/>
    <w:pPr>
      <w:spacing w:before="360" w:after="60"/>
      <w:outlineLvl w:val="0"/>
    </w:pPr>
    <w:rPr>
      <w:sz w:val="32"/>
    </w:rPr>
  </w:style>
  <w:style w:type="paragraph" w:styleId="Heading2">
    <w:name w:val="heading 2"/>
    <w:basedOn w:val="HeadingBase"/>
    <w:next w:val="BodyText"/>
    <w:link w:val="Heading2Char"/>
    <w:qFormat/>
    <w:rsid w:val="00BF4CAF"/>
    <w:pPr>
      <w:keepLines/>
      <w:spacing w:before="240" w:after="120"/>
      <w:outlineLvl w:val="1"/>
    </w:pPr>
    <w:rPr>
      <w:sz w:val="28"/>
      <w:szCs w:val="40"/>
    </w:rPr>
  </w:style>
  <w:style w:type="paragraph" w:styleId="Heading3">
    <w:name w:val="heading 3"/>
    <w:basedOn w:val="HeadingBase"/>
    <w:next w:val="BodyText"/>
    <w:link w:val="Heading3Char"/>
    <w:qFormat/>
    <w:rsid w:val="00BF4CAF"/>
    <w:pPr>
      <w:spacing w:before="180" w:after="120"/>
      <w:outlineLvl w:val="2"/>
    </w:pPr>
    <w:rPr>
      <w:spacing w:val="-10"/>
      <w:kern w:val="32"/>
    </w:rPr>
  </w:style>
  <w:style w:type="paragraph" w:styleId="Heading4">
    <w:name w:val="heading 4"/>
    <w:basedOn w:val="HeadingBase"/>
    <w:next w:val="BodyText"/>
    <w:link w:val="Heading4Char"/>
    <w:qFormat/>
    <w:rsid w:val="00BF4CAF"/>
    <w:pPr>
      <w:spacing w:before="160" w:after="120"/>
      <w:outlineLvl w:val="3"/>
    </w:pPr>
    <w:rPr>
      <w:sz w:val="22"/>
    </w:rPr>
  </w:style>
  <w:style w:type="paragraph" w:styleId="Heading5">
    <w:name w:val="heading 5"/>
    <w:basedOn w:val="HeadingBase"/>
    <w:next w:val="Normal"/>
    <w:link w:val="Heading5Char"/>
    <w:qFormat/>
    <w:rsid w:val="00BF4CAF"/>
    <w:pPr>
      <w:spacing w:before="80"/>
      <w:outlineLvl w:val="4"/>
    </w:pPr>
    <w:rPr>
      <w:color w:val="918585"/>
      <w:sz w:val="20"/>
    </w:rPr>
  </w:style>
  <w:style w:type="paragraph" w:styleId="Heading6">
    <w:name w:val="heading 6"/>
    <w:basedOn w:val="HeadingBase"/>
    <w:next w:val="Normal"/>
    <w:link w:val="Heading6Char"/>
    <w:qFormat/>
    <w:rsid w:val="00BF4CAF"/>
    <w:pPr>
      <w:spacing w:before="60"/>
      <w:outlineLvl w:val="5"/>
    </w:pPr>
    <w:rPr>
      <w:color w:val="918585"/>
      <w:sz w:val="20"/>
    </w:rPr>
  </w:style>
  <w:style w:type="paragraph" w:styleId="Heading7">
    <w:name w:val="heading 7"/>
    <w:basedOn w:val="Normal"/>
    <w:next w:val="Normal"/>
    <w:link w:val="Heading7Char"/>
    <w:qFormat/>
    <w:rsid w:val="00BF4CAF"/>
    <w:pPr>
      <w:ind w:left="720"/>
      <w:outlineLvl w:val="6"/>
    </w:pPr>
    <w:rPr>
      <w:i/>
    </w:rPr>
  </w:style>
  <w:style w:type="paragraph" w:styleId="Heading8">
    <w:name w:val="heading 8"/>
    <w:basedOn w:val="Normal"/>
    <w:next w:val="Normal"/>
    <w:link w:val="Heading8Char"/>
    <w:qFormat/>
    <w:rsid w:val="00BF4CAF"/>
    <w:pPr>
      <w:ind w:left="720"/>
      <w:outlineLvl w:val="7"/>
    </w:pPr>
    <w:rPr>
      <w:i/>
    </w:rPr>
  </w:style>
  <w:style w:type="paragraph" w:styleId="Heading9">
    <w:name w:val="heading 9"/>
    <w:basedOn w:val="Normal"/>
    <w:next w:val="Normal"/>
    <w:link w:val="Heading9Char"/>
    <w:qFormat/>
    <w:rsid w:val="00BF4CAF"/>
    <w:pPr>
      <w:ind w:left="720"/>
      <w:outlineLvl w:val="8"/>
    </w:pPr>
    <w:rPr>
      <w:i/>
    </w:rPr>
  </w:style>
  <w:style w:type="character" w:default="1" w:styleId="DefaultParagraphFont">
    <w:name w:val="Default Paragraph Font"/>
    <w:uiPriority w:val="1"/>
    <w:unhideWhenUsed/>
    <w:rsid w:val="00BF4C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CAF"/>
  </w:style>
  <w:style w:type="character" w:customStyle="1" w:styleId="Heading1Char">
    <w:name w:val="Heading 1 Char"/>
    <w:basedOn w:val="DefaultParagraphFont"/>
    <w:link w:val="Heading1"/>
    <w:rsid w:val="00BF4CAF"/>
    <w:rPr>
      <w:rFonts w:ascii="Times New Roman" w:eastAsia="Times New Roman" w:hAnsi="Times New Roman" w:cs="Times New Roman"/>
      <w:b/>
      <w:sz w:val="32"/>
      <w:szCs w:val="20"/>
      <w:lang w:eastAsia="en-US"/>
    </w:rPr>
  </w:style>
  <w:style w:type="paragraph" w:styleId="BodyText">
    <w:name w:val="Body Text"/>
    <w:basedOn w:val="Normal"/>
    <w:link w:val="BodyTextChar"/>
    <w:rsid w:val="00BF4C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CAF"/>
    <w:rPr>
      <w:rFonts w:ascii="Times New Roman" w:eastAsia="Times New Roman" w:hAnsi="Times New Roman" w:cs="Times New Roman"/>
      <w:sz w:val="24"/>
      <w:lang w:eastAsia="en-US"/>
    </w:rPr>
  </w:style>
  <w:style w:type="paragraph" w:styleId="ListBullet">
    <w:name w:val="List Bullet"/>
    <w:basedOn w:val="List"/>
    <w:rsid w:val="00BF4CAF"/>
    <w:pPr>
      <w:numPr>
        <w:numId w:val="12"/>
      </w:numPr>
      <w:tabs>
        <w:tab w:val="clear" w:pos="340"/>
      </w:tabs>
      <w:spacing w:before="40" w:after="40"/>
    </w:pPr>
  </w:style>
  <w:style w:type="character" w:customStyle="1" w:styleId="SpecialBold">
    <w:name w:val="Special Bold"/>
    <w:basedOn w:val="DefaultParagraphFont"/>
    <w:rsid w:val="00BF4CAF"/>
    <w:rPr>
      <w:b/>
      <w:spacing w:val="0"/>
    </w:rPr>
  </w:style>
  <w:style w:type="paragraph" w:styleId="ListBullet2">
    <w:name w:val="List Bullet 2"/>
    <w:basedOn w:val="List2"/>
    <w:rsid w:val="00BF4CAF"/>
    <w:pPr>
      <w:numPr>
        <w:numId w:val="13"/>
      </w:numPr>
      <w:tabs>
        <w:tab w:val="clear" w:pos="680"/>
      </w:tabs>
    </w:pPr>
  </w:style>
  <w:style w:type="paragraph" w:customStyle="1" w:styleId="SuperHeading">
    <w:name w:val="SuperHeading"/>
    <w:basedOn w:val="Normal"/>
    <w:rsid w:val="00BF4CAF"/>
    <w:pPr>
      <w:spacing w:before="240" w:after="120"/>
      <w:outlineLvl w:val="0"/>
    </w:pPr>
    <w:rPr>
      <w:rFonts w:ascii="Times New Roman" w:hAnsi="Times New Roman"/>
      <w:b/>
      <w:sz w:val="32"/>
    </w:rPr>
  </w:style>
  <w:style w:type="paragraph" w:customStyle="1" w:styleId="AllowPageBreak">
    <w:name w:val="AllowPageBreak"/>
    <w:rsid w:val="00BF4C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4C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C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C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C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C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C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C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CAF"/>
    <w:rPr>
      <w:rFonts w:ascii="Courier New" w:eastAsia="Times New Roman" w:hAnsi="Courier New" w:cs="Times New Roman"/>
      <w:i/>
      <w:szCs w:val="20"/>
      <w:lang w:eastAsia="en-US"/>
    </w:rPr>
  </w:style>
  <w:style w:type="paragraph" w:customStyle="1" w:styleId="HeadingBase">
    <w:name w:val="Heading Base"/>
    <w:rsid w:val="00BF4C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CAF"/>
    <w:pPr>
      <w:tabs>
        <w:tab w:val="right" w:leader="dot" w:pos="9072"/>
      </w:tabs>
      <w:ind w:left="567"/>
    </w:pPr>
    <w:rPr>
      <w:szCs w:val="22"/>
    </w:rPr>
  </w:style>
  <w:style w:type="paragraph" w:customStyle="1" w:styleId="TOCBase">
    <w:name w:val="TOC Base"/>
    <w:rsid w:val="00BF4C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CAF"/>
    <w:pPr>
      <w:tabs>
        <w:tab w:val="right" w:leader="dot" w:pos="9072"/>
      </w:tabs>
      <w:spacing w:before="40" w:after="40"/>
      <w:ind w:left="284"/>
    </w:pPr>
    <w:rPr>
      <w:rFonts w:ascii="Times New Roman" w:hAnsi="Times New Roman"/>
    </w:rPr>
  </w:style>
  <w:style w:type="paragraph" w:styleId="TOC1">
    <w:name w:val="toc 1"/>
    <w:basedOn w:val="TOCBase"/>
    <w:next w:val="Normal"/>
    <w:rsid w:val="00BF4C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C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CAF"/>
    <w:rPr>
      <w:rFonts w:ascii="Times New Roman" w:eastAsia="Times New Roman" w:hAnsi="Times New Roman" w:cs="Times New Roman"/>
      <w:sz w:val="16"/>
      <w:lang w:eastAsia="en-US"/>
    </w:rPr>
  </w:style>
  <w:style w:type="paragraph" w:styleId="Title">
    <w:name w:val="Title"/>
    <w:basedOn w:val="HeadingBase"/>
    <w:link w:val="TitleChar"/>
    <w:qFormat/>
    <w:rsid w:val="00BF4CAF"/>
    <w:pPr>
      <w:spacing w:before="5040"/>
      <w:jc w:val="center"/>
    </w:pPr>
    <w:rPr>
      <w:sz w:val="48"/>
      <w:szCs w:val="72"/>
      <w:lang w:val="en-US"/>
    </w:rPr>
  </w:style>
  <w:style w:type="character" w:customStyle="1" w:styleId="TitleChar">
    <w:name w:val="Title Char"/>
    <w:basedOn w:val="DefaultParagraphFont"/>
    <w:link w:val="Title"/>
    <w:rsid w:val="00BF4C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CAF"/>
    <w:pPr>
      <w:tabs>
        <w:tab w:val="left" w:pos="3600"/>
        <w:tab w:val="left" w:pos="3958"/>
      </w:tabs>
    </w:pPr>
  </w:style>
  <w:style w:type="paragraph" w:styleId="List">
    <w:name w:val="List"/>
    <w:basedOn w:val="BodyText"/>
    <w:next w:val="BodyText"/>
    <w:rsid w:val="00BF4CAF"/>
    <w:pPr>
      <w:tabs>
        <w:tab w:val="left" w:pos="340"/>
      </w:tabs>
      <w:spacing w:before="60" w:after="60"/>
      <w:ind w:left="340" w:hanging="340"/>
    </w:pPr>
  </w:style>
  <w:style w:type="paragraph" w:customStyle="1" w:styleId="Note">
    <w:name w:val="Note"/>
    <w:basedOn w:val="BodyText"/>
    <w:rsid w:val="00BF4C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CAF"/>
    <w:pPr>
      <w:framePr w:wrap="auto" w:hAnchor="text" w:y="6049"/>
    </w:pPr>
    <w:rPr>
      <w:color w:val="000000"/>
      <w:sz w:val="40"/>
    </w:rPr>
  </w:style>
  <w:style w:type="paragraph" w:customStyle="1" w:styleId="TOCTitle">
    <w:name w:val="TOCTitle"/>
    <w:basedOn w:val="Heading1"/>
    <w:rsid w:val="00BF4CAF"/>
    <w:pPr>
      <w:spacing w:after="240"/>
      <w:jc w:val="center"/>
      <w:outlineLvl w:val="9"/>
    </w:pPr>
    <w:rPr>
      <w:caps/>
    </w:rPr>
  </w:style>
  <w:style w:type="paragraph" w:customStyle="1" w:styleId="Version">
    <w:name w:val="Version"/>
    <w:rsid w:val="00BF4C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CAF"/>
    <w:pPr>
      <w:keepNext w:val="0"/>
      <w:tabs>
        <w:tab w:val="right" w:pos="4176"/>
      </w:tabs>
      <w:ind w:left="198" w:hanging="198"/>
    </w:pPr>
    <w:rPr>
      <w:rFonts w:ascii="Garamond" w:hAnsi="Garamond"/>
    </w:rPr>
  </w:style>
  <w:style w:type="paragraph" w:styleId="IndexHeading">
    <w:name w:val="index heading"/>
    <w:basedOn w:val="Normal"/>
    <w:next w:val="Index1"/>
    <w:semiHidden/>
    <w:rsid w:val="00BF4CAF"/>
    <w:pPr>
      <w:spacing w:before="120" w:after="120"/>
    </w:pPr>
    <w:rPr>
      <w:rFonts w:ascii="Arial" w:hAnsi="Arial"/>
      <w:b/>
      <w:color w:val="918585"/>
      <w:sz w:val="24"/>
    </w:rPr>
  </w:style>
  <w:style w:type="paragraph" w:styleId="Header">
    <w:name w:val="header"/>
    <w:basedOn w:val="Normal"/>
    <w:link w:val="HeaderChar"/>
    <w:rsid w:val="00BF4C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CAF"/>
    <w:rPr>
      <w:rFonts w:ascii="Times New Roman" w:eastAsia="Times New Roman" w:hAnsi="Times New Roman" w:cs="Times New Roman"/>
      <w:sz w:val="16"/>
      <w:szCs w:val="20"/>
      <w:lang w:val="en-GB" w:eastAsia="en-US"/>
    </w:rPr>
  </w:style>
  <w:style w:type="paragraph" w:customStyle="1" w:styleId="Chapter">
    <w:name w:val="Chapter"/>
    <w:basedOn w:val="Normal"/>
    <w:rsid w:val="00BF4CAF"/>
    <w:pPr>
      <w:spacing w:before="240"/>
    </w:pPr>
    <w:rPr>
      <w:rFonts w:ascii="Times New Roman" w:hAnsi="Times New Roman"/>
      <w:smallCaps/>
      <w:spacing w:val="80"/>
      <w:sz w:val="28"/>
    </w:rPr>
  </w:style>
  <w:style w:type="paragraph" w:customStyle="1" w:styleId="InChapter">
    <w:name w:val="InChapter"/>
    <w:basedOn w:val="Heading3"/>
    <w:rsid w:val="00BF4CAF"/>
    <w:pPr>
      <w:spacing w:after="240"/>
      <w:outlineLvl w:val="9"/>
    </w:pPr>
    <w:rPr>
      <w:noProof/>
    </w:rPr>
  </w:style>
  <w:style w:type="paragraph" w:styleId="Index2">
    <w:name w:val="index 2"/>
    <w:basedOn w:val="Normal"/>
    <w:next w:val="Normal"/>
    <w:semiHidden/>
    <w:rsid w:val="00BF4CAF"/>
    <w:pPr>
      <w:tabs>
        <w:tab w:val="right" w:pos="4176"/>
      </w:tabs>
      <w:ind w:left="568" w:hanging="284"/>
    </w:pPr>
    <w:rPr>
      <w:rFonts w:ascii="Garamond" w:hAnsi="Garamond"/>
    </w:rPr>
  </w:style>
  <w:style w:type="paragraph" w:customStyle="1" w:styleId="Byline">
    <w:name w:val="Byline"/>
    <w:rsid w:val="00BF4C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CAF"/>
    <w:pPr>
      <w:tabs>
        <w:tab w:val="clear" w:pos="3600"/>
        <w:tab w:val="clear" w:pos="3958"/>
      </w:tabs>
      <w:jc w:val="right"/>
    </w:pPr>
  </w:style>
  <w:style w:type="character" w:styleId="Emphasis">
    <w:name w:val="Emphasis"/>
    <w:basedOn w:val="DefaultParagraphFont"/>
    <w:qFormat/>
    <w:rsid w:val="00BF4CAF"/>
    <w:rPr>
      <w:i/>
    </w:rPr>
  </w:style>
  <w:style w:type="paragraph" w:styleId="Caption">
    <w:name w:val="caption"/>
    <w:basedOn w:val="BodyText"/>
    <w:next w:val="Normal"/>
    <w:qFormat/>
    <w:rsid w:val="00BF4CAF"/>
    <w:pPr>
      <w:framePr w:w="2268" w:hSpace="181" w:vSpace="181" w:wrap="around" w:vAnchor="text" w:hAnchor="page" w:x="1135" w:y="285" w:anchorLock="1"/>
    </w:pPr>
    <w:rPr>
      <w:i/>
    </w:rPr>
  </w:style>
  <w:style w:type="paragraph" w:customStyle="1" w:styleId="MiniTOCTitle">
    <w:name w:val="MiniTOCTitle"/>
    <w:basedOn w:val="Heading4"/>
    <w:rsid w:val="00BF4CAF"/>
    <w:pPr>
      <w:spacing w:before="240"/>
      <w:outlineLvl w:val="9"/>
    </w:pPr>
    <w:rPr>
      <w:noProof/>
      <w:sz w:val="24"/>
    </w:rPr>
  </w:style>
  <w:style w:type="paragraph" w:customStyle="1" w:styleId="MiniTOCItem">
    <w:name w:val="MiniTOCItem"/>
    <w:basedOn w:val="ListBullet"/>
    <w:rsid w:val="00BF4CAF"/>
    <w:pPr>
      <w:numPr>
        <w:numId w:val="0"/>
      </w:numPr>
      <w:tabs>
        <w:tab w:val="right" w:leader="dot" w:pos="6521"/>
      </w:tabs>
      <w:spacing w:before="0" w:after="0"/>
    </w:pPr>
  </w:style>
  <w:style w:type="paragraph" w:customStyle="1" w:styleId="TOFTitle">
    <w:name w:val="TOFTitle"/>
    <w:basedOn w:val="TOCTitle"/>
    <w:rsid w:val="00BF4CAF"/>
  </w:style>
  <w:style w:type="paragraph" w:styleId="TableofFigures">
    <w:name w:val="table of figures"/>
    <w:basedOn w:val="Normal"/>
    <w:next w:val="Normal"/>
    <w:semiHidden/>
    <w:rsid w:val="00BF4CAF"/>
    <w:pPr>
      <w:tabs>
        <w:tab w:val="right" w:leader="dot" w:pos="9072"/>
      </w:tabs>
      <w:ind w:left="970" w:hanging="403"/>
    </w:pPr>
    <w:rPr>
      <w:rFonts w:ascii="Times New Roman" w:hAnsi="Times New Roman"/>
      <w:b/>
    </w:rPr>
  </w:style>
  <w:style w:type="paragraph" w:styleId="ListNumber">
    <w:name w:val="List Number"/>
    <w:basedOn w:val="List"/>
    <w:rsid w:val="00BF4CAF"/>
    <w:pPr>
      <w:numPr>
        <w:numId w:val="15"/>
      </w:numPr>
      <w:tabs>
        <w:tab w:val="clear" w:pos="340"/>
      </w:tabs>
    </w:pPr>
  </w:style>
  <w:style w:type="character" w:customStyle="1" w:styleId="WingdingSymbols">
    <w:name w:val="Wingding Symbols"/>
    <w:rsid w:val="00BF4CAF"/>
    <w:rPr>
      <w:rFonts w:ascii="Wingdings" w:hAnsi="Wingdings"/>
    </w:rPr>
  </w:style>
  <w:style w:type="paragraph" w:customStyle="1" w:styleId="TableHeading">
    <w:name w:val="Table Heading"/>
    <w:basedOn w:val="HeadingBase"/>
    <w:rsid w:val="00BF4CAF"/>
    <w:pPr>
      <w:keepLines/>
      <w:pBdr>
        <w:bottom w:val="single" w:sz="6" w:space="1" w:color="918585"/>
      </w:pBdr>
      <w:spacing w:before="240"/>
    </w:pPr>
  </w:style>
  <w:style w:type="character" w:customStyle="1" w:styleId="HotSpot">
    <w:name w:val="HotSpot"/>
    <w:rsid w:val="00BF4CAF"/>
    <w:rPr>
      <w:color w:val="0033CC"/>
      <w:u w:val="none"/>
    </w:rPr>
  </w:style>
  <w:style w:type="paragraph" w:customStyle="1" w:styleId="BodyTextRight">
    <w:name w:val="Body Text Right"/>
    <w:basedOn w:val="BodyText"/>
    <w:rsid w:val="00BF4CAF"/>
    <w:pPr>
      <w:spacing w:before="0" w:after="0"/>
      <w:jc w:val="right"/>
    </w:pPr>
  </w:style>
  <w:style w:type="paragraph" w:styleId="Index3">
    <w:name w:val="index 3"/>
    <w:basedOn w:val="ListNumber2"/>
    <w:next w:val="Normal"/>
    <w:semiHidden/>
    <w:rsid w:val="00BF4CAF"/>
    <w:pPr>
      <w:numPr>
        <w:numId w:val="0"/>
      </w:numPr>
      <w:tabs>
        <w:tab w:val="right" w:leader="dot" w:pos="4176"/>
      </w:tabs>
    </w:pPr>
  </w:style>
  <w:style w:type="paragraph" w:styleId="ListNumber2">
    <w:name w:val="List Number 2"/>
    <w:basedOn w:val="List2"/>
    <w:rsid w:val="00BF4CAF"/>
    <w:pPr>
      <w:numPr>
        <w:numId w:val="10"/>
      </w:numPr>
      <w:tabs>
        <w:tab w:val="clear" w:pos="1060"/>
      </w:tabs>
    </w:pPr>
  </w:style>
  <w:style w:type="paragraph" w:customStyle="1" w:styleId="MarginNote">
    <w:name w:val="Margin Note"/>
    <w:basedOn w:val="BodyText"/>
    <w:rsid w:val="00BF4C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C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C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CAF"/>
    <w:rPr>
      <w:sz w:val="32"/>
    </w:rPr>
  </w:style>
  <w:style w:type="paragraph" w:customStyle="1" w:styleId="HeadingProcedure">
    <w:name w:val="Heading Procedure"/>
    <w:basedOn w:val="HeadingBase"/>
    <w:next w:val="Normal"/>
    <w:rsid w:val="00BF4CAF"/>
    <w:pPr>
      <w:tabs>
        <w:tab w:val="left" w:pos="0"/>
      </w:tabs>
      <w:spacing w:before="120" w:after="60"/>
    </w:pPr>
    <w:rPr>
      <w:i/>
      <w:color w:val="918585"/>
      <w:sz w:val="22"/>
    </w:rPr>
  </w:style>
  <w:style w:type="paragraph" w:customStyle="1" w:styleId="TableBodyText">
    <w:name w:val="Table Body Text"/>
    <w:basedOn w:val="BodyText"/>
    <w:rsid w:val="00BF4CAF"/>
    <w:pPr>
      <w:spacing w:before="60" w:after="60"/>
    </w:pPr>
  </w:style>
  <w:style w:type="paragraph" w:styleId="ListContinue">
    <w:name w:val="List Continue"/>
    <w:basedOn w:val="List"/>
    <w:rsid w:val="00BF4CAF"/>
    <w:pPr>
      <w:ind w:firstLine="0"/>
    </w:pPr>
  </w:style>
  <w:style w:type="paragraph" w:customStyle="1" w:styleId="ListNote">
    <w:name w:val="List Note"/>
    <w:basedOn w:val="List"/>
    <w:rsid w:val="00BF4CAF"/>
    <w:pPr>
      <w:pBdr>
        <w:top w:val="single" w:sz="6" w:space="2" w:color="918585"/>
        <w:bottom w:val="single" w:sz="6" w:space="2" w:color="918585"/>
      </w:pBdr>
      <w:tabs>
        <w:tab w:val="left" w:pos="1021"/>
      </w:tabs>
      <w:ind w:firstLine="0"/>
    </w:pPr>
  </w:style>
  <w:style w:type="paragraph" w:customStyle="1" w:styleId="Warning">
    <w:name w:val="Warning"/>
    <w:basedOn w:val="BodyText"/>
    <w:rsid w:val="00BF4CAF"/>
    <w:pPr>
      <w:shd w:val="clear" w:color="auto" w:fill="D9D9D9"/>
      <w:tabs>
        <w:tab w:val="left" w:pos="992"/>
      </w:tabs>
      <w:ind w:left="119" w:right="119"/>
    </w:pPr>
    <w:rPr>
      <w:sz w:val="20"/>
    </w:rPr>
  </w:style>
  <w:style w:type="paragraph" w:customStyle="1" w:styleId="MarginIcons">
    <w:name w:val="Margin Icons"/>
    <w:basedOn w:val="BodyText"/>
    <w:rsid w:val="00BF4C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CAF"/>
    <w:rPr>
      <w:rFonts w:ascii="Courier New" w:hAnsi="Courier New"/>
    </w:rPr>
  </w:style>
  <w:style w:type="paragraph" w:customStyle="1" w:styleId="NoteBullet">
    <w:name w:val="Note Bullet"/>
    <w:basedOn w:val="Note"/>
    <w:rsid w:val="00BF4CAF"/>
    <w:pPr>
      <w:tabs>
        <w:tab w:val="clear" w:pos="680"/>
      </w:tabs>
      <w:spacing w:before="60" w:after="60"/>
    </w:pPr>
  </w:style>
  <w:style w:type="paragraph" w:customStyle="1" w:styleId="SubHeading2">
    <w:name w:val="SubHeading2"/>
    <w:basedOn w:val="HeadingBase"/>
    <w:rsid w:val="00BF4CAF"/>
    <w:pPr>
      <w:spacing w:before="240" w:after="60"/>
    </w:pPr>
    <w:rPr>
      <w:sz w:val="20"/>
    </w:rPr>
  </w:style>
  <w:style w:type="paragraph" w:customStyle="1" w:styleId="SubHeading1">
    <w:name w:val="SubHeading1"/>
    <w:basedOn w:val="HeadingBase"/>
    <w:rsid w:val="00BF4CAF"/>
    <w:pPr>
      <w:spacing w:before="240" w:after="60"/>
    </w:pPr>
    <w:rPr>
      <w:color w:val="918585"/>
      <w:sz w:val="22"/>
    </w:rPr>
  </w:style>
  <w:style w:type="paragraph" w:customStyle="1" w:styleId="SideHeading">
    <w:name w:val="Side Heading"/>
    <w:basedOn w:val="HeadingBase"/>
    <w:rsid w:val="00BF4C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CAF"/>
    <w:pPr>
      <w:tabs>
        <w:tab w:val="num" w:pos="360"/>
      </w:tabs>
    </w:pPr>
  </w:style>
  <w:style w:type="paragraph" w:styleId="PlainText">
    <w:name w:val="Plain Text"/>
    <w:basedOn w:val="Normal"/>
    <w:link w:val="PlainTextChar"/>
    <w:rsid w:val="00BF4CAF"/>
    <w:rPr>
      <w:sz w:val="20"/>
    </w:rPr>
  </w:style>
  <w:style w:type="character" w:customStyle="1" w:styleId="PlainTextChar">
    <w:name w:val="Plain Text Char"/>
    <w:basedOn w:val="DefaultParagraphFont"/>
    <w:link w:val="PlainText"/>
    <w:rsid w:val="00BF4CAF"/>
    <w:rPr>
      <w:rFonts w:ascii="Courier New" w:eastAsia="Times New Roman" w:hAnsi="Courier New" w:cs="Times New Roman"/>
      <w:sz w:val="20"/>
      <w:szCs w:val="20"/>
      <w:lang w:eastAsia="en-US"/>
    </w:rPr>
  </w:style>
  <w:style w:type="character" w:customStyle="1" w:styleId="MenuOption">
    <w:name w:val="Menu Option"/>
    <w:basedOn w:val="DefaultParagraphFont"/>
    <w:rsid w:val="00BF4CAF"/>
    <w:rPr>
      <w:b/>
      <w:smallCaps/>
    </w:rPr>
  </w:style>
  <w:style w:type="paragraph" w:customStyle="1" w:styleId="TableListNumber">
    <w:name w:val="Table List Number"/>
    <w:basedOn w:val="ListNumber"/>
    <w:rsid w:val="00BF4CAF"/>
    <w:pPr>
      <w:numPr>
        <w:numId w:val="0"/>
      </w:numPr>
    </w:pPr>
  </w:style>
  <w:style w:type="paragraph" w:styleId="TOC4">
    <w:name w:val="toc 4"/>
    <w:basedOn w:val="TOCBase"/>
    <w:next w:val="Normal"/>
    <w:semiHidden/>
    <w:rsid w:val="00BF4CAF"/>
    <w:pPr>
      <w:tabs>
        <w:tab w:val="right" w:leader="dot" w:pos="9071"/>
      </w:tabs>
      <w:ind w:left="1701"/>
    </w:pPr>
  </w:style>
  <w:style w:type="paragraph" w:customStyle="1" w:styleId="ListAlpha">
    <w:name w:val="List Alpha"/>
    <w:basedOn w:val="List"/>
    <w:rsid w:val="00BF4CAF"/>
    <w:pPr>
      <w:numPr>
        <w:numId w:val="9"/>
      </w:numPr>
    </w:pPr>
  </w:style>
  <w:style w:type="paragraph" w:customStyle="1" w:styleId="ListAlpha2">
    <w:name w:val="List Alpha 2"/>
    <w:basedOn w:val="List2"/>
    <w:rsid w:val="00BF4CAF"/>
    <w:pPr>
      <w:numPr>
        <w:numId w:val="8"/>
      </w:numPr>
    </w:pPr>
  </w:style>
  <w:style w:type="paragraph" w:styleId="List2">
    <w:name w:val="List 2"/>
    <w:basedOn w:val="BodyText"/>
    <w:rsid w:val="00BF4CAF"/>
    <w:pPr>
      <w:tabs>
        <w:tab w:val="left" w:pos="680"/>
      </w:tabs>
      <w:spacing w:before="60" w:after="60"/>
      <w:ind w:left="680" w:hanging="340"/>
    </w:pPr>
  </w:style>
  <w:style w:type="paragraph" w:styleId="List3">
    <w:name w:val="List 3"/>
    <w:basedOn w:val="BodyText"/>
    <w:rsid w:val="00BF4CAF"/>
    <w:pPr>
      <w:tabs>
        <w:tab w:val="left" w:pos="1021"/>
      </w:tabs>
      <w:spacing w:before="60" w:after="60"/>
      <w:ind w:left="1020" w:hanging="340"/>
    </w:pPr>
  </w:style>
  <w:style w:type="paragraph" w:styleId="List4">
    <w:name w:val="List 4"/>
    <w:basedOn w:val="BodyText"/>
    <w:rsid w:val="00BF4CAF"/>
    <w:pPr>
      <w:tabs>
        <w:tab w:val="left" w:pos="1361"/>
      </w:tabs>
      <w:spacing w:before="60" w:after="60"/>
      <w:ind w:left="1361" w:hanging="340"/>
    </w:pPr>
  </w:style>
  <w:style w:type="paragraph" w:styleId="List5">
    <w:name w:val="List 5"/>
    <w:basedOn w:val="BodyText"/>
    <w:rsid w:val="00BF4CAF"/>
    <w:pPr>
      <w:tabs>
        <w:tab w:val="left" w:pos="1701"/>
      </w:tabs>
      <w:spacing w:before="60" w:after="60"/>
      <w:ind w:left="1701" w:hanging="340"/>
    </w:pPr>
  </w:style>
  <w:style w:type="paragraph" w:styleId="ListBullet3">
    <w:name w:val="List Bullet 3"/>
    <w:basedOn w:val="List3"/>
    <w:rsid w:val="00BF4CAF"/>
    <w:pPr>
      <w:numPr>
        <w:numId w:val="14"/>
      </w:numPr>
      <w:tabs>
        <w:tab w:val="clear" w:pos="1021"/>
      </w:tabs>
      <w:ind w:left="1037" w:hanging="357"/>
    </w:pPr>
  </w:style>
  <w:style w:type="paragraph" w:styleId="ListBullet4">
    <w:name w:val="List Bullet 4"/>
    <w:basedOn w:val="List4"/>
    <w:rsid w:val="00BF4CAF"/>
    <w:pPr>
      <w:numPr>
        <w:numId w:val="3"/>
      </w:numPr>
      <w:tabs>
        <w:tab w:val="clear" w:pos="1361"/>
      </w:tabs>
    </w:pPr>
  </w:style>
  <w:style w:type="paragraph" w:styleId="ListBullet5">
    <w:name w:val="List Bullet 5"/>
    <w:basedOn w:val="List5"/>
    <w:rsid w:val="00BF4CAF"/>
    <w:pPr>
      <w:numPr>
        <w:numId w:val="4"/>
      </w:numPr>
    </w:pPr>
  </w:style>
  <w:style w:type="paragraph" w:styleId="ListContinue2">
    <w:name w:val="List Continue 2"/>
    <w:basedOn w:val="List2"/>
    <w:rsid w:val="00BF4CAF"/>
    <w:pPr>
      <w:ind w:firstLine="0"/>
    </w:pPr>
  </w:style>
  <w:style w:type="paragraph" w:styleId="ListContinue3">
    <w:name w:val="List Continue 3"/>
    <w:basedOn w:val="List3"/>
    <w:rsid w:val="00BF4CAF"/>
    <w:pPr>
      <w:ind w:left="1021" w:firstLine="0"/>
    </w:pPr>
  </w:style>
  <w:style w:type="paragraph" w:styleId="ListContinue4">
    <w:name w:val="List Continue 4"/>
    <w:basedOn w:val="List4"/>
    <w:rsid w:val="00BF4CAF"/>
    <w:pPr>
      <w:ind w:firstLine="0"/>
    </w:pPr>
  </w:style>
  <w:style w:type="paragraph" w:styleId="ListContinue5">
    <w:name w:val="List Continue 5"/>
    <w:basedOn w:val="List5"/>
    <w:rsid w:val="00BF4CAF"/>
    <w:pPr>
      <w:ind w:firstLine="0"/>
    </w:pPr>
  </w:style>
  <w:style w:type="paragraph" w:styleId="ListNumber3">
    <w:name w:val="List Number 3"/>
    <w:basedOn w:val="List3"/>
    <w:rsid w:val="00BF4CAF"/>
    <w:pPr>
      <w:numPr>
        <w:numId w:val="5"/>
      </w:numPr>
    </w:pPr>
  </w:style>
  <w:style w:type="paragraph" w:styleId="ListNumber4">
    <w:name w:val="List Number 4"/>
    <w:basedOn w:val="List4"/>
    <w:rsid w:val="00BF4CAF"/>
    <w:pPr>
      <w:numPr>
        <w:numId w:val="6"/>
      </w:numPr>
    </w:pPr>
  </w:style>
  <w:style w:type="paragraph" w:styleId="ListNumber5">
    <w:name w:val="List Number 5"/>
    <w:basedOn w:val="List5"/>
    <w:rsid w:val="00BF4CAF"/>
    <w:pPr>
      <w:numPr>
        <w:numId w:val="7"/>
      </w:numPr>
    </w:pPr>
  </w:style>
  <w:style w:type="paragraph" w:styleId="BlockText">
    <w:name w:val="Block Text"/>
    <w:basedOn w:val="Normal"/>
    <w:rsid w:val="00BF4CAF"/>
    <w:pPr>
      <w:spacing w:after="120"/>
      <w:ind w:left="1440" w:right="1440"/>
    </w:pPr>
  </w:style>
  <w:style w:type="character" w:customStyle="1" w:styleId="Subscript">
    <w:name w:val="Subscript"/>
    <w:basedOn w:val="DefaultParagraphFont"/>
    <w:rsid w:val="00BF4CAF"/>
    <w:rPr>
      <w:sz w:val="16"/>
      <w:vertAlign w:val="subscript"/>
    </w:rPr>
  </w:style>
  <w:style w:type="character" w:customStyle="1" w:styleId="Superscript">
    <w:name w:val="Superscript"/>
    <w:basedOn w:val="DefaultParagraphFont"/>
    <w:rsid w:val="00BF4CAF"/>
    <w:rPr>
      <w:sz w:val="16"/>
      <w:vertAlign w:val="superscript"/>
    </w:rPr>
  </w:style>
  <w:style w:type="character" w:customStyle="1" w:styleId="Symbols">
    <w:name w:val="Symbols"/>
    <w:basedOn w:val="DefaultParagraphFont"/>
    <w:rsid w:val="00BF4CAF"/>
    <w:rPr>
      <w:rFonts w:ascii="Symbol" w:hAnsi="Symbol"/>
    </w:rPr>
  </w:style>
  <w:style w:type="character" w:customStyle="1" w:styleId="MenuOptions">
    <w:name w:val="Menu Options"/>
    <w:basedOn w:val="DefaultParagraphFont"/>
    <w:rsid w:val="00BF4CAF"/>
    <w:rPr>
      <w:rFonts w:ascii="Arial Narrow" w:hAnsi="Arial Narrow"/>
      <w:smallCaps/>
    </w:rPr>
  </w:style>
  <w:style w:type="character" w:customStyle="1" w:styleId="Buttons">
    <w:name w:val="Buttons"/>
    <w:basedOn w:val="DefaultParagraphFont"/>
    <w:rsid w:val="00BF4CAF"/>
    <w:rPr>
      <w:b/>
    </w:rPr>
  </w:style>
  <w:style w:type="character" w:customStyle="1" w:styleId="Underlined">
    <w:name w:val="Underlined"/>
    <w:basedOn w:val="DefaultParagraphFont"/>
    <w:rsid w:val="00BF4CAF"/>
    <w:rPr>
      <w:u w:val="single"/>
    </w:rPr>
  </w:style>
  <w:style w:type="paragraph" w:customStyle="1" w:styleId="TableBodyTextRight">
    <w:name w:val="Table Body Text Right"/>
    <w:basedOn w:val="TableBodyText"/>
    <w:rsid w:val="00BF4CAF"/>
    <w:pPr>
      <w:widowControl w:val="0"/>
      <w:autoSpaceDE w:val="0"/>
      <w:autoSpaceDN w:val="0"/>
      <w:adjustRightInd w:val="0"/>
      <w:jc w:val="right"/>
    </w:pPr>
    <w:rPr>
      <w:rFonts w:cs="Arial"/>
      <w:szCs w:val="18"/>
    </w:rPr>
  </w:style>
  <w:style w:type="paragraph" w:customStyle="1" w:styleId="CopyrightText">
    <w:name w:val="Copyright Text"/>
    <w:basedOn w:val="BodyText"/>
    <w:rsid w:val="00BF4CAF"/>
    <w:rPr>
      <w:sz w:val="18"/>
    </w:rPr>
  </w:style>
  <w:style w:type="paragraph" w:customStyle="1" w:styleId="BodySmallRight">
    <w:name w:val="Body Small Right"/>
    <w:basedOn w:val="BodyTextRight"/>
    <w:rsid w:val="00BF4CAF"/>
    <w:rPr>
      <w:sz w:val="18"/>
      <w:szCs w:val="18"/>
    </w:rPr>
  </w:style>
  <w:style w:type="paragraph" w:customStyle="1" w:styleId="MarginEdition">
    <w:name w:val="Margin Edition"/>
    <w:basedOn w:val="MarginNote"/>
    <w:rsid w:val="00BF4CAF"/>
    <w:pPr>
      <w:spacing w:before="0" w:after="0"/>
    </w:pPr>
    <w:rPr>
      <w:rFonts w:ascii="Times New Roman" w:hAnsi="Times New Roman"/>
      <w:color w:val="999999"/>
    </w:rPr>
  </w:style>
  <w:style w:type="paragraph" w:customStyle="1" w:styleId="Spacer">
    <w:name w:val="Spacer"/>
    <w:basedOn w:val="Normal"/>
    <w:rsid w:val="00BF4CAF"/>
    <w:rPr>
      <w:sz w:val="2"/>
      <w:szCs w:val="2"/>
    </w:rPr>
  </w:style>
  <w:style w:type="character" w:customStyle="1" w:styleId="Small">
    <w:name w:val="Small"/>
    <w:basedOn w:val="DefaultParagraphFont"/>
    <w:rsid w:val="00BF4CAF"/>
    <w:rPr>
      <w:sz w:val="16"/>
    </w:rPr>
  </w:style>
  <w:style w:type="paragraph" w:customStyle="1" w:styleId="WideTable">
    <w:name w:val="Wide Table"/>
    <w:basedOn w:val="Normal"/>
    <w:rsid w:val="00BF4CAF"/>
    <w:pPr>
      <w:ind w:left="-1418"/>
    </w:pPr>
    <w:rPr>
      <w:sz w:val="2"/>
      <w:szCs w:val="2"/>
    </w:rPr>
  </w:style>
  <w:style w:type="character" w:styleId="PageNumber">
    <w:name w:val="page number"/>
    <w:basedOn w:val="DefaultParagraphFont"/>
    <w:rsid w:val="00BF4CAF"/>
  </w:style>
  <w:style w:type="paragraph" w:styleId="Quote">
    <w:name w:val="Quote"/>
    <w:basedOn w:val="Heading1"/>
    <w:link w:val="QuoteChar"/>
    <w:qFormat/>
    <w:rsid w:val="00BF4CAF"/>
    <w:rPr>
      <w:b w:val="0"/>
      <w:sz w:val="72"/>
      <w:szCs w:val="72"/>
      <w:lang w:val="en-NZ"/>
    </w:rPr>
  </w:style>
  <w:style w:type="character" w:customStyle="1" w:styleId="QuoteChar">
    <w:name w:val="Quote Char"/>
    <w:basedOn w:val="DefaultParagraphFont"/>
    <w:link w:val="Quote"/>
    <w:rsid w:val="00BF4C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CAF"/>
    <w:pPr>
      <w:pageBreakBefore/>
    </w:pPr>
  </w:style>
  <w:style w:type="paragraph" w:customStyle="1" w:styleId="Border">
    <w:name w:val="Border"/>
    <w:basedOn w:val="Normal"/>
    <w:qFormat/>
    <w:rsid w:val="00BF4C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CAF"/>
    <w:rPr>
      <w:b/>
      <w:bCs/>
      <w:i/>
      <w:iCs/>
      <w:color w:val="auto"/>
    </w:rPr>
  </w:style>
  <w:style w:type="paragraph" w:styleId="IntenseQuote">
    <w:name w:val="Intense Quote"/>
    <w:basedOn w:val="Normal"/>
    <w:next w:val="Normal"/>
    <w:link w:val="IntenseQuoteChar"/>
    <w:uiPriority w:val="30"/>
    <w:qFormat/>
    <w:rsid w:val="00BF4C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C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CAF"/>
    <w:rPr>
      <w:smallCaps/>
      <w:color w:val="auto"/>
      <w:u w:val="single"/>
    </w:rPr>
  </w:style>
  <w:style w:type="character" w:styleId="IntenseReference">
    <w:name w:val="Intense Reference"/>
    <w:basedOn w:val="DefaultParagraphFont"/>
    <w:uiPriority w:val="32"/>
    <w:qFormat/>
    <w:rsid w:val="00BF4CAF"/>
    <w:rPr>
      <w:b/>
      <w:bCs/>
      <w:smallCaps/>
      <w:color w:val="auto"/>
      <w:spacing w:val="5"/>
      <w:u w:val="single"/>
    </w:rPr>
  </w:style>
  <w:style w:type="paragraph" w:customStyle="1" w:styleId="2ColumnHeading">
    <w:name w:val="2Column Heading"/>
    <w:basedOn w:val="BodyText"/>
    <w:qFormat/>
    <w:rsid w:val="00BF4CAF"/>
    <w:pPr>
      <w:spacing w:after="60"/>
      <w:ind w:left="-2268"/>
    </w:pPr>
    <w:rPr>
      <w:b/>
    </w:rPr>
  </w:style>
  <w:style w:type="paragraph" w:customStyle="1" w:styleId="Heading1TOC">
    <w:name w:val="Heading1 TOC"/>
    <w:basedOn w:val="Normal"/>
    <w:qFormat/>
    <w:rsid w:val="00BF4CAF"/>
    <w:pPr>
      <w:spacing w:before="240" w:after="120"/>
    </w:pPr>
    <w:rPr>
      <w:rFonts w:ascii="Times New Roman" w:hAnsi="Times New Roman"/>
      <w:b/>
      <w:sz w:val="32"/>
    </w:rPr>
  </w:style>
  <w:style w:type="paragraph" w:customStyle="1" w:styleId="Heading2TOC">
    <w:name w:val="Heading2 TOC"/>
    <w:basedOn w:val="Normal"/>
    <w:qFormat/>
    <w:rsid w:val="00BF4CAF"/>
    <w:pPr>
      <w:spacing w:before="240" w:after="60"/>
    </w:pPr>
    <w:rPr>
      <w:rFonts w:ascii="Times New Roman" w:hAnsi="Times New Roman"/>
      <w:b/>
      <w:sz w:val="28"/>
    </w:rPr>
  </w:style>
  <w:style w:type="character" w:customStyle="1" w:styleId="Underline">
    <w:name w:val="Underline"/>
    <w:basedOn w:val="DefaultParagraphFont"/>
    <w:qFormat/>
    <w:rsid w:val="00BF4CAF"/>
    <w:rPr>
      <w:u w:val="single"/>
    </w:rPr>
  </w:style>
  <w:style w:type="character" w:customStyle="1" w:styleId="BoldandItalics">
    <w:name w:val="Bold and Italics"/>
    <w:qFormat/>
    <w:rsid w:val="00BF4CAF"/>
    <w:rPr>
      <w:b/>
      <w:i/>
      <w:u w:val="none"/>
    </w:rPr>
  </w:style>
  <w:style w:type="paragraph" w:styleId="BalloonText">
    <w:name w:val="Balloon Text"/>
    <w:basedOn w:val="Normal"/>
    <w:link w:val="BalloonTextChar"/>
    <w:rsid w:val="00BF4CAF"/>
    <w:rPr>
      <w:rFonts w:ascii="Tahoma" w:hAnsi="Tahoma" w:cs="Tahoma"/>
      <w:sz w:val="16"/>
      <w:szCs w:val="16"/>
    </w:rPr>
  </w:style>
  <w:style w:type="character" w:customStyle="1" w:styleId="BalloonTextChar">
    <w:name w:val="Balloon Text Char"/>
    <w:basedOn w:val="DefaultParagraphFont"/>
    <w:link w:val="BalloonText"/>
    <w:rsid w:val="00BF4C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C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C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CAF"/>
    <w:rPr>
      <w:b/>
      <w:color w:val="660033"/>
      <w:spacing w:val="0"/>
    </w:rPr>
  </w:style>
  <w:style w:type="paragraph" w:customStyle="1" w:styleId="Nameditemlist">
    <w:name w:val="Named item list"/>
    <w:basedOn w:val="BodyText"/>
    <w:qFormat/>
    <w:rsid w:val="00BF4CAF"/>
    <w:pPr>
      <w:tabs>
        <w:tab w:val="left" w:pos="2835"/>
      </w:tabs>
      <w:ind w:left="2835" w:hanging="2835"/>
    </w:pPr>
  </w:style>
  <w:style w:type="paragraph" w:customStyle="1" w:styleId="BodyTextnopadding">
    <w:name w:val="Body Text no padding"/>
    <w:basedOn w:val="BodyText"/>
    <w:qFormat/>
    <w:rsid w:val="00BF4CAF"/>
    <w:pPr>
      <w:spacing w:before="0" w:after="0"/>
    </w:pPr>
  </w:style>
  <w:style w:type="paragraph" w:customStyle="1" w:styleId="BodyTextBold">
    <w:name w:val="Body Text Bold"/>
    <w:basedOn w:val="BodyText"/>
    <w:qFormat/>
    <w:rsid w:val="00BF4CAF"/>
    <w:rPr>
      <w:b/>
    </w:rPr>
  </w:style>
  <w:style w:type="character" w:styleId="Hyperlink">
    <w:name w:val="Hyperlink"/>
    <w:basedOn w:val="DefaultParagraphFont"/>
    <w:uiPriority w:val="99"/>
    <w:unhideWhenUsed/>
    <w:rsid w:val="006A7F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1810</Words>
  <Characters>11424</Characters>
  <Application>Microsoft Office Word</Application>
  <DocSecurity>0</DocSecurity>
  <Lines>393</Lines>
  <Paragraphs>249</Paragraphs>
  <ScaleCrop>false</ScaleCrop>
  <Company>Author-it Software Corporation Ltd.</Company>
  <LinksUpToDate>false</LinksUpToDate>
  <CharactersWithSpaces>12985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PMAOPS242 Moor ships for transfer of bulk processed particulates or fluids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2025-03-01T12:10:00Z</dcterms:created>
  <dcterms:modified xsi:type="dcterms:W3CDTF">2025-03-01T12:10:00Z</dcterms:modified>
</cp:coreProperties>
</file>