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88C" w:rsidP="005C1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PMAOPS242 Moor ships for transfer of bulk processed particulates or fluids</w:t>
      </w:r>
      <w:r>
        <w:fldChar w:fldCharType="end"/>
      </w:r>
    </w:p>
    <w:p w:rsidR="005C188C" w:rsidP="005C188C">
      <w:pPr>
        <w:pStyle w:val="Version"/>
        <w:sectPr w:rsidSect="008E1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B03" w:rsidP="008E1B03">
      <w:pPr>
        <w:pStyle w:val="SuperHeading"/>
      </w:pPr>
      <w:r w:rsidRPr="008E1B03">
        <w:t>Assessment Requirements for PMAOPS242 Moor ships for transfer of bulk processed particulates or fluids</w:t>
      </w:r>
    </w:p>
    <w:p w:rsidR="00000000" w:rsidRPr="008E1B03" w:rsidP="008E1B03">
      <w:pPr>
        <w:pStyle w:val="Heading1"/>
      </w:pPr>
      <w:bookmarkStart w:id="1" w:name="O_907438"/>
      <w:bookmarkEnd w:id="1"/>
      <w:r w:rsidRPr="008E1B03">
        <w:t>Modification History</w:t>
      </w:r>
    </w:p>
    <w:p w:rsidR="00000000" w:rsidRPr="008E1B03" w:rsidP="005C188C">
      <w:pPr>
        <w:pStyle w:val="BodyText"/>
      </w:pPr>
      <w:r w:rsidRPr="008E1B03">
        <w:t xml:space="preserve">Release 1. Supersedes and is equivalent </w:t>
      </w:r>
      <w:r w:rsidRPr="008E1B03">
        <w:t>to PMAOPS242A Moor ships for transfer of bulk processed particulates or fluids</w:t>
      </w:r>
    </w:p>
    <w:p w:rsidR="00000000" w:rsidRPr="008E1B03" w:rsidP="008E1B03">
      <w:pPr>
        <w:pStyle w:val="Heading1"/>
      </w:pPr>
      <w:bookmarkStart w:id="2" w:name="O_907441"/>
      <w:bookmarkEnd w:id="2"/>
      <w:r w:rsidRPr="008E1B03">
        <w:t>Performance Evidence</w:t>
      </w:r>
    </w:p>
    <w:p w:rsidR="00000000" w:rsidRPr="008E1B03" w:rsidP="005C188C">
      <w:pPr>
        <w:pStyle w:val="BodyText"/>
      </w:pPr>
      <w:r w:rsidRPr="008E1B03">
        <w:t>Evidence required to demonstrate competence in this unit must be relevant to and satisfy the requirements of the elements and performance c</w:t>
      </w:r>
      <w:r w:rsidRPr="008E1B03">
        <w:t>riteria, and include the ability to:</w:t>
      </w:r>
    </w:p>
    <w:p w:rsidR="00000000" w:rsidRPr="008E1B03" w:rsidP="008E1B03">
      <w:pPr>
        <w:pStyle w:val="ListBullet"/>
      </w:pPr>
      <w:r w:rsidRPr="008E1B03">
        <w:t>operate mooring equipment to achieve smooth berthing and release of vessel and correct positioning to receive/discharge product</w:t>
      </w:r>
    </w:p>
    <w:p w:rsidR="00000000" w:rsidRPr="008E1B03" w:rsidP="008E1B03">
      <w:pPr>
        <w:pStyle w:val="ListBullet"/>
      </w:pPr>
      <w:r w:rsidRPr="008E1B03">
        <w:t>recognise conditions which will lead to out-of-range conditions</w:t>
      </w:r>
    </w:p>
    <w:p w:rsidR="00000000" w:rsidRPr="008E1B03" w:rsidP="008E1B03">
      <w:pPr>
        <w:pStyle w:val="ListBullet"/>
      </w:pPr>
      <w:r w:rsidRPr="008E1B03">
        <w:t>convey information relevan</w:t>
      </w:r>
      <w:r w:rsidRPr="008E1B03">
        <w:t>t to the operation clearly and effectively</w:t>
      </w:r>
    </w:p>
    <w:p w:rsidR="00000000" w:rsidRPr="008E1B03" w:rsidP="008E1B03">
      <w:pPr>
        <w:pStyle w:val="ListBullet"/>
      </w:pPr>
      <w:r w:rsidRPr="008E1B03">
        <w:t>read and interpret workplace documents and technical information</w:t>
      </w:r>
    </w:p>
    <w:p w:rsidR="00000000" w:rsidRPr="008E1B03" w:rsidP="008E1B03">
      <w:pPr>
        <w:pStyle w:val="ListBullet"/>
      </w:pPr>
      <w:r w:rsidRPr="008E1B03">
        <w:t>identify hazards and apply hazard control procedures</w:t>
      </w:r>
    </w:p>
    <w:p w:rsidR="00000000" w:rsidRPr="008E1B03" w:rsidP="008E1B03">
      <w:pPr>
        <w:pStyle w:val="ListBullet"/>
      </w:pPr>
      <w:r w:rsidRPr="008E1B03">
        <w:t>apply health, safety and environment (HSE) controls</w:t>
      </w:r>
    </w:p>
    <w:p w:rsidR="00000000" w:rsidRPr="008E1B03" w:rsidP="008E1B03">
      <w:pPr>
        <w:pStyle w:val="ListBullet"/>
      </w:pPr>
      <w:r w:rsidRPr="008E1B03">
        <w:t>communicate with team and supervisors.</w:t>
      </w:r>
    </w:p>
    <w:p w:rsidR="00000000" w:rsidRPr="008E1B03" w:rsidP="008E1B03">
      <w:pPr>
        <w:pStyle w:val="AllowPageBreak"/>
      </w:pPr>
    </w:p>
    <w:p w:rsidR="00000000" w:rsidRPr="008E1B03" w:rsidP="008E1B03">
      <w:pPr>
        <w:pStyle w:val="Heading1"/>
      </w:pPr>
      <w:bookmarkStart w:id="3" w:name="O_907440"/>
      <w:bookmarkEnd w:id="3"/>
      <w:r w:rsidRPr="008E1B03">
        <w:t>Knowledge Evidence</w:t>
      </w:r>
    </w:p>
    <w:p w:rsidR="00000000" w:rsidRPr="008E1B03" w:rsidP="005C188C">
      <w:pPr>
        <w:pStyle w:val="BodyText"/>
      </w:pPr>
      <w:r w:rsidRPr="008E1B03">
        <w:t>Evidence must be provided that demonstrates knowledge of:</w:t>
      </w:r>
    </w:p>
    <w:p w:rsidR="00000000" w:rsidRPr="008E1B03" w:rsidP="008E1B03">
      <w:pPr>
        <w:pStyle w:val="ListBullet"/>
      </w:pPr>
      <w:r w:rsidRPr="008E1B03">
        <w:t>types and application of equipment associated with mooring operations</w:t>
      </w:r>
    </w:p>
    <w:p w:rsidR="00000000" w:rsidRPr="008E1B03" w:rsidP="008E1B03">
      <w:pPr>
        <w:pStyle w:val="ListBullet"/>
      </w:pPr>
      <w:r w:rsidRPr="008E1B03">
        <w:t>principles of mooring</w:t>
      </w:r>
    </w:p>
    <w:p w:rsidR="00000000" w:rsidRPr="008E1B03" w:rsidP="008E1B03">
      <w:pPr>
        <w:pStyle w:val="ListBullet"/>
      </w:pPr>
      <w:r w:rsidRPr="008E1B03">
        <w:t>desirable parameters and limits (e.g. location relative to loading/unload</w:t>
      </w:r>
      <w:r w:rsidRPr="008E1B03">
        <w:t>ing equipment and speed of approach)</w:t>
      </w:r>
    </w:p>
    <w:p w:rsidR="00000000" w:rsidRPr="008E1B03" w:rsidP="008E1B03">
      <w:pPr>
        <w:pStyle w:val="ListBullet"/>
      </w:pPr>
      <w:r w:rsidRPr="008E1B03">
        <w:t>potential equipment and site hazards</w:t>
      </w:r>
    </w:p>
    <w:p w:rsidR="00000000" w:rsidRPr="008E1B03" w:rsidP="008E1B03">
      <w:pPr>
        <w:pStyle w:val="ListBullet"/>
      </w:pPr>
      <w:r w:rsidRPr="008E1B03">
        <w:t>procedures and relevant documentation</w:t>
      </w:r>
    </w:p>
    <w:p w:rsidR="00000000" w:rsidRPr="008E1B03" w:rsidP="008E1B03">
      <w:pPr>
        <w:pStyle w:val="ListBullet"/>
      </w:pPr>
      <w:r w:rsidRPr="008E1B03">
        <w:t>isolation devices type and purpose</w:t>
      </w:r>
    </w:p>
    <w:p w:rsidR="00000000" w:rsidRPr="008E1B03" w:rsidP="008E1B03">
      <w:pPr>
        <w:pStyle w:val="ListBullet"/>
      </w:pPr>
      <w:r w:rsidRPr="008E1B03">
        <w:t>emergency, fire suppression, fire alert and disaster procedures</w:t>
      </w:r>
    </w:p>
    <w:p w:rsidR="00000000" w:rsidRPr="008E1B03" w:rsidP="008E1B03">
      <w:pPr>
        <w:pStyle w:val="ListBullet"/>
      </w:pPr>
      <w:r w:rsidRPr="008E1B03">
        <w:t>environmental incident management procedures</w:t>
      </w:r>
    </w:p>
    <w:p w:rsidR="00000000" w:rsidRPr="008E1B03" w:rsidP="008E1B03">
      <w:pPr>
        <w:pStyle w:val="ListBullet"/>
      </w:pPr>
      <w:r w:rsidRPr="008E1B03">
        <w:t>hazard identification and risk assessment response procedures</w:t>
      </w:r>
    </w:p>
    <w:p w:rsidR="00000000" w:rsidRPr="008E1B03" w:rsidP="008E1B03">
      <w:pPr>
        <w:pStyle w:val="ListBullet"/>
      </w:pPr>
      <w:r w:rsidRPr="008E1B03">
        <w:t>relevant work health and safety (WHS), environmental and heritage legislation and policies</w:t>
      </w:r>
    </w:p>
    <w:p w:rsidR="00000000" w:rsidRPr="008E1B03" w:rsidP="008E1B03">
      <w:pPr>
        <w:pStyle w:val="ListBullet"/>
      </w:pPr>
      <w:r w:rsidRPr="008E1B03">
        <w:t>communication protocols (e.g. radio, phone, computer, paper and permissions/authorities)</w:t>
      </w:r>
    </w:p>
    <w:p w:rsidR="00000000" w:rsidRPr="008E1B03" w:rsidP="008E1B03">
      <w:pPr>
        <w:pStyle w:val="ListBullet"/>
      </w:pPr>
      <w:r w:rsidRPr="008E1B03">
        <w:t>typical issues</w:t>
      </w:r>
      <w:r w:rsidRPr="008E1B03">
        <w:t xml:space="preserve"> causing problems and the resolution of those problems.</w:t>
      </w:r>
    </w:p>
    <w:p w:rsidR="00000000" w:rsidRPr="008E1B03" w:rsidP="008E1B03">
      <w:pPr>
        <w:pStyle w:val="AllowPageBreak"/>
      </w:pPr>
    </w:p>
    <w:p w:rsidR="00000000" w:rsidRPr="008E1B03" w:rsidP="008E1B03">
      <w:pPr>
        <w:pStyle w:val="Heading1"/>
      </w:pPr>
      <w:bookmarkStart w:id="4" w:name="O_907439"/>
      <w:bookmarkEnd w:id="4"/>
      <w:r w:rsidRPr="008E1B03">
        <w:t>Assessment Conditions</w:t>
      </w:r>
    </w:p>
    <w:p w:rsidR="00000000" w:rsidRPr="008E1B03" w:rsidP="008E1B03">
      <w:pPr>
        <w:pStyle w:val="ListBullet"/>
      </w:pPr>
      <w:r w:rsidRPr="008E1B03">
        <w:t xml:space="preserve">The unit should be assessed holistically and the judgement of competence based on a holistic assessment of the evidence. </w:t>
      </w:r>
    </w:p>
    <w:p w:rsidR="00000000" w:rsidRPr="008E1B03" w:rsidP="008E1B03">
      <w:pPr>
        <w:pStyle w:val="ListBullet"/>
      </w:pPr>
      <w:r w:rsidRPr="008E1B03">
        <w:t>The collection of performance evidence</w:t>
      </w:r>
      <w:r w:rsidRPr="008E1B03">
        <w:t>:</w:t>
      </w:r>
    </w:p>
    <w:p w:rsidR="00000000" w:rsidRPr="008E1B03" w:rsidP="008E1B03">
      <w:pPr>
        <w:pStyle w:val="ListBullet2"/>
      </w:pPr>
      <w:r w:rsidRPr="008E1B03">
        <w:t>should occur over a range of situations which include typical disruptions to normal, smooth operation of an operating plant</w:t>
      </w:r>
    </w:p>
    <w:p w:rsidR="00000000" w:rsidRPr="008E1B03" w:rsidP="008E1B03">
      <w:pPr>
        <w:pStyle w:val="ListBullet2"/>
      </w:pPr>
      <w:r w:rsidRPr="008E1B03">
        <w:t>will typically include a supervisor/third-party report or other evidence, focusing on consistent performance and problem recognit</w:t>
      </w:r>
      <w:r w:rsidRPr="008E1B03">
        <w:t>ion and solving. A supervisor/third-party report must be prepared by someone who has a direct, relevant, current relationship with the person being assessed and who is in a position to form a judgement on workplace performance relevant to the unit of compe</w:t>
      </w:r>
      <w:r w:rsidRPr="008E1B03">
        <w:t xml:space="preserve">tency </w:t>
      </w:r>
    </w:p>
    <w:p w:rsidR="00000000" w:rsidRPr="008E1B03" w:rsidP="008E1B03">
      <w:pPr>
        <w:pStyle w:val="ListBullet2"/>
      </w:pPr>
      <w:r w:rsidRPr="008E1B03">
        <w:t>must include undertaking at least one (1) mooring activity under supervision</w:t>
      </w:r>
    </w:p>
    <w:p w:rsidR="00000000" w:rsidRPr="008E1B03" w:rsidP="008E1B03">
      <w:pPr>
        <w:pStyle w:val="ListBullet2"/>
      </w:pPr>
      <w:r w:rsidRPr="008E1B03">
        <w:t>may use industry-based simulation for part only of the unit where safety, lack of opportunity or significant cost is an issue.</w:t>
      </w:r>
    </w:p>
    <w:p w:rsidR="00000000" w:rsidRPr="008E1B03" w:rsidP="008E1B03">
      <w:pPr>
        <w:pStyle w:val="ListBullet"/>
      </w:pPr>
      <w:r w:rsidRPr="008E1B03">
        <w:t>Assessment should occur i</w:t>
      </w:r>
      <w:r w:rsidRPr="008E1B03">
        <w:t>n operational workplace situations. Where this is not possible, or where personal safety or environmental damage are limiting factors, assessment must occur in a sufficiently rigorous simulated environment reflecting realistic operational workplace conditi</w:t>
      </w:r>
      <w:r w:rsidRPr="008E1B03">
        <w:t xml:space="preserve">ons. This must cover all aspects of workplace performance, including environment, task skills, task management skills, contingency management skills and job role environment skills. </w:t>
      </w:r>
    </w:p>
    <w:p w:rsidR="00000000" w:rsidRPr="008E1B03" w:rsidP="008E1B03">
      <w:pPr>
        <w:pStyle w:val="ListBullet"/>
      </w:pPr>
      <w:r w:rsidRPr="008E1B03">
        <w:t xml:space="preserve">Assessment in a simulated environment should use evidence collected from </w:t>
      </w:r>
      <w:r w:rsidRPr="008E1B03">
        <w:t xml:space="preserve">one or more of: </w:t>
      </w:r>
    </w:p>
    <w:p w:rsidR="00000000" w:rsidRPr="008E1B03" w:rsidP="008E1B03">
      <w:pPr>
        <w:pStyle w:val="ListBullet2"/>
      </w:pPr>
      <w:r w:rsidRPr="008E1B03">
        <w:t>walk-throughs</w:t>
      </w:r>
    </w:p>
    <w:p w:rsidR="00000000" w:rsidRPr="008E1B03" w:rsidP="008E1B03">
      <w:pPr>
        <w:pStyle w:val="ListBullet2"/>
      </w:pPr>
      <w:r w:rsidRPr="008E1B03">
        <w:t>pilot plant operation</w:t>
      </w:r>
    </w:p>
    <w:p w:rsidR="00000000" w:rsidRPr="008E1B03" w:rsidP="008E1B03">
      <w:pPr>
        <w:pStyle w:val="ListBullet2"/>
      </w:pPr>
      <w:r w:rsidRPr="008E1B03">
        <w:t xml:space="preserve">demonstration of skills </w:t>
      </w:r>
    </w:p>
    <w:p w:rsidR="00000000" w:rsidRPr="008E1B03" w:rsidP="008E1B03">
      <w:pPr>
        <w:pStyle w:val="ListBullet2"/>
      </w:pPr>
      <w:r w:rsidRPr="008E1B03">
        <w:t xml:space="preserve">industry-based case studies/scenarios </w:t>
      </w:r>
    </w:p>
    <w:p w:rsidR="00000000" w:rsidRPr="008E1B03" w:rsidP="008E1B03">
      <w:pPr>
        <w:pStyle w:val="ListBullet2"/>
      </w:pPr>
      <w:r w:rsidRPr="008E1B03">
        <w:t>‘what ifs’.</w:t>
      </w:r>
    </w:p>
    <w:p w:rsidR="00000000" w:rsidRPr="008E1B03" w:rsidP="008E1B03">
      <w:pPr>
        <w:pStyle w:val="ListBullet"/>
      </w:pPr>
      <w:r w:rsidRPr="008E1B03">
        <w:t>Knowledge evidence may be collected concurrently with performance evidence (provided a record is kept) or through an independ</w:t>
      </w:r>
      <w:r w:rsidRPr="008E1B03">
        <w:t>ent process, such as workbooks, written assessments or interviews (provided a record is kept).</w:t>
      </w:r>
    </w:p>
    <w:p w:rsidR="00000000" w:rsidRPr="008E1B03" w:rsidP="008E1B03">
      <w:pPr>
        <w:pStyle w:val="ListBullet"/>
      </w:pPr>
      <w:r w:rsidRPr="008E1B03">
        <w:t>Assessment processes and techniques must be appropriate to the language, literacy and numeracy requirements of the work being performed and the needs of the cand</w:t>
      </w:r>
      <w:r w:rsidRPr="008E1B03">
        <w:t>idate.</w:t>
      </w:r>
    </w:p>
    <w:p w:rsidR="00000000" w:rsidRPr="008E1B03" w:rsidP="008E1B03">
      <w:pPr>
        <w:pStyle w:val="ListBullet"/>
      </w:pPr>
      <w:r w:rsidRPr="008E1B0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E1B03" w:rsidP="008E1B03">
      <w:pPr>
        <w:pStyle w:val="ListBullet"/>
      </w:pPr>
      <w:r w:rsidRPr="008E1B03">
        <w:t>The regulatory framework will b</w:t>
      </w:r>
      <w:r w:rsidRPr="008E1B03">
        <w:t>e reflected in workplace policies and procedures and is not required to be independently assessed.</w:t>
      </w:r>
    </w:p>
    <w:p w:rsidR="00000000" w:rsidRPr="008E1B03" w:rsidP="008E1B03">
      <w:pPr>
        <w:pStyle w:val="ListBullet"/>
      </w:pPr>
      <w:r w:rsidRPr="008E1B03">
        <w:t>Foundation skills are integral to competent performance of the unit and should not be assessed separately.</w:t>
      </w:r>
    </w:p>
    <w:p w:rsidR="00000000" w:rsidRPr="008E1B03" w:rsidP="008E1B03">
      <w:pPr>
        <w:pStyle w:val="ListBullet"/>
      </w:pPr>
      <w:r w:rsidRPr="008E1B03">
        <w:t>Assessors must satisfy the assessor competency req</w:t>
      </w:r>
      <w:r w:rsidRPr="008E1B03">
        <w:t>uirements that are in place at the time of the assessment as set by the VET regulator.</w:t>
      </w:r>
    </w:p>
    <w:p w:rsidR="00000000" w:rsidRPr="008E1B03" w:rsidP="008E1B03">
      <w:pPr>
        <w:pStyle w:val="ListBullet"/>
      </w:pPr>
      <w:r w:rsidRPr="008E1B03">
        <w:t>In addition, the assessor or anyone acting in subject matter expert role in assessment must demonstrate both technical competency and currency. If the assessor cannot de</w:t>
      </w:r>
      <w:r w:rsidRPr="008E1B03">
        <w:t xml:space="preserve">monstrate technical competency and currency they must assess with a subject matter expert who does meet these requirements. </w:t>
      </w:r>
    </w:p>
    <w:p w:rsidR="00000000" w:rsidRPr="008E1B03" w:rsidP="008E1B03">
      <w:pPr>
        <w:pStyle w:val="ListBullet"/>
      </w:pPr>
      <w:r w:rsidRPr="008E1B03">
        <w:t>Technical competence can be demonstrated through one or more of:</w:t>
      </w:r>
    </w:p>
    <w:p w:rsidR="00000000" w:rsidRPr="008E1B03" w:rsidP="008E1B03">
      <w:pPr>
        <w:pStyle w:val="ListBullet2"/>
      </w:pPr>
      <w:r w:rsidRPr="008E1B03">
        <w:t xml:space="preserve">relevant VET or other qualification/Statement of Attainment </w:t>
      </w:r>
    </w:p>
    <w:p w:rsidR="00000000" w:rsidRPr="008E1B03" w:rsidP="008E1B03">
      <w:pPr>
        <w:pStyle w:val="ListBullet2"/>
      </w:pPr>
      <w:r w:rsidRPr="008E1B03">
        <w:t xml:space="preserve">appropriate workplace experience undertaking the type of work being assessed under routine and non-routine conditions </w:t>
      </w:r>
    </w:p>
    <w:p w:rsidR="00000000" w:rsidRPr="008E1B03" w:rsidP="008E1B03">
      <w:pPr>
        <w:pStyle w:val="ListBullet2"/>
      </w:pPr>
      <w:r w:rsidRPr="008E1B03">
        <w:t>appropriate workplace experience supervising/evaluating the type of work being assessed under routine and non-routine conditions</w:t>
      </w:r>
    </w:p>
    <w:p w:rsidR="00000000" w:rsidRPr="008E1B03" w:rsidP="008E1B03">
      <w:pPr>
        <w:pStyle w:val="ListBullet"/>
      </w:pPr>
      <w:r w:rsidRPr="008E1B03">
        <w:t>Currenc</w:t>
      </w:r>
      <w:r w:rsidRPr="008E1B03">
        <w:t>y can be demonstrated through one or more of:</w:t>
      </w:r>
    </w:p>
    <w:p w:rsidR="00000000" w:rsidRPr="008E1B03" w:rsidP="008E1B03">
      <w:pPr>
        <w:pStyle w:val="ListBullet2"/>
      </w:pPr>
      <w:r w:rsidRPr="008E1B03">
        <w:t xml:space="preserve">being currently employed undertaking the type of work being assessed </w:t>
      </w:r>
    </w:p>
    <w:p w:rsidR="00000000" w:rsidRPr="008E1B03" w:rsidP="008E1B03">
      <w:pPr>
        <w:pStyle w:val="ListBullet2"/>
      </w:pPr>
      <w:r w:rsidRPr="008E1B03">
        <w:t>being employed by the organisation undertaking the type of work being assessed and having maintained currency in accordance with that organ</w:t>
      </w:r>
      <w:r w:rsidRPr="008E1B03">
        <w:t xml:space="preserve">isation’s policies and procedures </w:t>
      </w:r>
    </w:p>
    <w:p w:rsidR="00000000" w:rsidRPr="008E1B03" w:rsidP="008E1B03">
      <w:pPr>
        <w:pStyle w:val="ListBullet2"/>
      </w:pPr>
      <w:r w:rsidRPr="008E1B0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E1B03" w:rsidP="008E1B03">
      <w:pPr>
        <w:pStyle w:val="ListBullet2"/>
      </w:pPr>
      <w:r w:rsidRPr="008E1B03">
        <w:t>conducting on-the-job training/assessments</w:t>
      </w:r>
      <w:r w:rsidRPr="008E1B03">
        <w:t xml:space="preserve"> of the type of work being assessed </w:t>
      </w:r>
    </w:p>
    <w:p w:rsidR="00000000" w:rsidRPr="008E1B03" w:rsidP="008E1B03">
      <w:pPr>
        <w:pStyle w:val="ListBullet2"/>
      </w:pPr>
      <w:r w:rsidRPr="008E1B03">
        <w:t>being an active member of a relevant professional body and participating in activities relevant to the assessment of this type of work.</w:t>
      </w:r>
    </w:p>
    <w:p w:rsidR="00000000" w:rsidRPr="008E1B03" w:rsidP="008E1B03">
      <w:pPr>
        <w:pStyle w:val="AllowPageBreak"/>
      </w:pPr>
    </w:p>
    <w:p w:rsidR="00000000" w:rsidRPr="008E1B03" w:rsidP="008E1B03">
      <w:pPr>
        <w:pStyle w:val="Heading1"/>
      </w:pPr>
      <w:bookmarkStart w:id="5" w:name="O_907437"/>
      <w:bookmarkEnd w:id="5"/>
      <w:r w:rsidRPr="008E1B03">
        <w:t>Links</w:t>
      </w:r>
    </w:p>
    <w:p w:rsidR="00000000" w:rsidRPr="008E1B03" w:rsidP="005C188C">
      <w:pPr>
        <w:pStyle w:val="BodyText"/>
      </w:pPr>
      <w:r w:rsidRPr="008E1B03">
        <w:t>Companion Volume implementation guides are found in VETNet -</w:t>
      </w:r>
      <w:r w:rsidRPr="008E1B03">
        <w:t xml:space="preserve">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E1B2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E1B03" w:rsidP="008E1B03"/>
    <w:sectPr w:rsidSect="008E1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3" w:rsidRPr="005C188C" w:rsidP="005C1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C" w:rsidP="008E1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88C" w:rsidP="008E1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188C" w:rsidP="008E1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B03" w:rsidRPr="005C188C" w:rsidP="005C1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C" w:rsidRPr="002D2AF8" w:rsidP="008E1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PMAOPS242 Moor ships for transfer of bulk processed particulates or fluids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5C188C" w:rsidP="008E1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1E5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AD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5C3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B03"/>
  </w:style>
  <w:style w:type="character" w:customStyle="1" w:styleId="Heading1Char">
    <w:name w:val="Heading 1 Char"/>
    <w:basedOn w:val="DefaultParagraphFont"/>
    <w:link w:val="Heading1"/>
    <w:rsid w:val="008E1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B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1B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B03"/>
    <w:rPr>
      <w:b/>
      <w:spacing w:val="0"/>
    </w:rPr>
  </w:style>
  <w:style w:type="paragraph" w:customStyle="1" w:styleId="SuperTitle">
    <w:name w:val="SuperTitle"/>
    <w:basedOn w:val="Title"/>
    <w:rsid w:val="008E1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B03"/>
    <w:rPr>
      <w:i/>
    </w:rPr>
  </w:style>
  <w:style w:type="paragraph" w:styleId="Caption">
    <w:name w:val="caption"/>
    <w:basedOn w:val="BodyText"/>
    <w:next w:val="Normal"/>
    <w:qFormat/>
    <w:rsid w:val="008E1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B03"/>
  </w:style>
  <w:style w:type="paragraph" w:styleId="TableofFigures">
    <w:name w:val="table of figures"/>
    <w:basedOn w:val="Normal"/>
    <w:next w:val="Normal"/>
    <w:semiHidden/>
    <w:rsid w:val="008E1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B03"/>
    <w:rPr>
      <w:rFonts w:ascii="Wingdings" w:hAnsi="Wingdings"/>
    </w:rPr>
  </w:style>
  <w:style w:type="paragraph" w:customStyle="1" w:styleId="TableHeading">
    <w:name w:val="Table Heading"/>
    <w:basedOn w:val="HeadingBase"/>
    <w:rsid w:val="008E1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B03"/>
    <w:rPr>
      <w:color w:val="0033CC"/>
      <w:u w:val="none"/>
    </w:rPr>
  </w:style>
  <w:style w:type="paragraph" w:customStyle="1" w:styleId="BodyTextRight">
    <w:name w:val="Body Text Right"/>
    <w:basedOn w:val="BodyText"/>
    <w:rsid w:val="008E1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B03"/>
    <w:rPr>
      <w:sz w:val="32"/>
    </w:rPr>
  </w:style>
  <w:style w:type="paragraph" w:customStyle="1" w:styleId="HeadingProcedure">
    <w:name w:val="Heading Procedure"/>
    <w:basedOn w:val="HeadingBase"/>
    <w:next w:val="Normal"/>
    <w:rsid w:val="008E1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B03"/>
    <w:pPr>
      <w:spacing w:before="60" w:after="60"/>
    </w:pPr>
  </w:style>
  <w:style w:type="paragraph" w:styleId="ListContinue">
    <w:name w:val="List Continue"/>
    <w:basedOn w:val="List"/>
    <w:rsid w:val="008E1B03"/>
    <w:pPr>
      <w:ind w:firstLine="0"/>
    </w:pPr>
  </w:style>
  <w:style w:type="paragraph" w:customStyle="1" w:styleId="ListNote">
    <w:name w:val="List Note"/>
    <w:basedOn w:val="List"/>
    <w:rsid w:val="008E1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B03"/>
    <w:rPr>
      <w:rFonts w:ascii="Courier New" w:hAnsi="Courier New"/>
    </w:rPr>
  </w:style>
  <w:style w:type="paragraph" w:customStyle="1" w:styleId="NoteBullet">
    <w:name w:val="Note Bullet"/>
    <w:basedOn w:val="Note"/>
    <w:rsid w:val="008E1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B03"/>
    <w:rPr>
      <w:b/>
      <w:smallCaps/>
    </w:rPr>
  </w:style>
  <w:style w:type="paragraph" w:customStyle="1" w:styleId="TableListNumber">
    <w:name w:val="Table List Number"/>
    <w:basedOn w:val="ListNumber"/>
    <w:rsid w:val="008E1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B03"/>
    <w:pPr>
      <w:numPr>
        <w:numId w:val="9"/>
      </w:numPr>
    </w:pPr>
  </w:style>
  <w:style w:type="paragraph" w:customStyle="1" w:styleId="ListAlpha2">
    <w:name w:val="List Alpha 2"/>
    <w:basedOn w:val="List2"/>
    <w:rsid w:val="008E1B03"/>
    <w:pPr>
      <w:numPr>
        <w:numId w:val="8"/>
      </w:numPr>
    </w:pPr>
  </w:style>
  <w:style w:type="paragraph" w:styleId="List2">
    <w:name w:val="List 2"/>
    <w:basedOn w:val="BodyText"/>
    <w:rsid w:val="008E1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B03"/>
    <w:pPr>
      <w:numPr>
        <w:numId w:val="4"/>
      </w:numPr>
    </w:pPr>
  </w:style>
  <w:style w:type="paragraph" w:styleId="ListContinue2">
    <w:name w:val="List Continue 2"/>
    <w:basedOn w:val="List2"/>
    <w:rsid w:val="008E1B03"/>
    <w:pPr>
      <w:ind w:firstLine="0"/>
    </w:pPr>
  </w:style>
  <w:style w:type="paragraph" w:styleId="ListContinue3">
    <w:name w:val="List Continue 3"/>
    <w:basedOn w:val="List3"/>
    <w:rsid w:val="008E1B03"/>
    <w:pPr>
      <w:ind w:left="1021" w:firstLine="0"/>
    </w:pPr>
  </w:style>
  <w:style w:type="paragraph" w:styleId="ListContinue4">
    <w:name w:val="List Continue 4"/>
    <w:basedOn w:val="List4"/>
    <w:rsid w:val="008E1B03"/>
    <w:pPr>
      <w:ind w:firstLine="0"/>
    </w:pPr>
  </w:style>
  <w:style w:type="paragraph" w:styleId="ListContinue5">
    <w:name w:val="List Continue 5"/>
    <w:basedOn w:val="List5"/>
    <w:rsid w:val="008E1B03"/>
    <w:pPr>
      <w:ind w:firstLine="0"/>
    </w:pPr>
  </w:style>
  <w:style w:type="paragraph" w:styleId="ListNumber3">
    <w:name w:val="List Number 3"/>
    <w:basedOn w:val="List3"/>
    <w:rsid w:val="008E1B03"/>
    <w:pPr>
      <w:numPr>
        <w:numId w:val="5"/>
      </w:numPr>
    </w:pPr>
  </w:style>
  <w:style w:type="paragraph" w:styleId="ListNumber4">
    <w:name w:val="List Number 4"/>
    <w:basedOn w:val="List4"/>
    <w:rsid w:val="008E1B03"/>
    <w:pPr>
      <w:numPr>
        <w:numId w:val="6"/>
      </w:numPr>
    </w:pPr>
  </w:style>
  <w:style w:type="paragraph" w:styleId="ListNumber5">
    <w:name w:val="List Number 5"/>
    <w:basedOn w:val="List5"/>
    <w:rsid w:val="008E1B03"/>
    <w:pPr>
      <w:numPr>
        <w:numId w:val="7"/>
      </w:numPr>
    </w:pPr>
  </w:style>
  <w:style w:type="paragraph" w:styleId="BlockText">
    <w:name w:val="Block Text"/>
    <w:basedOn w:val="Normal"/>
    <w:rsid w:val="008E1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B03"/>
    <w:rPr>
      <w:sz w:val="16"/>
      <w:vertAlign w:val="superscript"/>
    </w:rPr>
  </w:style>
  <w:style w:type="character" w:customStyle="1" w:styleId="Symbols">
    <w:name w:val="Symbols"/>
    <w:basedOn w:val="DefaultParagraphFont"/>
    <w:rsid w:val="008E1B03"/>
    <w:rPr>
      <w:rFonts w:ascii="Symbol" w:hAnsi="Symbol"/>
    </w:rPr>
  </w:style>
  <w:style w:type="character" w:customStyle="1" w:styleId="MenuOptions">
    <w:name w:val="Menu Options"/>
    <w:basedOn w:val="DefaultParagraphFont"/>
    <w:rsid w:val="008E1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B03"/>
    <w:rPr>
      <w:b/>
    </w:rPr>
  </w:style>
  <w:style w:type="character" w:customStyle="1" w:styleId="Underlined">
    <w:name w:val="Underlined"/>
    <w:basedOn w:val="DefaultParagraphFont"/>
    <w:rsid w:val="008E1B03"/>
    <w:rPr>
      <w:u w:val="single"/>
    </w:rPr>
  </w:style>
  <w:style w:type="paragraph" w:customStyle="1" w:styleId="TableBodyTextRight">
    <w:name w:val="Table Body Text Right"/>
    <w:basedOn w:val="TableBodyText"/>
    <w:rsid w:val="008E1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B03"/>
    <w:rPr>
      <w:sz w:val="18"/>
    </w:rPr>
  </w:style>
  <w:style w:type="paragraph" w:customStyle="1" w:styleId="BodySmallRight">
    <w:name w:val="Body Small Right"/>
    <w:basedOn w:val="BodyTextRight"/>
    <w:rsid w:val="008E1B03"/>
    <w:rPr>
      <w:sz w:val="18"/>
      <w:szCs w:val="18"/>
    </w:rPr>
  </w:style>
  <w:style w:type="paragraph" w:customStyle="1" w:styleId="MarginEdition">
    <w:name w:val="Margin Edition"/>
    <w:basedOn w:val="MarginNote"/>
    <w:rsid w:val="008E1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B03"/>
    <w:rPr>
      <w:sz w:val="2"/>
      <w:szCs w:val="2"/>
    </w:rPr>
  </w:style>
  <w:style w:type="character" w:customStyle="1" w:styleId="Small">
    <w:name w:val="Small"/>
    <w:basedOn w:val="DefaultParagraphFont"/>
    <w:rsid w:val="008E1B03"/>
    <w:rPr>
      <w:sz w:val="16"/>
    </w:rPr>
  </w:style>
  <w:style w:type="paragraph" w:customStyle="1" w:styleId="WideTable">
    <w:name w:val="Wide Table"/>
    <w:basedOn w:val="Normal"/>
    <w:rsid w:val="008E1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B03"/>
  </w:style>
  <w:style w:type="paragraph" w:styleId="Quote">
    <w:name w:val="Quote"/>
    <w:basedOn w:val="Heading1"/>
    <w:link w:val="QuoteChar"/>
    <w:qFormat/>
    <w:rsid w:val="008E1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B03"/>
    <w:pPr>
      <w:pageBreakBefore/>
    </w:pPr>
  </w:style>
  <w:style w:type="paragraph" w:customStyle="1" w:styleId="Border">
    <w:name w:val="Border"/>
    <w:basedOn w:val="Normal"/>
    <w:qFormat/>
    <w:rsid w:val="008E1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B03"/>
    <w:rPr>
      <w:u w:val="single"/>
    </w:rPr>
  </w:style>
  <w:style w:type="character" w:customStyle="1" w:styleId="BoldandItalics">
    <w:name w:val="Bold and Italics"/>
    <w:qFormat/>
    <w:rsid w:val="008E1B03"/>
    <w:rPr>
      <w:b/>
      <w:i/>
      <w:u w:val="none"/>
    </w:rPr>
  </w:style>
  <w:style w:type="paragraph" w:styleId="BalloonText">
    <w:name w:val="Balloon Text"/>
    <w:basedOn w:val="Normal"/>
    <w:link w:val="BalloonTextChar"/>
    <w:rsid w:val="008E1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B03"/>
    <w:pPr>
      <w:spacing w:before="0" w:after="0"/>
    </w:pPr>
  </w:style>
  <w:style w:type="paragraph" w:customStyle="1" w:styleId="BodyTextBold">
    <w:name w:val="Body Text Bold"/>
    <w:basedOn w:val="BodyText"/>
    <w:qFormat/>
    <w:rsid w:val="008E1B03"/>
    <w:rPr>
      <w:b/>
    </w:rPr>
  </w:style>
  <w:style w:type="character" w:styleId="Hyperlink">
    <w:name w:val="Hyperlink"/>
    <w:basedOn w:val="DefaultParagraphFont"/>
    <w:uiPriority w:val="99"/>
    <w:unhideWhenUsed/>
    <w:rsid w:val="005C1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5252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PMAOPS242 Moor ships for transfer of bulk processed particulates or fluids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2020-11-16T08:27:00Z</dcterms:created>
  <dcterms:modified xsi:type="dcterms:W3CDTF">2020-11-16T08:27:00Z</dcterms:modified>
</cp:coreProperties>
</file>