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68E" w:rsidP="00DE368E">
      <w:pPr>
        <w:pStyle w:val="Title"/>
      </w:pPr>
      <w:r>
        <w:fldChar w:fldCharType="begin"/>
      </w:r>
      <w:r>
        <w:instrText xml:space="preserve"> TITLE   \* MERGEFORMAT </w:instrText>
      </w:r>
      <w:r>
        <w:fldChar w:fldCharType="separate"/>
      </w:r>
      <w:r>
        <w:t>PMAOPS240 Store fluids in bulk</w:t>
      </w:r>
      <w:r>
        <w:fldChar w:fldCharType="end"/>
      </w:r>
    </w:p>
    <w:p w:rsidR="00DE368E" w:rsidP="00DE368E">
      <w:pPr>
        <w:pStyle w:val="Version"/>
        <w:sectPr w:rsidSect="00EB34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46B" w:rsidP="00EB346B">
      <w:pPr>
        <w:pStyle w:val="SuperHeading"/>
      </w:pPr>
      <w:r w:rsidRPr="00EB346B">
        <w:t>PMAOPS240 Store fluids in bulk</w:t>
      </w:r>
    </w:p>
    <w:p w:rsidR="00000000" w:rsidRPr="00EB346B" w:rsidP="00EB346B">
      <w:pPr>
        <w:pStyle w:val="Heading1"/>
      </w:pPr>
      <w:bookmarkStart w:id="1" w:name="O_907404"/>
      <w:bookmarkEnd w:id="1"/>
      <w:r w:rsidRPr="00EB346B">
        <w:t>Modification History</w:t>
      </w:r>
    </w:p>
    <w:p w:rsidR="00000000" w:rsidRPr="00EB346B" w:rsidP="00DE368E">
      <w:pPr>
        <w:pStyle w:val="BodyText"/>
      </w:pPr>
      <w:r w:rsidRPr="00EB346B">
        <w:t>Release 1. Supersedes and is equivalent to PMAOPS240B Store fluids in bulk</w:t>
      </w:r>
    </w:p>
    <w:p w:rsidR="00000000" w:rsidRPr="00EB346B" w:rsidP="00EB346B">
      <w:pPr>
        <w:pStyle w:val="Heading1"/>
      </w:pPr>
      <w:bookmarkStart w:id="2" w:name="O_907412"/>
      <w:bookmarkEnd w:id="2"/>
      <w:r w:rsidRPr="00EB346B">
        <w:t>Application</w:t>
      </w:r>
    </w:p>
    <w:p w:rsidR="00000000" w:rsidRPr="00EB346B" w:rsidP="00DE368E">
      <w:pPr>
        <w:pStyle w:val="BodyText"/>
      </w:pPr>
      <w:r w:rsidRPr="00EB346B">
        <w:t>This unit of competency covers the skills and knowledge required to store and transfer fluids to and from tanks. This is often call</w:t>
      </w:r>
      <w:r w:rsidRPr="00EB346B">
        <w:t>ed ‘operating a tank farm’.</w:t>
      </w:r>
    </w:p>
    <w:p w:rsidR="00000000" w:rsidRPr="00EB346B" w:rsidP="00DE368E">
      <w:pPr>
        <w:pStyle w:val="BodyText"/>
      </w:pPr>
      <w:r w:rsidRPr="00EB346B">
        <w:t>Fluids are any materials which flow. They include materials which:</w:t>
      </w:r>
    </w:p>
    <w:p w:rsidR="00000000" w:rsidRPr="00EB346B" w:rsidP="00EB346B">
      <w:pPr>
        <w:pStyle w:val="ListBullet"/>
      </w:pPr>
      <w:r w:rsidRPr="00EB346B">
        <w:t>are normally a liquid at ambient conditions</w:t>
      </w:r>
    </w:p>
    <w:p w:rsidR="00000000" w:rsidRPr="00EB346B" w:rsidP="00EB346B">
      <w:pPr>
        <w:pStyle w:val="ListBullet"/>
      </w:pPr>
      <w:r w:rsidRPr="00EB346B">
        <w:t>are normally a gas at ambient conditions</w:t>
      </w:r>
    </w:p>
    <w:p w:rsidR="00000000" w:rsidRPr="00EB346B" w:rsidP="00EB346B">
      <w:pPr>
        <w:pStyle w:val="ListBullet"/>
      </w:pPr>
      <w:r w:rsidRPr="00EB346B">
        <w:t>have been liquefied</w:t>
      </w:r>
    </w:p>
    <w:p w:rsidR="00000000" w:rsidRPr="00EB346B" w:rsidP="00EB346B">
      <w:pPr>
        <w:pStyle w:val="ListBullet"/>
      </w:pPr>
      <w:r w:rsidRPr="00EB346B">
        <w:t>have been vapourised</w:t>
      </w:r>
    </w:p>
    <w:p w:rsidR="00000000" w:rsidRPr="00EB346B" w:rsidP="00EB346B">
      <w:pPr>
        <w:pStyle w:val="ListBullet"/>
      </w:pPr>
      <w:r w:rsidRPr="00EB346B">
        <w:t xml:space="preserve">have been melted. </w:t>
      </w:r>
    </w:p>
    <w:p w:rsidR="00000000" w:rsidRPr="00EB346B" w:rsidP="00EB346B">
      <w:pPr>
        <w:pStyle w:val="BodyText"/>
      </w:pPr>
    </w:p>
    <w:p w:rsidR="00000000" w:rsidRPr="00EB346B" w:rsidP="00DE368E">
      <w:pPr>
        <w:pStyle w:val="BodyText"/>
      </w:pPr>
      <w:r w:rsidRPr="00EB346B">
        <w:t xml:space="preserve">This unit of </w:t>
      </w:r>
      <w:r w:rsidRPr="00EB346B">
        <w:t>competency applies to plant technicians who are required to:</w:t>
      </w:r>
    </w:p>
    <w:p w:rsidR="00000000" w:rsidRPr="00EB346B" w:rsidP="00EB346B">
      <w:pPr>
        <w:pStyle w:val="ListBullet"/>
      </w:pPr>
      <w:r w:rsidRPr="00EB346B">
        <w:t>identify the material and interpret any special handling or storage requirements, including dangerous or hazardous goods requirements, from the available information</w:t>
      </w:r>
    </w:p>
    <w:p w:rsidR="00000000" w:rsidRPr="00EB346B" w:rsidP="00EB346B">
      <w:pPr>
        <w:pStyle w:val="ListBullet"/>
      </w:pPr>
      <w:r w:rsidRPr="00EB346B">
        <w:t xml:space="preserve">ensure that the destination </w:t>
      </w:r>
      <w:r w:rsidRPr="00EB346B">
        <w:t>for the liquid is appropriately prepared, has enough capacity and is correctly piped</w:t>
      </w:r>
    </w:p>
    <w:p w:rsidR="00000000" w:rsidRPr="00EB346B" w:rsidP="00EB346B">
      <w:pPr>
        <w:pStyle w:val="ListBullet"/>
      </w:pPr>
      <w:r w:rsidRPr="00EB346B">
        <w:t>check that the liquids are being stored safely in tanks and that safety equipment and services are monitored</w:t>
      </w:r>
    </w:p>
    <w:p w:rsidR="00000000" w:rsidRPr="00EB346B" w:rsidP="00EB346B">
      <w:pPr>
        <w:pStyle w:val="ListBullet"/>
      </w:pPr>
      <w:r w:rsidRPr="00EB346B">
        <w:t>transfer liquids</w:t>
      </w:r>
    </w:p>
    <w:p w:rsidR="00000000" w:rsidRPr="00EB346B" w:rsidP="00EB346B">
      <w:pPr>
        <w:pStyle w:val="ListBullet"/>
      </w:pPr>
      <w:r w:rsidRPr="00EB346B">
        <w:t>respond to abnormal situations.</w:t>
      </w:r>
    </w:p>
    <w:p w:rsidR="00000000" w:rsidRPr="00EB346B" w:rsidP="00EB346B">
      <w:pPr>
        <w:pStyle w:val="BodyText"/>
      </w:pPr>
    </w:p>
    <w:p w:rsidR="00000000" w:rsidRPr="00EB346B" w:rsidP="00DE368E">
      <w:pPr>
        <w:pStyle w:val="BodyText"/>
      </w:pPr>
      <w:r w:rsidRPr="00EB346B">
        <w:t>In a typical</w:t>
      </w:r>
      <w:r w:rsidRPr="00EB346B">
        <w:t xml:space="preserve"> scenario the plant technician will manage a series of liquid storage vessels for raw materials, intermediate product and/or finished product. The plant technician will arrange for the unloading/loading of tanker trucks, and transfer of fluids between stor</w:t>
      </w:r>
      <w:r w:rsidRPr="00EB346B">
        <w:t xml:space="preserve">age vessels and/or the process. </w:t>
      </w:r>
    </w:p>
    <w:p w:rsidR="00000000" w:rsidRPr="00EB346B" w:rsidP="00DE368E">
      <w:pPr>
        <w:pStyle w:val="BodyText"/>
      </w:pPr>
      <w:r w:rsidRPr="00EB346B">
        <w:t>This unit of competency applies to an individual who may work alone although under routine direction and supervision. They may work as part of a team or group and will work in liaison with other shift team members and the control room operator, as appropri</w:t>
      </w:r>
      <w:r w:rsidRPr="00EB346B">
        <w:t xml:space="preserve">ate. </w:t>
      </w:r>
    </w:p>
    <w:p w:rsidR="00000000" w:rsidRPr="00EB346B" w:rsidP="00DE368E">
      <w:pPr>
        <w:pStyle w:val="BodyText"/>
      </w:pPr>
      <w:r w:rsidRPr="00EB346B">
        <w:t>This unit does not require the operation of a central control panel.</w:t>
      </w:r>
    </w:p>
    <w:p w:rsidR="00000000" w:rsidRPr="00EB346B" w:rsidP="00DE368E">
      <w:pPr>
        <w:pStyle w:val="BodyText"/>
      </w:pPr>
      <w:r w:rsidRPr="00EB346B">
        <w:t>No licensing, legislative or certification requirements apply to this unit at the time of publication.</w:t>
      </w:r>
    </w:p>
    <w:p w:rsidR="00000000" w:rsidRPr="00EB346B" w:rsidP="00EB346B">
      <w:pPr>
        <w:pStyle w:val="Heading1"/>
      </w:pPr>
      <w:bookmarkStart w:id="3" w:name="O_907411"/>
      <w:bookmarkEnd w:id="3"/>
      <w:r w:rsidRPr="00EB346B">
        <w:t>Pre-requisite Unit</w:t>
      </w:r>
    </w:p>
    <w:p w:rsidR="00000000" w:rsidRPr="00EB346B" w:rsidP="00DE368E">
      <w:pPr>
        <w:pStyle w:val="BodyText"/>
      </w:pPr>
      <w:r w:rsidRPr="00EB346B">
        <w:t>Nil</w:t>
      </w:r>
    </w:p>
    <w:p w:rsidR="00000000" w:rsidRPr="00EB346B" w:rsidP="00EB346B">
      <w:pPr>
        <w:pStyle w:val="Heading1"/>
      </w:pPr>
      <w:bookmarkStart w:id="4" w:name="O_907410"/>
      <w:bookmarkEnd w:id="4"/>
      <w:r w:rsidRPr="00EB346B">
        <w:t>Competency Field</w:t>
      </w:r>
    </w:p>
    <w:p w:rsidR="00000000" w:rsidRPr="00EB346B" w:rsidP="00DE368E">
      <w:pPr>
        <w:pStyle w:val="BodyText"/>
      </w:pPr>
      <w:r w:rsidRPr="00EB346B">
        <w:t>Op</w:t>
      </w:r>
      <w:r w:rsidRPr="00EB346B">
        <w:t>erations</w:t>
      </w:r>
    </w:p>
    <w:p w:rsidR="00000000" w:rsidRPr="00EB346B" w:rsidP="00EB346B">
      <w:pPr>
        <w:pStyle w:val="Heading1"/>
      </w:pPr>
      <w:bookmarkStart w:id="5" w:name="O_907409"/>
      <w:bookmarkEnd w:id="5"/>
      <w:r w:rsidRPr="00EB346B">
        <w:t>Unit Sector</w:t>
      </w:r>
    </w:p>
    <w:p w:rsidR="00000000" w:rsidRPr="00EB346B" w:rsidP="00EB346B">
      <w:pPr>
        <w:pStyle w:val="Heading1"/>
      </w:pPr>
      <w:bookmarkStart w:id="6" w:name="O_907408"/>
      <w:bookmarkEnd w:id="6"/>
      <w:r w:rsidRPr="00EB34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B34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Performance criteria describe the performance needed to demonstrate achievement of the element.</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1</w:t>
            </w:r>
          </w:p>
        </w:tc>
        <w:tc>
          <w:tcPr>
            <w:tcW w:w="1962" w:type="dxa"/>
            <w:vMerge w:val="restart"/>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1.1</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Receive and give shift handover</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1.2</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Identify work requirements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1.3</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Identify and control hazards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1.4</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Coordinate with appropriate personnel</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1.5</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Check for recent work undertaken on tank farm items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1.6</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Note any outstanding/incomplete work</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1.7</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Check operational status of tank farm items</w:t>
            </w:r>
          </w:p>
        </w:tc>
      </w:tr>
      <w:tr w:rsidTr="00EB34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346B">
            <w:pPr>
              <w:pStyle w:val="BodyText"/>
              <w:rPr>
                <w:lang w:val="en-NZ"/>
              </w:rPr>
            </w:pP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2</w:t>
            </w:r>
          </w:p>
        </w:tc>
        <w:tc>
          <w:tcPr>
            <w:tcW w:w="1962" w:type="dxa"/>
            <w:vMerge w:val="restart"/>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Prepare storage/loading facilities</w:t>
            </w: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2.1</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Ensure that products are being stored in the tank area to procedures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2.2</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Inspect storage and transfer facilities for leaks or damage and take any action specified in procedures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2.3</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 xml:space="preserve">Check and test safety equipment and systems to verify their operational condition and status, and report all equipment faults in accordance with </w:t>
            </w:r>
            <w:r w:rsidRPr="00EB346B">
              <w:t>procedures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2.4</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Confirm quantities and specifications of stored fluids in each tank</w:t>
            </w:r>
          </w:p>
        </w:tc>
      </w:tr>
      <w:tr w:rsidTr="00EB34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346B">
            <w:pPr>
              <w:pStyle w:val="BodyText"/>
              <w:rPr>
                <w:lang w:val="en-NZ"/>
              </w:rPr>
            </w:pP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3</w:t>
            </w:r>
          </w:p>
        </w:tc>
        <w:tc>
          <w:tcPr>
            <w:tcW w:w="1962" w:type="dxa"/>
            <w:vMerge w:val="restart"/>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Transfer fluids to and from tanks</w:t>
            </w: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3.1</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Confirm tank capaci</w:t>
            </w:r>
            <w:r w:rsidRPr="00EB346B">
              <w:t>ties and identification and quality of current contents, and determine if these are being maintained within the agreed product requirements prior to transfer</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3.2</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Check all valves are correctly lined up</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3.3</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Ensure all areas involved in the transfer are safe to allow transfer of fluids to occur</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3.4</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Inspect all transfer equipment before transfer, including lines, hoses, pumps, fittings, instruments and controls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3.5</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Confirm that transfer destination has su</w:t>
            </w:r>
            <w:r w:rsidRPr="00EB346B">
              <w:t>fficient capacity for the transfer and take any action specified in procedures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3.6</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Transfer liquids safely in accordance with procedures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3.7</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Conduct cleaning, purging or draining after transfer is complete in accordance with procedures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3.8</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Record transfer in accordance with procedures</w:t>
            </w:r>
          </w:p>
        </w:tc>
      </w:tr>
      <w:tr w:rsidTr="00EB34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346B">
            <w:pPr>
              <w:pStyle w:val="BodyText"/>
              <w:rPr>
                <w:lang w:val="en-NZ"/>
              </w:rPr>
            </w:pP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4</w:t>
            </w:r>
          </w:p>
        </w:tc>
        <w:tc>
          <w:tcPr>
            <w:tcW w:w="1962" w:type="dxa"/>
            <w:vMerge w:val="restart"/>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4.1</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Isolate tank farm plant items</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4.2</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Make safe for required work</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4.3</w:t>
            </w:r>
          </w:p>
        </w:tc>
        <w:tc>
          <w:tcPr>
            <w:tcW w:w="561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Check plant is ready to be returned to service</w:t>
            </w:r>
          </w:p>
        </w:tc>
      </w:tr>
      <w:tr w:rsidTr="00EB3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4.4</w:t>
            </w:r>
          </w:p>
        </w:tc>
        <w:tc>
          <w:tcPr>
            <w:tcW w:w="5610" w:type="dxa"/>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De-isolate and prepare plant item for return to service</w:t>
            </w:r>
          </w:p>
        </w:tc>
      </w:tr>
    </w:tbl>
    <w:p w:rsidR="00000000" w:rsidRPr="00EB346B" w:rsidP="00EB346B">
      <w:pPr>
        <w:pStyle w:val="BodyText"/>
      </w:pPr>
    </w:p>
    <w:p w:rsidR="00000000" w:rsidRPr="00EB346B" w:rsidP="00EB346B">
      <w:pPr>
        <w:pStyle w:val="AllowPageBreak"/>
      </w:pPr>
    </w:p>
    <w:p w:rsidR="00000000" w:rsidRPr="00EB346B" w:rsidP="00EB346B">
      <w:pPr>
        <w:pStyle w:val="Heading1"/>
      </w:pPr>
      <w:bookmarkStart w:id="7" w:name="O_907407"/>
      <w:bookmarkEnd w:id="7"/>
      <w:r w:rsidRPr="00EB346B">
        <w:t>Foundation Skills</w:t>
      </w:r>
    </w:p>
    <w:p w:rsidR="00000000" w:rsidRPr="00EB346B" w:rsidP="00DE368E">
      <w:pPr>
        <w:pStyle w:val="BodyText"/>
      </w:pPr>
      <w:r w:rsidRPr="00EB346B">
        <w:t>This section describes those language, literacy, numeracy and employment skills that are essential to performance.</w:t>
      </w:r>
    </w:p>
    <w:p w:rsidR="00000000" w:rsidRPr="00EB346B" w:rsidP="00DE368E">
      <w:pPr>
        <w:pStyle w:val="BodyText"/>
      </w:pPr>
      <w:r w:rsidRPr="00EB346B">
        <w:t>Foundation skills essential to performance are explicit in the performance criteria of this unit of competency.</w:t>
      </w:r>
    </w:p>
    <w:p w:rsidR="00000000" w:rsidRPr="00EB346B" w:rsidP="00EB346B">
      <w:pPr>
        <w:pStyle w:val="Heading1"/>
      </w:pPr>
      <w:bookmarkStart w:id="8" w:name="O_907406"/>
      <w:bookmarkEnd w:id="8"/>
      <w:r w:rsidRPr="00EB346B">
        <w:t>Range of Conditions</w:t>
      </w:r>
    </w:p>
    <w:tbl>
      <w:tblPr>
        <w:tblW w:w="0" w:type="auto"/>
        <w:tblCellMar>
          <w:left w:w="62" w:type="dxa"/>
          <w:right w:w="62" w:type="dxa"/>
        </w:tblCellMar>
        <w:tblLook w:val="0000"/>
      </w:tblPr>
      <w:tblGrid>
        <w:gridCol w:w="2163"/>
        <w:gridCol w:w="7033"/>
      </w:tblGrid>
      <w:tr w:rsidTr="00DE36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t>This field allows for different work environments and conditions that may affect performance. Essential ope</w:t>
            </w:r>
            <w:r w:rsidRPr="00EB346B">
              <w:t>rating conditions that may be present (depending on the work situation, needs of the candidate, accessibility of the item, and local industry and regional contexts) are included.</w:t>
            </w:r>
          </w:p>
        </w:tc>
      </w:tr>
      <w:tr w:rsidTr="00DE3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The latest version of all legislation, regulations, i</w:t>
            </w:r>
            <w:r w:rsidRPr="00EB346B">
              <w:t>ndustry codes of practice and Australian/international standards, or the version specified by the local regulatory authority, must be used, and include one or more of the following:</w:t>
            </w:r>
          </w:p>
          <w:p w:rsidR="00000000" w:rsidRPr="00EB346B" w:rsidP="00EB346B">
            <w:pPr>
              <w:pStyle w:val="ListBullet"/>
            </w:pPr>
            <w:r w:rsidRPr="00EB346B">
              <w:t>legislative requirements, including work health and safety (WHS)</w:t>
            </w:r>
          </w:p>
          <w:p w:rsidR="00000000" w:rsidRPr="00EB346B" w:rsidP="00EB346B">
            <w:pPr>
              <w:pStyle w:val="ListBullet"/>
            </w:pPr>
            <w:r w:rsidRPr="00EB346B">
              <w:t>industry codes of practice and guidelines</w:t>
            </w:r>
          </w:p>
          <w:p w:rsidR="00000000" w:rsidRPr="00EB346B" w:rsidP="00EB346B">
            <w:pPr>
              <w:pStyle w:val="ListBullet"/>
            </w:pPr>
            <w:r w:rsidRPr="00EB346B">
              <w:t xml:space="preserve">environmental regulations and guidelines </w:t>
            </w:r>
          </w:p>
          <w:p w:rsidR="00000000" w:rsidRPr="00EB346B" w:rsidP="00EB346B">
            <w:pPr>
              <w:pStyle w:val="ListBullet"/>
            </w:pPr>
            <w:r w:rsidRPr="00EB346B">
              <w:t>Australian and other standards</w:t>
            </w:r>
          </w:p>
          <w:p w:rsidR="00000000" w:rsidRPr="00EB346B" w:rsidP="00EB346B">
            <w:pPr>
              <w:pStyle w:val="ListBullet"/>
            </w:pPr>
            <w:r w:rsidRPr="00EB346B">
              <w:t xml:space="preserve">licence and certification requirements </w:t>
            </w:r>
          </w:p>
          <w:p w:rsidR="00000000" w:rsidRPr="00EB346B" w:rsidP="00EB346B">
            <w:pPr>
              <w:pStyle w:val="BodyText"/>
            </w:pPr>
          </w:p>
          <w:p w:rsidR="00000000" w:rsidRPr="00EB346B" w:rsidP="00EB346B">
            <w:pPr>
              <w:pStyle w:val="BodyText"/>
            </w:pPr>
            <w:r w:rsidRPr="00EB346B">
              <w:t>All operations to which this unit applies are subject to stringent health, safety and environment (H</w:t>
            </w:r>
            <w:r w:rsidRPr="00EB346B">
              <w:t>SE) requirements, which may be imposed through state/territory or federal legislation, and these must not be compromised at any time. Where there is an apparent conflict between performance criteria and HSE requirements, the HSE requirements take precedenc</w:t>
            </w:r>
            <w:r w:rsidRPr="00EB346B">
              <w:t>e.</w:t>
            </w:r>
          </w:p>
          <w:p w:rsidR="00000000" w:rsidP="00EB346B">
            <w:pPr>
              <w:pStyle w:val="BodyText"/>
              <w:rPr>
                <w:lang w:val="en-NZ"/>
              </w:rPr>
            </w:pPr>
          </w:p>
        </w:tc>
      </w:tr>
      <w:tr w:rsidTr="00DE3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All operations must be performed in accordance with relevant procedures.</w:t>
            </w:r>
          </w:p>
          <w:p w:rsidR="00000000" w:rsidRPr="00EB346B" w:rsidP="00EB346B">
            <w:pPr>
              <w:pStyle w:val="BodyText"/>
            </w:pPr>
          </w:p>
          <w:p w:rsidR="00000000" w:rsidRPr="00EB346B" w:rsidP="00EB346B">
            <w:pPr>
              <w:pStyle w:val="BodyText"/>
            </w:pPr>
            <w:r w:rsidRPr="00EB346B">
              <w:t>Procedures are written, verbal, visual, computer-based or in some other form, and include one or more of the following:</w:t>
            </w:r>
          </w:p>
          <w:p w:rsidR="00000000" w:rsidRPr="00EB346B" w:rsidP="00EB346B">
            <w:pPr>
              <w:pStyle w:val="ListBullet"/>
            </w:pPr>
            <w:r w:rsidRPr="00EB346B">
              <w:t>emergency procedures</w:t>
            </w:r>
          </w:p>
          <w:p w:rsidR="00000000" w:rsidRPr="00EB346B" w:rsidP="00EB346B">
            <w:pPr>
              <w:pStyle w:val="ListBullet"/>
            </w:pPr>
            <w:r w:rsidRPr="00EB346B">
              <w:t>work instructions</w:t>
            </w:r>
          </w:p>
          <w:p w:rsidR="00000000" w:rsidRPr="00EB346B" w:rsidP="00EB346B">
            <w:pPr>
              <w:pStyle w:val="ListBullet"/>
            </w:pPr>
            <w:r w:rsidRPr="00EB346B">
              <w:t>standa</w:t>
            </w:r>
            <w:r w:rsidRPr="00EB346B">
              <w:t>rd operating procedures (SOPs)</w:t>
            </w:r>
          </w:p>
          <w:p w:rsidR="00000000" w:rsidRPr="00EB346B" w:rsidP="00EB346B">
            <w:pPr>
              <w:pStyle w:val="ListBullet"/>
            </w:pPr>
            <w:r w:rsidRPr="00EB346B">
              <w:t>safe work method statements (SWMS)</w:t>
            </w:r>
          </w:p>
          <w:p w:rsidR="00000000" w:rsidRPr="00EB346B" w:rsidP="00EB346B">
            <w:pPr>
              <w:pStyle w:val="ListBullet"/>
            </w:pPr>
            <w:r w:rsidRPr="00EB346B">
              <w:t>formulas/recipes</w:t>
            </w:r>
          </w:p>
          <w:p w:rsidR="00000000" w:rsidRPr="00EB346B" w:rsidP="00EB346B">
            <w:pPr>
              <w:pStyle w:val="ListBullet"/>
            </w:pPr>
            <w:r w:rsidRPr="00EB346B">
              <w:t>batch sheets</w:t>
            </w:r>
          </w:p>
          <w:p w:rsidR="00000000" w:rsidRPr="00EB346B" w:rsidP="00EB346B">
            <w:pPr>
              <w:pStyle w:val="ListBullet"/>
            </w:pPr>
            <w:r w:rsidRPr="00EB346B">
              <w:t>temporary instructions</w:t>
            </w:r>
          </w:p>
          <w:p w:rsidR="00000000" w:rsidRPr="00EB346B" w:rsidP="00EB346B">
            <w:pPr>
              <w:pStyle w:val="ListBullet"/>
            </w:pPr>
            <w:r w:rsidRPr="00EB346B">
              <w:t>any similar instructions provided for the smooth running of the plant</w:t>
            </w:r>
          </w:p>
          <w:p w:rsidR="00000000" w:rsidP="00EB346B">
            <w:pPr>
              <w:pStyle w:val="BodyText"/>
              <w:rPr>
                <w:lang w:val="en-NZ"/>
              </w:rPr>
            </w:pPr>
          </w:p>
        </w:tc>
      </w:tr>
      <w:tr w:rsidTr="00DE3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Hazards include one or more of the following:</w:t>
            </w:r>
          </w:p>
          <w:p w:rsidR="00000000" w:rsidRPr="00EB346B" w:rsidP="00EB346B">
            <w:pPr>
              <w:pStyle w:val="ListBullet"/>
            </w:pPr>
            <w:r w:rsidRPr="00EB346B">
              <w:t>electricity</w:t>
            </w:r>
          </w:p>
          <w:p w:rsidR="00000000" w:rsidRPr="00EB346B" w:rsidP="00EB346B">
            <w:pPr>
              <w:pStyle w:val="ListBullet"/>
            </w:pPr>
            <w:r w:rsidRPr="00EB346B">
              <w:t>gas</w:t>
            </w:r>
          </w:p>
          <w:p w:rsidR="00000000" w:rsidRPr="00EB346B" w:rsidP="00EB346B">
            <w:pPr>
              <w:pStyle w:val="ListBullet"/>
            </w:pPr>
            <w:r w:rsidRPr="00EB346B">
              <w:t xml:space="preserve">gases and liquids under pressure </w:t>
            </w:r>
          </w:p>
          <w:p w:rsidR="00000000" w:rsidRPr="00EB346B" w:rsidP="00EB346B">
            <w:pPr>
              <w:pStyle w:val="ListBullet"/>
            </w:pPr>
            <w:r w:rsidRPr="00EB346B">
              <w:t>structural hazards</w:t>
            </w:r>
          </w:p>
          <w:p w:rsidR="00000000" w:rsidRPr="00EB346B" w:rsidP="00EB346B">
            <w:pPr>
              <w:pStyle w:val="ListBullet"/>
            </w:pPr>
            <w:r w:rsidRPr="00EB346B">
              <w:t>structural collapse</w:t>
            </w:r>
          </w:p>
          <w:p w:rsidR="00000000" w:rsidRPr="00EB346B" w:rsidP="00EB346B">
            <w:pPr>
              <w:pStyle w:val="ListBullet"/>
            </w:pPr>
            <w:r w:rsidRPr="00EB346B">
              <w:t>equipment failures</w:t>
            </w:r>
          </w:p>
          <w:p w:rsidR="00000000" w:rsidRPr="00EB346B" w:rsidP="00EB346B">
            <w:pPr>
              <w:pStyle w:val="ListBullet"/>
            </w:pPr>
            <w:r w:rsidRPr="00EB346B">
              <w:t>industrial (machinery, equipment and product)</w:t>
            </w:r>
          </w:p>
          <w:p w:rsidR="00000000" w:rsidRPr="00EB346B" w:rsidP="00EB346B">
            <w:pPr>
              <w:pStyle w:val="ListBullet"/>
            </w:pPr>
            <w:r w:rsidRPr="00EB346B">
              <w:t>equipment or product mass</w:t>
            </w:r>
          </w:p>
          <w:p w:rsidR="00000000" w:rsidRPr="00EB346B" w:rsidP="00EB346B">
            <w:pPr>
              <w:pStyle w:val="ListBullet"/>
            </w:pPr>
            <w:r w:rsidRPr="00EB346B">
              <w:t>noise, rotational equipment or vibration</w:t>
            </w:r>
          </w:p>
          <w:p w:rsidR="00000000" w:rsidRPr="00EB346B" w:rsidP="00EB346B">
            <w:pPr>
              <w:pStyle w:val="ListBullet"/>
            </w:pPr>
            <w:r w:rsidRPr="00EB346B">
              <w:t>plant services (steam, condensate and cooling water)</w:t>
            </w:r>
          </w:p>
          <w:p w:rsidR="00000000" w:rsidRPr="00EB346B" w:rsidP="00EB346B">
            <w:pPr>
              <w:pStyle w:val="ListBullet"/>
            </w:pPr>
            <w:r w:rsidRPr="00EB346B">
              <w:t>working at heights, in restricted or confined spaces, or in environments subjected to heat, dust or vapours</w:t>
            </w:r>
          </w:p>
          <w:p w:rsidR="00000000" w:rsidRPr="00EB346B" w:rsidP="00EB346B">
            <w:pPr>
              <w:pStyle w:val="ListBullet"/>
            </w:pPr>
            <w:r w:rsidRPr="00EB346B">
              <w:t>flammability and explosivity</w:t>
            </w:r>
          </w:p>
          <w:p w:rsidR="00000000" w:rsidRPr="00EB346B" w:rsidP="00EB346B">
            <w:pPr>
              <w:pStyle w:val="ListBullet"/>
            </w:pPr>
            <w:r w:rsidRPr="00EB346B">
              <w:t>hazardous products and materials</w:t>
            </w:r>
          </w:p>
          <w:p w:rsidR="00000000" w:rsidRPr="00EB346B" w:rsidP="00EB346B">
            <w:pPr>
              <w:pStyle w:val="ListBullet"/>
            </w:pPr>
            <w:r w:rsidRPr="00EB346B">
              <w:t>unauthorised personnel</w:t>
            </w:r>
          </w:p>
          <w:p w:rsidR="00000000" w:rsidRPr="00EB346B" w:rsidP="00EB346B">
            <w:pPr>
              <w:pStyle w:val="ListBullet"/>
            </w:pPr>
            <w:r w:rsidRPr="00EB346B">
              <w:t>sharp edge</w:t>
            </w:r>
            <w:r w:rsidRPr="00EB346B">
              <w:t>s, protrusions or obstructions</w:t>
            </w:r>
          </w:p>
          <w:p w:rsidR="00000000" w:rsidRPr="00EB346B" w:rsidP="00EB346B">
            <w:pPr>
              <w:pStyle w:val="ListBullet"/>
            </w:pPr>
            <w:r w:rsidRPr="00EB346B">
              <w:t>slippery surfaces, spills or leaks</w:t>
            </w:r>
          </w:p>
          <w:p w:rsidR="00000000" w:rsidRPr="00EB346B" w:rsidP="00EB346B">
            <w:pPr>
              <w:pStyle w:val="ListBullet"/>
            </w:pPr>
            <w:r w:rsidRPr="00EB346B">
              <w:t>extreme weather</w:t>
            </w:r>
          </w:p>
          <w:p w:rsidR="00000000" w:rsidRPr="00EB346B" w:rsidP="00EB346B">
            <w:pPr>
              <w:pStyle w:val="ListBullet"/>
            </w:pPr>
            <w:r w:rsidRPr="00EB346B">
              <w:t>other hazards that might arise</w:t>
            </w:r>
          </w:p>
          <w:p w:rsidR="00000000" w:rsidP="00EB346B">
            <w:pPr>
              <w:pStyle w:val="BodyText"/>
              <w:rPr>
                <w:lang w:val="en-NZ"/>
              </w:rPr>
            </w:pPr>
          </w:p>
        </w:tc>
      </w:tr>
      <w:tr w:rsidTr="00DE3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 xml:space="preserve">Routine problems must be resolved by applying known solutions. </w:t>
            </w:r>
          </w:p>
          <w:p w:rsidR="00000000" w:rsidRPr="00EB346B" w:rsidP="00EB346B">
            <w:pPr>
              <w:pStyle w:val="BodyText"/>
            </w:pPr>
          </w:p>
          <w:p w:rsidR="00000000" w:rsidRPr="00EB346B" w:rsidP="00EB346B">
            <w:pPr>
              <w:pStyle w:val="BodyText"/>
            </w:pPr>
            <w:r w:rsidRPr="00EB346B">
              <w:t>Routine problems are predictable and include one or more of</w:t>
            </w:r>
            <w:r w:rsidRPr="00EB346B">
              <w:t xml:space="preserve"> the following:</w:t>
            </w:r>
          </w:p>
          <w:p w:rsidR="00000000" w:rsidRPr="00EB346B" w:rsidP="00EB346B">
            <w:pPr>
              <w:pStyle w:val="ListBullet"/>
            </w:pPr>
            <w:r w:rsidRPr="00EB346B">
              <w:t>interruptions to loading through adverse weather conditions</w:t>
            </w:r>
          </w:p>
          <w:p w:rsidR="00000000" w:rsidRPr="00EB346B" w:rsidP="00EB346B">
            <w:pPr>
              <w:pStyle w:val="ListBullet"/>
            </w:pPr>
            <w:r w:rsidRPr="00EB346B">
              <w:t>selection of appropriate storage facility</w:t>
            </w:r>
          </w:p>
          <w:p w:rsidR="00000000" w:rsidRPr="00EB346B" w:rsidP="00EB346B">
            <w:pPr>
              <w:pStyle w:val="ListBullet"/>
            </w:pPr>
            <w:r w:rsidRPr="00EB346B">
              <w:t>control of temperature and pressure</w:t>
            </w:r>
          </w:p>
          <w:p w:rsidR="00000000" w:rsidRPr="00EB346B" w:rsidP="00EB346B">
            <w:pPr>
              <w:pStyle w:val="ListBullet"/>
            </w:pPr>
            <w:r w:rsidRPr="00EB346B">
              <w:t>variations in feed</w:t>
            </w:r>
          </w:p>
          <w:p w:rsidR="00000000" w:rsidRPr="00EB346B" w:rsidP="00EB346B">
            <w:pPr>
              <w:pStyle w:val="ListBullet"/>
            </w:pPr>
            <w:r w:rsidRPr="00EB346B">
              <w:t>vibration</w:t>
            </w:r>
          </w:p>
          <w:p w:rsidR="00000000" w:rsidRPr="00EB346B" w:rsidP="00EB346B">
            <w:pPr>
              <w:pStyle w:val="ListBullet"/>
            </w:pPr>
            <w:r w:rsidRPr="00EB346B">
              <w:t>tank capacities and space</w:t>
            </w:r>
          </w:p>
          <w:p w:rsidR="00000000" w:rsidRPr="00EB346B" w:rsidP="00EB346B">
            <w:pPr>
              <w:pStyle w:val="BodyText"/>
            </w:pPr>
          </w:p>
          <w:p w:rsidR="00000000" w:rsidRPr="00EB346B" w:rsidP="00EB346B">
            <w:pPr>
              <w:pStyle w:val="BodyText"/>
            </w:pPr>
            <w:r w:rsidRPr="00EB346B">
              <w:t>Known solutions are drawn from one or more of the following:</w:t>
            </w:r>
          </w:p>
          <w:p w:rsidR="00000000" w:rsidRPr="00EB346B" w:rsidP="00EB346B">
            <w:pPr>
              <w:pStyle w:val="ListBullet"/>
            </w:pPr>
            <w:r w:rsidRPr="00EB346B">
              <w:t>procedures</w:t>
            </w:r>
          </w:p>
          <w:p w:rsidR="00000000" w:rsidRPr="00EB346B" w:rsidP="00EB346B">
            <w:pPr>
              <w:pStyle w:val="ListBullet"/>
            </w:pPr>
            <w:r w:rsidRPr="00EB346B">
              <w:t>training</w:t>
            </w:r>
          </w:p>
          <w:p w:rsidR="00000000" w:rsidRPr="00EB346B" w:rsidP="00EB346B">
            <w:pPr>
              <w:pStyle w:val="ListBullet"/>
            </w:pPr>
            <w:r w:rsidRPr="00EB346B">
              <w:t>remembered experience</w:t>
            </w:r>
          </w:p>
          <w:p w:rsidR="00000000" w:rsidRPr="00EB346B" w:rsidP="00EB346B">
            <w:pPr>
              <w:pStyle w:val="BodyText"/>
            </w:pPr>
          </w:p>
          <w:p w:rsidR="00000000" w:rsidRPr="00EB346B" w:rsidP="00EB346B">
            <w:pPr>
              <w:pStyle w:val="BodyText"/>
            </w:pPr>
            <w:r w:rsidRPr="00EB346B">
              <w:t>Non-routine problems must be reported according to according to relevant procedures.</w:t>
            </w:r>
          </w:p>
          <w:p w:rsidR="00000000" w:rsidP="00EB346B">
            <w:pPr>
              <w:pStyle w:val="BodyText"/>
              <w:rPr>
                <w:lang w:val="en-NZ"/>
              </w:rPr>
            </w:pPr>
          </w:p>
        </w:tc>
      </w:tr>
      <w:tr w:rsidTr="00DE3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This unit of competency includes all such items of equipment and unit operations, which form part of the storage and loading system, including as appropriate to the facility, one or more of the following:</w:t>
            </w:r>
          </w:p>
          <w:p w:rsidR="00000000" w:rsidRPr="00EB346B" w:rsidP="00EB346B">
            <w:pPr>
              <w:pStyle w:val="ListBullet"/>
            </w:pPr>
            <w:r w:rsidRPr="00EB346B">
              <w:t>tanks</w:t>
            </w:r>
          </w:p>
          <w:p w:rsidR="00000000" w:rsidRPr="00EB346B" w:rsidP="00EB346B">
            <w:pPr>
              <w:pStyle w:val="ListBullet"/>
            </w:pPr>
            <w:r w:rsidRPr="00EB346B">
              <w:t>vessels</w:t>
            </w:r>
          </w:p>
          <w:p w:rsidR="00000000" w:rsidRPr="00EB346B" w:rsidP="00EB346B">
            <w:pPr>
              <w:pStyle w:val="ListBullet"/>
            </w:pPr>
            <w:r w:rsidRPr="00EB346B">
              <w:t>pumps</w:t>
            </w:r>
          </w:p>
          <w:p w:rsidR="00000000" w:rsidRPr="00EB346B" w:rsidP="00EB346B">
            <w:pPr>
              <w:pStyle w:val="ListBullet"/>
            </w:pPr>
            <w:r w:rsidRPr="00EB346B">
              <w:t>compressors</w:t>
            </w:r>
          </w:p>
          <w:p w:rsidR="00000000" w:rsidRPr="00EB346B" w:rsidP="00EB346B">
            <w:pPr>
              <w:pStyle w:val="ListBullet"/>
            </w:pPr>
            <w:r w:rsidRPr="00EB346B">
              <w:t>road or rail tanke</w:t>
            </w:r>
            <w:r w:rsidRPr="00EB346B">
              <w:t>r loading facilities</w:t>
            </w:r>
          </w:p>
          <w:p w:rsidR="00000000" w:rsidRPr="00EB346B" w:rsidP="00EB346B">
            <w:pPr>
              <w:pStyle w:val="ListBullet"/>
            </w:pPr>
            <w:r w:rsidRPr="00EB346B">
              <w:t>gauges</w:t>
            </w:r>
          </w:p>
          <w:p w:rsidR="00000000" w:rsidRPr="00EB346B" w:rsidP="00EB346B">
            <w:pPr>
              <w:pStyle w:val="ListBullet"/>
            </w:pPr>
            <w:r w:rsidRPr="00EB346B">
              <w:t xml:space="preserve">fire protection and deluge systems </w:t>
            </w:r>
          </w:p>
          <w:p w:rsidR="00000000" w:rsidRPr="00EB346B" w:rsidP="00EB346B">
            <w:pPr>
              <w:pStyle w:val="ListBullet"/>
            </w:pPr>
            <w:r w:rsidRPr="00EB346B">
              <w:t>inert gas blanketing or purging systems (e.g. nitrogen)</w:t>
            </w:r>
          </w:p>
          <w:p w:rsidR="00000000" w:rsidRPr="00EB346B" w:rsidP="00EB346B">
            <w:pPr>
              <w:pStyle w:val="ListBullet"/>
            </w:pPr>
            <w:r w:rsidRPr="00EB346B">
              <w:t>gas detection systems and equipment</w:t>
            </w:r>
          </w:p>
          <w:p w:rsidR="00000000" w:rsidRPr="00EB346B" w:rsidP="00EB346B">
            <w:pPr>
              <w:pStyle w:val="ListBullet"/>
            </w:pPr>
            <w:r w:rsidRPr="00EB346B">
              <w:t>tank dipping and measurement equipment</w:t>
            </w:r>
          </w:p>
          <w:p w:rsidR="00000000" w:rsidP="00EB346B">
            <w:pPr>
              <w:pStyle w:val="BodyText"/>
              <w:rPr>
                <w:lang w:val="en-NZ"/>
              </w:rPr>
            </w:pPr>
          </w:p>
        </w:tc>
      </w:tr>
      <w:tr w:rsidTr="00DE3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6B">
            <w:pPr>
              <w:pStyle w:val="BodyText"/>
              <w:rPr>
                <w:lang w:val="en-NZ"/>
              </w:rPr>
            </w:pPr>
            <w:r w:rsidRPr="00EB346B">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EB346B" w:rsidP="00EB346B">
            <w:pPr>
              <w:pStyle w:val="BodyText"/>
            </w:pPr>
            <w:r w:rsidRPr="00EB346B">
              <w:t>Start up/shut down as requir</w:t>
            </w:r>
            <w:r w:rsidRPr="00EB346B">
              <w:t>ed includes the following:</w:t>
            </w:r>
          </w:p>
          <w:p w:rsidR="00000000" w:rsidRPr="00EB346B" w:rsidP="00EB346B">
            <w:pPr>
              <w:pStyle w:val="ListBullet"/>
            </w:pPr>
            <w:r w:rsidRPr="00EB346B">
              <w:t>start up and shut down to/from normal operating conditions</w:t>
            </w:r>
          </w:p>
          <w:p w:rsidR="00000000" w:rsidRPr="00EB346B" w:rsidP="00EB346B">
            <w:pPr>
              <w:pStyle w:val="ListBullet"/>
            </w:pPr>
            <w:r w:rsidRPr="00EB346B">
              <w:t>start up and shut down to/from isolated, cold, empty</w:t>
            </w:r>
          </w:p>
          <w:p w:rsidR="00000000" w:rsidRPr="00EB346B" w:rsidP="00EB346B">
            <w:pPr>
              <w:pStyle w:val="ListBullet"/>
            </w:pPr>
            <w:r w:rsidRPr="00EB346B">
              <w:t>start up and shut down to/from other conditions/situations experienced on the plant</w:t>
            </w:r>
          </w:p>
          <w:p w:rsidR="00000000" w:rsidRPr="00EB346B" w:rsidP="00EB346B">
            <w:pPr>
              <w:pStyle w:val="BodyText"/>
            </w:pPr>
          </w:p>
        </w:tc>
      </w:tr>
    </w:tbl>
    <w:p w:rsidR="00000000" w:rsidRPr="00EB346B" w:rsidP="00EB346B">
      <w:pPr>
        <w:pStyle w:val="BodyText"/>
      </w:pPr>
    </w:p>
    <w:p w:rsidR="00000000" w:rsidRPr="00EB346B" w:rsidP="00EB346B">
      <w:pPr>
        <w:pStyle w:val="AllowPageBreak"/>
      </w:pPr>
    </w:p>
    <w:p w:rsidR="00000000" w:rsidRPr="00EB346B" w:rsidP="00EB346B">
      <w:pPr>
        <w:pStyle w:val="Heading1"/>
      </w:pPr>
      <w:bookmarkStart w:id="9" w:name="O_907405"/>
      <w:bookmarkEnd w:id="9"/>
      <w:r w:rsidRPr="00EB346B">
        <w:t xml:space="preserve">Unit </w:t>
      </w:r>
      <w:r w:rsidRPr="00EB346B">
        <w:t>Mapping Information</w:t>
      </w:r>
    </w:p>
    <w:p w:rsidR="00000000" w:rsidRPr="00EB346B" w:rsidP="00DE368E">
      <w:pPr>
        <w:pStyle w:val="BodyText"/>
      </w:pPr>
      <w:r w:rsidRPr="00EB346B">
        <w:t>Release 1. Supersedes and is equivalent to PMAOPS240B Store fluids in bulk</w:t>
      </w:r>
    </w:p>
    <w:p w:rsidR="00000000" w:rsidRPr="00EB346B" w:rsidP="00EB346B">
      <w:pPr>
        <w:pStyle w:val="Heading1"/>
      </w:pPr>
      <w:bookmarkStart w:id="10" w:name="O_907398"/>
      <w:bookmarkEnd w:id="10"/>
      <w:r w:rsidRPr="00EB346B">
        <w:t>Links</w:t>
      </w:r>
    </w:p>
    <w:p w:rsidR="00000000" w:rsidRPr="00EB346B" w:rsidP="00DE368E">
      <w:pPr>
        <w:pStyle w:val="BodyText"/>
      </w:pPr>
      <w:r w:rsidRPr="00EB346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F7619">
        <w:rPr>
          <w:rStyle w:val="Hyperlink"/>
        </w:rPr>
        <w:t>https://vetnet.gov.au/Pages/TrainingDocs.aspx?q=9fc2cf53-e570-4e9f-ad6a-b228ffdb6875</w:t>
      </w:r>
      <w:r>
        <w:fldChar w:fldCharType="end"/>
      </w:r>
    </w:p>
    <w:p w:rsidR="00000000" w:rsidRPr="00EB346B" w:rsidP="00EB346B"/>
    <w:sectPr w:rsidSect="00EB34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6B" w:rsidRPr="00DE368E" w:rsidP="00DE3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8E" w:rsidP="00EB3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368E" w:rsidP="00EB34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368E" w:rsidP="00EB3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46B" w:rsidRPr="00DE368E" w:rsidP="00DE36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8E" w:rsidRPr="002D2AF8" w:rsidP="00EB346B">
    <w:pPr>
      <w:pStyle w:val="Header"/>
      <w:framePr w:wrap="around"/>
    </w:pPr>
    <w:r>
      <w:fldChar w:fldCharType="begin"/>
    </w:r>
    <w:r>
      <w:instrText xml:space="preserve"> TITLE   \* MERGEFORMAT </w:instrText>
    </w:r>
    <w:r>
      <w:fldChar w:fldCharType="separate"/>
    </w:r>
    <w:r>
      <w:t>PMAOPS240 Store fluids in bulk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E368E" w:rsidP="00EB3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3A5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EAA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46B"/>
    <w:pPr>
      <w:spacing w:before="360" w:after="60"/>
      <w:outlineLvl w:val="0"/>
    </w:pPr>
    <w:rPr>
      <w:sz w:val="32"/>
    </w:rPr>
  </w:style>
  <w:style w:type="paragraph" w:styleId="Heading2">
    <w:name w:val="heading 2"/>
    <w:basedOn w:val="HeadingBase"/>
    <w:next w:val="BodyText"/>
    <w:link w:val="Heading2Char"/>
    <w:qFormat/>
    <w:rsid w:val="00EB346B"/>
    <w:pPr>
      <w:keepLines/>
      <w:spacing w:before="240" w:after="120"/>
      <w:outlineLvl w:val="1"/>
    </w:pPr>
    <w:rPr>
      <w:sz w:val="28"/>
      <w:szCs w:val="40"/>
    </w:rPr>
  </w:style>
  <w:style w:type="paragraph" w:styleId="Heading3">
    <w:name w:val="heading 3"/>
    <w:basedOn w:val="HeadingBase"/>
    <w:next w:val="BodyText"/>
    <w:link w:val="Heading3Char"/>
    <w:qFormat/>
    <w:rsid w:val="00EB346B"/>
    <w:pPr>
      <w:spacing w:before="180" w:after="120"/>
      <w:outlineLvl w:val="2"/>
    </w:pPr>
    <w:rPr>
      <w:spacing w:val="-10"/>
      <w:kern w:val="32"/>
    </w:rPr>
  </w:style>
  <w:style w:type="paragraph" w:styleId="Heading4">
    <w:name w:val="heading 4"/>
    <w:basedOn w:val="HeadingBase"/>
    <w:next w:val="BodyText"/>
    <w:link w:val="Heading4Char"/>
    <w:qFormat/>
    <w:rsid w:val="00EB346B"/>
    <w:pPr>
      <w:spacing w:before="160" w:after="120"/>
      <w:outlineLvl w:val="3"/>
    </w:pPr>
    <w:rPr>
      <w:sz w:val="22"/>
    </w:rPr>
  </w:style>
  <w:style w:type="paragraph" w:styleId="Heading5">
    <w:name w:val="heading 5"/>
    <w:basedOn w:val="HeadingBase"/>
    <w:next w:val="Normal"/>
    <w:link w:val="Heading5Char"/>
    <w:qFormat/>
    <w:rsid w:val="00EB346B"/>
    <w:pPr>
      <w:spacing w:before="80"/>
      <w:outlineLvl w:val="4"/>
    </w:pPr>
    <w:rPr>
      <w:color w:val="918585"/>
      <w:sz w:val="20"/>
    </w:rPr>
  </w:style>
  <w:style w:type="paragraph" w:styleId="Heading6">
    <w:name w:val="heading 6"/>
    <w:basedOn w:val="HeadingBase"/>
    <w:next w:val="Normal"/>
    <w:link w:val="Heading6Char"/>
    <w:qFormat/>
    <w:rsid w:val="00EB346B"/>
    <w:pPr>
      <w:spacing w:before="60"/>
      <w:outlineLvl w:val="5"/>
    </w:pPr>
    <w:rPr>
      <w:color w:val="918585"/>
      <w:sz w:val="20"/>
    </w:rPr>
  </w:style>
  <w:style w:type="paragraph" w:styleId="Heading7">
    <w:name w:val="heading 7"/>
    <w:basedOn w:val="Normal"/>
    <w:next w:val="Normal"/>
    <w:link w:val="Heading7Char"/>
    <w:qFormat/>
    <w:rsid w:val="00EB346B"/>
    <w:pPr>
      <w:ind w:left="720"/>
      <w:outlineLvl w:val="6"/>
    </w:pPr>
    <w:rPr>
      <w:i/>
    </w:rPr>
  </w:style>
  <w:style w:type="paragraph" w:styleId="Heading8">
    <w:name w:val="heading 8"/>
    <w:basedOn w:val="Normal"/>
    <w:next w:val="Normal"/>
    <w:link w:val="Heading8Char"/>
    <w:qFormat/>
    <w:rsid w:val="00EB346B"/>
    <w:pPr>
      <w:ind w:left="720"/>
      <w:outlineLvl w:val="7"/>
    </w:pPr>
    <w:rPr>
      <w:i/>
    </w:rPr>
  </w:style>
  <w:style w:type="paragraph" w:styleId="Heading9">
    <w:name w:val="heading 9"/>
    <w:basedOn w:val="Normal"/>
    <w:next w:val="Normal"/>
    <w:link w:val="Heading9Char"/>
    <w:qFormat/>
    <w:rsid w:val="00EB346B"/>
    <w:pPr>
      <w:ind w:left="720"/>
      <w:outlineLvl w:val="8"/>
    </w:pPr>
    <w:rPr>
      <w:i/>
    </w:rPr>
  </w:style>
  <w:style w:type="character" w:default="1" w:styleId="DefaultParagraphFont">
    <w:name w:val="Default Paragraph Font"/>
    <w:uiPriority w:val="1"/>
    <w:unhideWhenUsed/>
    <w:rsid w:val="00EB3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46B"/>
  </w:style>
  <w:style w:type="character" w:customStyle="1" w:styleId="Heading1Char">
    <w:name w:val="Heading 1 Char"/>
    <w:basedOn w:val="DefaultParagraphFont"/>
    <w:link w:val="Heading1"/>
    <w:rsid w:val="00EB346B"/>
    <w:rPr>
      <w:rFonts w:ascii="Times New Roman" w:eastAsia="Times New Roman" w:hAnsi="Times New Roman" w:cs="Times New Roman"/>
      <w:b/>
      <w:sz w:val="32"/>
      <w:szCs w:val="20"/>
      <w:lang w:eastAsia="en-US"/>
    </w:rPr>
  </w:style>
  <w:style w:type="paragraph" w:styleId="BodyText">
    <w:name w:val="Body Text"/>
    <w:basedOn w:val="Normal"/>
    <w:link w:val="BodyTextChar"/>
    <w:rsid w:val="00EB34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46B"/>
    <w:rPr>
      <w:rFonts w:ascii="Times New Roman" w:eastAsia="Times New Roman" w:hAnsi="Times New Roman" w:cs="Times New Roman"/>
      <w:sz w:val="24"/>
      <w:lang w:eastAsia="en-US"/>
    </w:rPr>
  </w:style>
  <w:style w:type="paragraph" w:styleId="ListBullet">
    <w:name w:val="List Bullet"/>
    <w:basedOn w:val="List"/>
    <w:rsid w:val="00EB346B"/>
    <w:pPr>
      <w:numPr>
        <w:numId w:val="11"/>
      </w:numPr>
      <w:tabs>
        <w:tab w:val="clear" w:pos="340"/>
      </w:tabs>
      <w:spacing w:before="40" w:after="40"/>
    </w:pPr>
  </w:style>
  <w:style w:type="character" w:customStyle="1" w:styleId="SpecialBold">
    <w:name w:val="Special Bold"/>
    <w:basedOn w:val="DefaultParagraphFont"/>
    <w:rsid w:val="00EB346B"/>
    <w:rPr>
      <w:b/>
      <w:spacing w:val="0"/>
    </w:rPr>
  </w:style>
  <w:style w:type="paragraph" w:customStyle="1" w:styleId="SuperHeading">
    <w:name w:val="SuperHeading"/>
    <w:basedOn w:val="Normal"/>
    <w:rsid w:val="00EB346B"/>
    <w:pPr>
      <w:spacing w:before="240" w:after="120"/>
      <w:outlineLvl w:val="0"/>
    </w:pPr>
    <w:rPr>
      <w:rFonts w:ascii="Times New Roman" w:hAnsi="Times New Roman"/>
      <w:b/>
      <w:sz w:val="32"/>
    </w:rPr>
  </w:style>
  <w:style w:type="paragraph" w:customStyle="1" w:styleId="AllowPageBreak">
    <w:name w:val="AllowPageBreak"/>
    <w:rsid w:val="00EB3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46B"/>
    <w:rPr>
      <w:rFonts w:ascii="Courier New" w:eastAsia="Times New Roman" w:hAnsi="Courier New" w:cs="Times New Roman"/>
      <w:i/>
      <w:szCs w:val="20"/>
      <w:lang w:eastAsia="en-US"/>
    </w:rPr>
  </w:style>
  <w:style w:type="paragraph" w:customStyle="1" w:styleId="HeadingBase">
    <w:name w:val="Heading Base"/>
    <w:rsid w:val="00EB3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46B"/>
    <w:pPr>
      <w:tabs>
        <w:tab w:val="right" w:leader="dot" w:pos="9072"/>
      </w:tabs>
      <w:ind w:left="567"/>
    </w:pPr>
    <w:rPr>
      <w:szCs w:val="22"/>
    </w:rPr>
  </w:style>
  <w:style w:type="paragraph" w:customStyle="1" w:styleId="TOCBase">
    <w:name w:val="TOC Base"/>
    <w:rsid w:val="00EB3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46B"/>
    <w:pPr>
      <w:tabs>
        <w:tab w:val="right" w:leader="dot" w:pos="9072"/>
      </w:tabs>
      <w:spacing w:before="40" w:after="40"/>
      <w:ind w:left="284"/>
    </w:pPr>
    <w:rPr>
      <w:rFonts w:ascii="Times New Roman" w:hAnsi="Times New Roman"/>
    </w:rPr>
  </w:style>
  <w:style w:type="paragraph" w:styleId="TOC1">
    <w:name w:val="toc 1"/>
    <w:basedOn w:val="TOCBase"/>
    <w:next w:val="Normal"/>
    <w:rsid w:val="00EB3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46B"/>
    <w:rPr>
      <w:rFonts w:ascii="Times New Roman" w:eastAsia="Times New Roman" w:hAnsi="Times New Roman" w:cs="Times New Roman"/>
      <w:sz w:val="16"/>
      <w:lang w:eastAsia="en-US"/>
    </w:rPr>
  </w:style>
  <w:style w:type="paragraph" w:styleId="Title">
    <w:name w:val="Title"/>
    <w:basedOn w:val="HeadingBase"/>
    <w:link w:val="TitleChar"/>
    <w:qFormat/>
    <w:rsid w:val="00EB346B"/>
    <w:pPr>
      <w:spacing w:before="5040"/>
      <w:jc w:val="center"/>
    </w:pPr>
    <w:rPr>
      <w:sz w:val="48"/>
      <w:szCs w:val="72"/>
      <w:lang w:val="en-US"/>
    </w:rPr>
  </w:style>
  <w:style w:type="character" w:customStyle="1" w:styleId="TitleChar">
    <w:name w:val="Title Char"/>
    <w:basedOn w:val="DefaultParagraphFont"/>
    <w:link w:val="Title"/>
    <w:rsid w:val="00EB3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46B"/>
    <w:pPr>
      <w:tabs>
        <w:tab w:val="left" w:pos="3600"/>
        <w:tab w:val="left" w:pos="3958"/>
      </w:tabs>
    </w:pPr>
  </w:style>
  <w:style w:type="paragraph" w:styleId="List">
    <w:name w:val="List"/>
    <w:basedOn w:val="BodyText"/>
    <w:next w:val="BodyText"/>
    <w:rsid w:val="00EB346B"/>
    <w:pPr>
      <w:tabs>
        <w:tab w:val="left" w:pos="340"/>
      </w:tabs>
      <w:spacing w:before="60" w:after="60"/>
      <w:ind w:left="340" w:hanging="340"/>
    </w:pPr>
  </w:style>
  <w:style w:type="paragraph" w:customStyle="1" w:styleId="Note">
    <w:name w:val="Note"/>
    <w:basedOn w:val="BodyText"/>
    <w:rsid w:val="00EB3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46B"/>
    <w:pPr>
      <w:framePr w:wrap="auto" w:hAnchor="text" w:y="6049"/>
    </w:pPr>
    <w:rPr>
      <w:color w:val="000000"/>
      <w:sz w:val="40"/>
    </w:rPr>
  </w:style>
  <w:style w:type="paragraph" w:customStyle="1" w:styleId="TOCTitle">
    <w:name w:val="TOCTitle"/>
    <w:basedOn w:val="Heading1"/>
    <w:rsid w:val="00EB346B"/>
    <w:pPr>
      <w:spacing w:after="240"/>
      <w:jc w:val="center"/>
      <w:outlineLvl w:val="9"/>
    </w:pPr>
    <w:rPr>
      <w:caps/>
    </w:rPr>
  </w:style>
  <w:style w:type="paragraph" w:customStyle="1" w:styleId="Version">
    <w:name w:val="Version"/>
    <w:rsid w:val="00EB3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46B"/>
    <w:pPr>
      <w:numPr>
        <w:numId w:val="12"/>
      </w:numPr>
      <w:tabs>
        <w:tab w:val="clear" w:pos="680"/>
      </w:tabs>
    </w:pPr>
  </w:style>
  <w:style w:type="paragraph" w:styleId="Index1">
    <w:name w:val="index 1"/>
    <w:basedOn w:val="Normal"/>
    <w:next w:val="Normal"/>
    <w:semiHidden/>
    <w:rsid w:val="00EB346B"/>
    <w:pPr>
      <w:keepNext w:val="0"/>
      <w:tabs>
        <w:tab w:val="right" w:pos="4176"/>
      </w:tabs>
      <w:ind w:left="198" w:hanging="198"/>
    </w:pPr>
    <w:rPr>
      <w:rFonts w:ascii="Garamond" w:hAnsi="Garamond"/>
    </w:rPr>
  </w:style>
  <w:style w:type="paragraph" w:styleId="IndexHeading">
    <w:name w:val="index heading"/>
    <w:basedOn w:val="Normal"/>
    <w:next w:val="Index1"/>
    <w:semiHidden/>
    <w:rsid w:val="00EB346B"/>
    <w:pPr>
      <w:spacing w:before="120" w:after="120"/>
    </w:pPr>
    <w:rPr>
      <w:rFonts w:ascii="Arial" w:hAnsi="Arial"/>
      <w:b/>
      <w:color w:val="918585"/>
      <w:sz w:val="24"/>
    </w:rPr>
  </w:style>
  <w:style w:type="paragraph" w:styleId="Header">
    <w:name w:val="header"/>
    <w:basedOn w:val="Normal"/>
    <w:link w:val="HeaderChar"/>
    <w:rsid w:val="00EB3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46B"/>
    <w:rPr>
      <w:rFonts w:ascii="Times New Roman" w:eastAsia="Times New Roman" w:hAnsi="Times New Roman" w:cs="Times New Roman"/>
      <w:sz w:val="16"/>
      <w:szCs w:val="20"/>
      <w:lang w:val="en-GB" w:eastAsia="en-US"/>
    </w:rPr>
  </w:style>
  <w:style w:type="paragraph" w:customStyle="1" w:styleId="Chapter">
    <w:name w:val="Chapter"/>
    <w:basedOn w:val="Normal"/>
    <w:rsid w:val="00EB346B"/>
    <w:pPr>
      <w:spacing w:before="240"/>
    </w:pPr>
    <w:rPr>
      <w:rFonts w:ascii="Times New Roman" w:hAnsi="Times New Roman"/>
      <w:smallCaps/>
      <w:spacing w:val="80"/>
      <w:sz w:val="28"/>
    </w:rPr>
  </w:style>
  <w:style w:type="paragraph" w:customStyle="1" w:styleId="InChapter">
    <w:name w:val="InChapter"/>
    <w:basedOn w:val="Heading3"/>
    <w:rsid w:val="00EB346B"/>
    <w:pPr>
      <w:spacing w:after="240"/>
      <w:outlineLvl w:val="9"/>
    </w:pPr>
    <w:rPr>
      <w:noProof/>
    </w:rPr>
  </w:style>
  <w:style w:type="paragraph" w:styleId="Index2">
    <w:name w:val="index 2"/>
    <w:basedOn w:val="Normal"/>
    <w:next w:val="Normal"/>
    <w:semiHidden/>
    <w:rsid w:val="00EB346B"/>
    <w:pPr>
      <w:tabs>
        <w:tab w:val="right" w:pos="4176"/>
      </w:tabs>
      <w:ind w:left="568" w:hanging="284"/>
    </w:pPr>
    <w:rPr>
      <w:rFonts w:ascii="Garamond" w:hAnsi="Garamond"/>
    </w:rPr>
  </w:style>
  <w:style w:type="paragraph" w:customStyle="1" w:styleId="Byline">
    <w:name w:val="Byline"/>
    <w:rsid w:val="00EB3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46B"/>
    <w:pPr>
      <w:tabs>
        <w:tab w:val="clear" w:pos="3600"/>
        <w:tab w:val="clear" w:pos="3958"/>
      </w:tabs>
      <w:jc w:val="right"/>
    </w:pPr>
  </w:style>
  <w:style w:type="character" w:styleId="Emphasis">
    <w:name w:val="Emphasis"/>
    <w:basedOn w:val="DefaultParagraphFont"/>
    <w:qFormat/>
    <w:rsid w:val="00EB346B"/>
    <w:rPr>
      <w:i/>
    </w:rPr>
  </w:style>
  <w:style w:type="paragraph" w:styleId="Caption">
    <w:name w:val="caption"/>
    <w:basedOn w:val="BodyText"/>
    <w:next w:val="Normal"/>
    <w:qFormat/>
    <w:rsid w:val="00EB346B"/>
    <w:pPr>
      <w:framePr w:w="2268" w:hSpace="181" w:vSpace="181" w:wrap="around" w:vAnchor="text" w:hAnchor="page" w:x="1135" w:y="285" w:anchorLock="1"/>
    </w:pPr>
    <w:rPr>
      <w:i/>
    </w:rPr>
  </w:style>
  <w:style w:type="paragraph" w:customStyle="1" w:styleId="MiniTOCTitle">
    <w:name w:val="MiniTOCTitle"/>
    <w:basedOn w:val="Heading4"/>
    <w:rsid w:val="00EB346B"/>
    <w:pPr>
      <w:spacing w:before="240"/>
      <w:outlineLvl w:val="9"/>
    </w:pPr>
    <w:rPr>
      <w:noProof/>
      <w:sz w:val="24"/>
    </w:rPr>
  </w:style>
  <w:style w:type="paragraph" w:customStyle="1" w:styleId="MiniTOCItem">
    <w:name w:val="MiniTOCItem"/>
    <w:basedOn w:val="ListBullet"/>
    <w:rsid w:val="00EB346B"/>
    <w:pPr>
      <w:numPr>
        <w:numId w:val="0"/>
      </w:numPr>
      <w:tabs>
        <w:tab w:val="right" w:leader="dot" w:pos="6521"/>
      </w:tabs>
      <w:spacing w:before="0" w:after="0"/>
    </w:pPr>
  </w:style>
  <w:style w:type="paragraph" w:customStyle="1" w:styleId="TOFTitle">
    <w:name w:val="TOFTitle"/>
    <w:basedOn w:val="TOCTitle"/>
    <w:rsid w:val="00EB346B"/>
  </w:style>
  <w:style w:type="paragraph" w:styleId="TableofFigures">
    <w:name w:val="table of figures"/>
    <w:basedOn w:val="Normal"/>
    <w:next w:val="Normal"/>
    <w:semiHidden/>
    <w:rsid w:val="00EB346B"/>
    <w:pPr>
      <w:tabs>
        <w:tab w:val="right" w:leader="dot" w:pos="9072"/>
      </w:tabs>
      <w:ind w:left="970" w:hanging="403"/>
    </w:pPr>
    <w:rPr>
      <w:rFonts w:ascii="Times New Roman" w:hAnsi="Times New Roman"/>
      <w:b/>
    </w:rPr>
  </w:style>
  <w:style w:type="paragraph" w:styleId="ListNumber">
    <w:name w:val="List Number"/>
    <w:basedOn w:val="List"/>
    <w:rsid w:val="00EB346B"/>
    <w:pPr>
      <w:numPr>
        <w:numId w:val="14"/>
      </w:numPr>
      <w:tabs>
        <w:tab w:val="clear" w:pos="340"/>
      </w:tabs>
    </w:pPr>
  </w:style>
  <w:style w:type="character" w:customStyle="1" w:styleId="WingdingSymbols">
    <w:name w:val="Wingding Symbols"/>
    <w:rsid w:val="00EB346B"/>
    <w:rPr>
      <w:rFonts w:ascii="Wingdings" w:hAnsi="Wingdings"/>
    </w:rPr>
  </w:style>
  <w:style w:type="paragraph" w:customStyle="1" w:styleId="TableHeading">
    <w:name w:val="Table Heading"/>
    <w:basedOn w:val="HeadingBase"/>
    <w:rsid w:val="00EB346B"/>
    <w:pPr>
      <w:keepLines/>
      <w:pBdr>
        <w:bottom w:val="single" w:sz="6" w:space="1" w:color="918585"/>
      </w:pBdr>
      <w:spacing w:before="240"/>
    </w:pPr>
  </w:style>
  <w:style w:type="character" w:customStyle="1" w:styleId="HotSpot">
    <w:name w:val="HotSpot"/>
    <w:rsid w:val="00EB346B"/>
    <w:rPr>
      <w:color w:val="0033CC"/>
      <w:u w:val="none"/>
    </w:rPr>
  </w:style>
  <w:style w:type="paragraph" w:customStyle="1" w:styleId="BodyTextRight">
    <w:name w:val="Body Text Right"/>
    <w:basedOn w:val="BodyText"/>
    <w:rsid w:val="00EB346B"/>
    <w:pPr>
      <w:spacing w:before="0" w:after="0"/>
      <w:jc w:val="right"/>
    </w:pPr>
  </w:style>
  <w:style w:type="paragraph" w:styleId="Index3">
    <w:name w:val="index 3"/>
    <w:basedOn w:val="ListNumber2"/>
    <w:next w:val="Normal"/>
    <w:semiHidden/>
    <w:rsid w:val="00EB346B"/>
    <w:pPr>
      <w:numPr>
        <w:numId w:val="0"/>
      </w:numPr>
      <w:tabs>
        <w:tab w:val="right" w:leader="dot" w:pos="4176"/>
      </w:tabs>
    </w:pPr>
  </w:style>
  <w:style w:type="paragraph" w:styleId="ListNumber2">
    <w:name w:val="List Number 2"/>
    <w:basedOn w:val="List2"/>
    <w:rsid w:val="00EB346B"/>
    <w:pPr>
      <w:numPr>
        <w:numId w:val="9"/>
      </w:numPr>
      <w:tabs>
        <w:tab w:val="clear" w:pos="1060"/>
      </w:tabs>
    </w:pPr>
  </w:style>
  <w:style w:type="paragraph" w:customStyle="1" w:styleId="MarginNote">
    <w:name w:val="Margin Note"/>
    <w:basedOn w:val="BodyText"/>
    <w:rsid w:val="00EB3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46B"/>
    <w:rPr>
      <w:sz w:val="32"/>
    </w:rPr>
  </w:style>
  <w:style w:type="paragraph" w:customStyle="1" w:styleId="HeadingProcedure">
    <w:name w:val="Heading Procedure"/>
    <w:basedOn w:val="HeadingBase"/>
    <w:next w:val="Normal"/>
    <w:rsid w:val="00EB346B"/>
    <w:pPr>
      <w:tabs>
        <w:tab w:val="left" w:pos="0"/>
      </w:tabs>
      <w:spacing w:before="120" w:after="60"/>
    </w:pPr>
    <w:rPr>
      <w:i/>
      <w:color w:val="918585"/>
      <w:sz w:val="22"/>
    </w:rPr>
  </w:style>
  <w:style w:type="paragraph" w:customStyle="1" w:styleId="TableBodyText">
    <w:name w:val="Table Body Text"/>
    <w:basedOn w:val="BodyText"/>
    <w:rsid w:val="00EB346B"/>
    <w:pPr>
      <w:spacing w:before="60" w:after="60"/>
    </w:pPr>
  </w:style>
  <w:style w:type="paragraph" w:styleId="ListContinue">
    <w:name w:val="List Continue"/>
    <w:basedOn w:val="List"/>
    <w:rsid w:val="00EB346B"/>
    <w:pPr>
      <w:ind w:firstLine="0"/>
    </w:pPr>
  </w:style>
  <w:style w:type="paragraph" w:customStyle="1" w:styleId="ListNote">
    <w:name w:val="List Note"/>
    <w:basedOn w:val="List"/>
    <w:rsid w:val="00EB346B"/>
    <w:pPr>
      <w:pBdr>
        <w:top w:val="single" w:sz="6" w:space="2" w:color="918585"/>
        <w:bottom w:val="single" w:sz="6" w:space="2" w:color="918585"/>
      </w:pBdr>
      <w:tabs>
        <w:tab w:val="left" w:pos="1021"/>
      </w:tabs>
      <w:ind w:firstLine="0"/>
    </w:pPr>
  </w:style>
  <w:style w:type="paragraph" w:customStyle="1" w:styleId="Warning">
    <w:name w:val="Warning"/>
    <w:basedOn w:val="BodyText"/>
    <w:rsid w:val="00EB346B"/>
    <w:pPr>
      <w:shd w:val="clear" w:color="auto" w:fill="D9D9D9"/>
      <w:tabs>
        <w:tab w:val="left" w:pos="992"/>
      </w:tabs>
      <w:ind w:left="119" w:right="119"/>
    </w:pPr>
    <w:rPr>
      <w:sz w:val="20"/>
    </w:rPr>
  </w:style>
  <w:style w:type="paragraph" w:customStyle="1" w:styleId="MarginIcons">
    <w:name w:val="Margin Icons"/>
    <w:basedOn w:val="BodyText"/>
    <w:rsid w:val="00EB3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46B"/>
    <w:rPr>
      <w:rFonts w:ascii="Courier New" w:hAnsi="Courier New"/>
    </w:rPr>
  </w:style>
  <w:style w:type="paragraph" w:customStyle="1" w:styleId="NoteBullet">
    <w:name w:val="Note Bullet"/>
    <w:basedOn w:val="Note"/>
    <w:rsid w:val="00EB346B"/>
    <w:pPr>
      <w:tabs>
        <w:tab w:val="clear" w:pos="680"/>
      </w:tabs>
      <w:spacing w:before="60" w:after="60"/>
    </w:pPr>
  </w:style>
  <w:style w:type="paragraph" w:customStyle="1" w:styleId="SubHeading2">
    <w:name w:val="SubHeading2"/>
    <w:basedOn w:val="HeadingBase"/>
    <w:rsid w:val="00EB346B"/>
    <w:pPr>
      <w:spacing w:before="240" w:after="60"/>
    </w:pPr>
    <w:rPr>
      <w:sz w:val="20"/>
    </w:rPr>
  </w:style>
  <w:style w:type="paragraph" w:customStyle="1" w:styleId="SubHeading1">
    <w:name w:val="SubHeading1"/>
    <w:basedOn w:val="HeadingBase"/>
    <w:rsid w:val="00EB346B"/>
    <w:pPr>
      <w:spacing w:before="240" w:after="60"/>
    </w:pPr>
    <w:rPr>
      <w:color w:val="918585"/>
      <w:sz w:val="22"/>
    </w:rPr>
  </w:style>
  <w:style w:type="paragraph" w:customStyle="1" w:styleId="SideHeading">
    <w:name w:val="Side Heading"/>
    <w:basedOn w:val="HeadingBase"/>
    <w:rsid w:val="00EB3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46B"/>
    <w:pPr>
      <w:numPr>
        <w:numId w:val="10"/>
      </w:numPr>
    </w:pPr>
  </w:style>
  <w:style w:type="paragraph" w:styleId="PlainText">
    <w:name w:val="Plain Text"/>
    <w:basedOn w:val="Normal"/>
    <w:link w:val="PlainTextChar"/>
    <w:rsid w:val="00EB346B"/>
    <w:rPr>
      <w:sz w:val="20"/>
    </w:rPr>
  </w:style>
  <w:style w:type="character" w:customStyle="1" w:styleId="PlainTextChar">
    <w:name w:val="Plain Text Char"/>
    <w:basedOn w:val="DefaultParagraphFont"/>
    <w:link w:val="PlainText"/>
    <w:rsid w:val="00EB346B"/>
    <w:rPr>
      <w:rFonts w:ascii="Courier New" w:eastAsia="Times New Roman" w:hAnsi="Courier New" w:cs="Times New Roman"/>
      <w:sz w:val="20"/>
      <w:szCs w:val="20"/>
      <w:lang w:eastAsia="en-US"/>
    </w:rPr>
  </w:style>
  <w:style w:type="character" w:customStyle="1" w:styleId="MenuOption">
    <w:name w:val="Menu Option"/>
    <w:basedOn w:val="DefaultParagraphFont"/>
    <w:rsid w:val="00EB346B"/>
    <w:rPr>
      <w:b/>
      <w:smallCaps/>
    </w:rPr>
  </w:style>
  <w:style w:type="paragraph" w:customStyle="1" w:styleId="TableListNumber">
    <w:name w:val="Table List Number"/>
    <w:basedOn w:val="ListNumber"/>
    <w:rsid w:val="00EB346B"/>
    <w:pPr>
      <w:numPr>
        <w:numId w:val="0"/>
      </w:numPr>
    </w:pPr>
  </w:style>
  <w:style w:type="paragraph" w:styleId="TOC4">
    <w:name w:val="toc 4"/>
    <w:basedOn w:val="TOCBase"/>
    <w:next w:val="Normal"/>
    <w:semiHidden/>
    <w:rsid w:val="00EB346B"/>
    <w:pPr>
      <w:tabs>
        <w:tab w:val="right" w:leader="dot" w:pos="9071"/>
      </w:tabs>
      <w:ind w:left="1701"/>
    </w:pPr>
  </w:style>
  <w:style w:type="paragraph" w:customStyle="1" w:styleId="ListAlpha">
    <w:name w:val="List Alpha"/>
    <w:basedOn w:val="List"/>
    <w:rsid w:val="00EB346B"/>
    <w:pPr>
      <w:numPr>
        <w:numId w:val="8"/>
      </w:numPr>
    </w:pPr>
  </w:style>
  <w:style w:type="paragraph" w:customStyle="1" w:styleId="ListAlpha2">
    <w:name w:val="List Alpha 2"/>
    <w:basedOn w:val="List2"/>
    <w:rsid w:val="00EB346B"/>
    <w:pPr>
      <w:numPr>
        <w:numId w:val="7"/>
      </w:numPr>
    </w:pPr>
  </w:style>
  <w:style w:type="paragraph" w:styleId="List2">
    <w:name w:val="List 2"/>
    <w:basedOn w:val="BodyText"/>
    <w:rsid w:val="00EB346B"/>
    <w:pPr>
      <w:tabs>
        <w:tab w:val="left" w:pos="680"/>
      </w:tabs>
      <w:spacing w:before="60" w:after="60"/>
      <w:ind w:left="680" w:hanging="340"/>
    </w:pPr>
  </w:style>
  <w:style w:type="paragraph" w:styleId="List3">
    <w:name w:val="List 3"/>
    <w:basedOn w:val="BodyText"/>
    <w:rsid w:val="00EB346B"/>
    <w:pPr>
      <w:tabs>
        <w:tab w:val="left" w:pos="1021"/>
      </w:tabs>
      <w:spacing w:before="60" w:after="60"/>
      <w:ind w:left="1020" w:hanging="340"/>
    </w:pPr>
  </w:style>
  <w:style w:type="paragraph" w:styleId="List4">
    <w:name w:val="List 4"/>
    <w:basedOn w:val="BodyText"/>
    <w:rsid w:val="00EB346B"/>
    <w:pPr>
      <w:tabs>
        <w:tab w:val="left" w:pos="1361"/>
      </w:tabs>
      <w:spacing w:before="60" w:after="60"/>
      <w:ind w:left="1361" w:hanging="340"/>
    </w:pPr>
  </w:style>
  <w:style w:type="paragraph" w:styleId="List5">
    <w:name w:val="List 5"/>
    <w:basedOn w:val="BodyText"/>
    <w:rsid w:val="00EB346B"/>
    <w:pPr>
      <w:tabs>
        <w:tab w:val="left" w:pos="1701"/>
      </w:tabs>
      <w:spacing w:before="60" w:after="60"/>
      <w:ind w:left="1701" w:hanging="340"/>
    </w:pPr>
  </w:style>
  <w:style w:type="paragraph" w:styleId="ListBullet3">
    <w:name w:val="List Bullet 3"/>
    <w:basedOn w:val="List3"/>
    <w:rsid w:val="00EB346B"/>
    <w:pPr>
      <w:numPr>
        <w:numId w:val="13"/>
      </w:numPr>
      <w:tabs>
        <w:tab w:val="clear" w:pos="1021"/>
      </w:tabs>
      <w:ind w:left="1037" w:hanging="357"/>
    </w:pPr>
  </w:style>
  <w:style w:type="paragraph" w:styleId="ListBullet4">
    <w:name w:val="List Bullet 4"/>
    <w:basedOn w:val="List4"/>
    <w:rsid w:val="00EB346B"/>
    <w:pPr>
      <w:numPr>
        <w:numId w:val="2"/>
      </w:numPr>
      <w:tabs>
        <w:tab w:val="clear" w:pos="1361"/>
      </w:tabs>
    </w:pPr>
  </w:style>
  <w:style w:type="paragraph" w:styleId="ListBullet5">
    <w:name w:val="List Bullet 5"/>
    <w:basedOn w:val="List5"/>
    <w:rsid w:val="00EB346B"/>
    <w:pPr>
      <w:numPr>
        <w:numId w:val="3"/>
      </w:numPr>
    </w:pPr>
  </w:style>
  <w:style w:type="paragraph" w:styleId="ListContinue2">
    <w:name w:val="List Continue 2"/>
    <w:basedOn w:val="List2"/>
    <w:rsid w:val="00EB346B"/>
    <w:pPr>
      <w:ind w:firstLine="0"/>
    </w:pPr>
  </w:style>
  <w:style w:type="paragraph" w:styleId="ListContinue3">
    <w:name w:val="List Continue 3"/>
    <w:basedOn w:val="List3"/>
    <w:rsid w:val="00EB346B"/>
    <w:pPr>
      <w:ind w:left="1021" w:firstLine="0"/>
    </w:pPr>
  </w:style>
  <w:style w:type="paragraph" w:styleId="ListContinue4">
    <w:name w:val="List Continue 4"/>
    <w:basedOn w:val="List4"/>
    <w:rsid w:val="00EB346B"/>
    <w:pPr>
      <w:ind w:firstLine="0"/>
    </w:pPr>
  </w:style>
  <w:style w:type="paragraph" w:styleId="ListContinue5">
    <w:name w:val="List Continue 5"/>
    <w:basedOn w:val="List5"/>
    <w:rsid w:val="00EB346B"/>
    <w:pPr>
      <w:ind w:firstLine="0"/>
    </w:pPr>
  </w:style>
  <w:style w:type="paragraph" w:styleId="ListNumber3">
    <w:name w:val="List Number 3"/>
    <w:basedOn w:val="List3"/>
    <w:rsid w:val="00EB346B"/>
    <w:pPr>
      <w:numPr>
        <w:numId w:val="4"/>
      </w:numPr>
    </w:pPr>
  </w:style>
  <w:style w:type="paragraph" w:styleId="ListNumber4">
    <w:name w:val="List Number 4"/>
    <w:basedOn w:val="List4"/>
    <w:rsid w:val="00EB346B"/>
    <w:pPr>
      <w:numPr>
        <w:numId w:val="5"/>
      </w:numPr>
    </w:pPr>
  </w:style>
  <w:style w:type="paragraph" w:styleId="ListNumber5">
    <w:name w:val="List Number 5"/>
    <w:basedOn w:val="List5"/>
    <w:rsid w:val="00EB346B"/>
    <w:pPr>
      <w:numPr>
        <w:numId w:val="6"/>
      </w:numPr>
    </w:pPr>
  </w:style>
  <w:style w:type="paragraph" w:styleId="BlockText">
    <w:name w:val="Block Text"/>
    <w:basedOn w:val="Normal"/>
    <w:rsid w:val="00EB346B"/>
    <w:pPr>
      <w:spacing w:after="120"/>
      <w:ind w:left="1440" w:right="1440"/>
    </w:pPr>
  </w:style>
  <w:style w:type="character" w:customStyle="1" w:styleId="Subscript">
    <w:name w:val="Subscript"/>
    <w:basedOn w:val="DefaultParagraphFont"/>
    <w:rsid w:val="00EB346B"/>
    <w:rPr>
      <w:sz w:val="16"/>
      <w:vertAlign w:val="subscript"/>
    </w:rPr>
  </w:style>
  <w:style w:type="character" w:customStyle="1" w:styleId="Superscript">
    <w:name w:val="Superscript"/>
    <w:basedOn w:val="DefaultParagraphFont"/>
    <w:rsid w:val="00EB346B"/>
    <w:rPr>
      <w:sz w:val="16"/>
      <w:vertAlign w:val="superscript"/>
    </w:rPr>
  </w:style>
  <w:style w:type="character" w:customStyle="1" w:styleId="Symbols">
    <w:name w:val="Symbols"/>
    <w:basedOn w:val="DefaultParagraphFont"/>
    <w:rsid w:val="00EB346B"/>
    <w:rPr>
      <w:rFonts w:ascii="Symbol" w:hAnsi="Symbol"/>
    </w:rPr>
  </w:style>
  <w:style w:type="character" w:customStyle="1" w:styleId="MenuOptions">
    <w:name w:val="Menu Options"/>
    <w:basedOn w:val="DefaultParagraphFont"/>
    <w:rsid w:val="00EB346B"/>
    <w:rPr>
      <w:rFonts w:ascii="Arial Narrow" w:hAnsi="Arial Narrow"/>
      <w:smallCaps/>
    </w:rPr>
  </w:style>
  <w:style w:type="character" w:customStyle="1" w:styleId="Buttons">
    <w:name w:val="Buttons"/>
    <w:basedOn w:val="DefaultParagraphFont"/>
    <w:rsid w:val="00EB346B"/>
    <w:rPr>
      <w:b/>
    </w:rPr>
  </w:style>
  <w:style w:type="character" w:customStyle="1" w:styleId="Underlined">
    <w:name w:val="Underlined"/>
    <w:basedOn w:val="DefaultParagraphFont"/>
    <w:rsid w:val="00EB346B"/>
    <w:rPr>
      <w:u w:val="single"/>
    </w:rPr>
  </w:style>
  <w:style w:type="paragraph" w:customStyle="1" w:styleId="TableBodyTextRight">
    <w:name w:val="Table Body Text Right"/>
    <w:basedOn w:val="TableBodyText"/>
    <w:rsid w:val="00EB346B"/>
    <w:pPr>
      <w:widowControl w:val="0"/>
      <w:autoSpaceDE w:val="0"/>
      <w:autoSpaceDN w:val="0"/>
      <w:adjustRightInd w:val="0"/>
      <w:jc w:val="right"/>
    </w:pPr>
    <w:rPr>
      <w:rFonts w:cs="Arial"/>
      <w:szCs w:val="18"/>
    </w:rPr>
  </w:style>
  <w:style w:type="paragraph" w:customStyle="1" w:styleId="CopyrightText">
    <w:name w:val="Copyright Text"/>
    <w:basedOn w:val="BodyText"/>
    <w:rsid w:val="00EB346B"/>
    <w:rPr>
      <w:sz w:val="18"/>
    </w:rPr>
  </w:style>
  <w:style w:type="paragraph" w:customStyle="1" w:styleId="BodySmallRight">
    <w:name w:val="Body Small Right"/>
    <w:basedOn w:val="BodyTextRight"/>
    <w:rsid w:val="00EB346B"/>
    <w:rPr>
      <w:sz w:val="18"/>
      <w:szCs w:val="18"/>
    </w:rPr>
  </w:style>
  <w:style w:type="paragraph" w:customStyle="1" w:styleId="MarginEdition">
    <w:name w:val="Margin Edition"/>
    <w:basedOn w:val="MarginNote"/>
    <w:rsid w:val="00EB346B"/>
    <w:pPr>
      <w:spacing w:before="0" w:after="0"/>
    </w:pPr>
    <w:rPr>
      <w:rFonts w:ascii="Times New Roman" w:hAnsi="Times New Roman"/>
      <w:color w:val="999999"/>
    </w:rPr>
  </w:style>
  <w:style w:type="paragraph" w:customStyle="1" w:styleId="Spacer">
    <w:name w:val="Spacer"/>
    <w:basedOn w:val="Normal"/>
    <w:rsid w:val="00EB346B"/>
    <w:rPr>
      <w:sz w:val="2"/>
      <w:szCs w:val="2"/>
    </w:rPr>
  </w:style>
  <w:style w:type="character" w:customStyle="1" w:styleId="Small">
    <w:name w:val="Small"/>
    <w:basedOn w:val="DefaultParagraphFont"/>
    <w:rsid w:val="00EB346B"/>
    <w:rPr>
      <w:sz w:val="16"/>
    </w:rPr>
  </w:style>
  <w:style w:type="paragraph" w:customStyle="1" w:styleId="WideTable">
    <w:name w:val="Wide Table"/>
    <w:basedOn w:val="Normal"/>
    <w:rsid w:val="00EB346B"/>
    <w:pPr>
      <w:ind w:left="-1418"/>
    </w:pPr>
    <w:rPr>
      <w:sz w:val="2"/>
      <w:szCs w:val="2"/>
    </w:rPr>
  </w:style>
  <w:style w:type="character" w:styleId="PageNumber">
    <w:name w:val="page number"/>
    <w:basedOn w:val="DefaultParagraphFont"/>
    <w:rsid w:val="00EB346B"/>
  </w:style>
  <w:style w:type="paragraph" w:styleId="Quote">
    <w:name w:val="Quote"/>
    <w:basedOn w:val="Heading1"/>
    <w:link w:val="QuoteChar"/>
    <w:qFormat/>
    <w:rsid w:val="00EB346B"/>
    <w:rPr>
      <w:b w:val="0"/>
      <w:sz w:val="72"/>
      <w:szCs w:val="72"/>
      <w:lang w:val="en-NZ"/>
    </w:rPr>
  </w:style>
  <w:style w:type="character" w:customStyle="1" w:styleId="QuoteChar">
    <w:name w:val="Quote Char"/>
    <w:basedOn w:val="DefaultParagraphFont"/>
    <w:link w:val="Quote"/>
    <w:rsid w:val="00EB3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46B"/>
    <w:pPr>
      <w:pageBreakBefore/>
    </w:pPr>
  </w:style>
  <w:style w:type="paragraph" w:customStyle="1" w:styleId="Border">
    <w:name w:val="Border"/>
    <w:basedOn w:val="Normal"/>
    <w:qFormat/>
    <w:rsid w:val="00EB3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46B"/>
    <w:rPr>
      <w:b/>
      <w:bCs/>
      <w:i/>
      <w:iCs/>
      <w:color w:val="auto"/>
    </w:rPr>
  </w:style>
  <w:style w:type="paragraph" w:styleId="IntenseQuote">
    <w:name w:val="Intense Quote"/>
    <w:basedOn w:val="Normal"/>
    <w:next w:val="Normal"/>
    <w:link w:val="IntenseQuoteChar"/>
    <w:uiPriority w:val="30"/>
    <w:qFormat/>
    <w:rsid w:val="00EB3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46B"/>
    <w:rPr>
      <w:smallCaps/>
      <w:color w:val="auto"/>
      <w:u w:val="single"/>
    </w:rPr>
  </w:style>
  <w:style w:type="character" w:styleId="IntenseReference">
    <w:name w:val="Intense Reference"/>
    <w:basedOn w:val="DefaultParagraphFont"/>
    <w:uiPriority w:val="32"/>
    <w:qFormat/>
    <w:rsid w:val="00EB346B"/>
    <w:rPr>
      <w:b/>
      <w:bCs/>
      <w:smallCaps/>
      <w:color w:val="auto"/>
      <w:spacing w:val="5"/>
      <w:u w:val="single"/>
    </w:rPr>
  </w:style>
  <w:style w:type="paragraph" w:customStyle="1" w:styleId="2ColumnHeading">
    <w:name w:val="2Column Heading"/>
    <w:basedOn w:val="BodyText"/>
    <w:qFormat/>
    <w:rsid w:val="00EB346B"/>
    <w:pPr>
      <w:spacing w:after="60"/>
      <w:ind w:left="-2268"/>
    </w:pPr>
    <w:rPr>
      <w:b/>
    </w:rPr>
  </w:style>
  <w:style w:type="paragraph" w:customStyle="1" w:styleId="Heading1TOC">
    <w:name w:val="Heading1 TOC"/>
    <w:basedOn w:val="Normal"/>
    <w:qFormat/>
    <w:rsid w:val="00EB346B"/>
    <w:pPr>
      <w:spacing w:before="240" w:after="120"/>
    </w:pPr>
    <w:rPr>
      <w:rFonts w:ascii="Times New Roman" w:hAnsi="Times New Roman"/>
      <w:b/>
      <w:sz w:val="32"/>
    </w:rPr>
  </w:style>
  <w:style w:type="paragraph" w:customStyle="1" w:styleId="Heading2TOC">
    <w:name w:val="Heading2 TOC"/>
    <w:basedOn w:val="Normal"/>
    <w:qFormat/>
    <w:rsid w:val="00EB346B"/>
    <w:pPr>
      <w:spacing w:before="240" w:after="60"/>
    </w:pPr>
    <w:rPr>
      <w:rFonts w:ascii="Times New Roman" w:hAnsi="Times New Roman"/>
      <w:b/>
      <w:sz w:val="28"/>
    </w:rPr>
  </w:style>
  <w:style w:type="character" w:customStyle="1" w:styleId="Underline">
    <w:name w:val="Underline"/>
    <w:basedOn w:val="DefaultParagraphFont"/>
    <w:qFormat/>
    <w:rsid w:val="00EB346B"/>
    <w:rPr>
      <w:u w:val="single"/>
    </w:rPr>
  </w:style>
  <w:style w:type="character" w:customStyle="1" w:styleId="BoldandItalics">
    <w:name w:val="Bold and Italics"/>
    <w:qFormat/>
    <w:rsid w:val="00EB346B"/>
    <w:rPr>
      <w:b/>
      <w:i/>
      <w:u w:val="none"/>
    </w:rPr>
  </w:style>
  <w:style w:type="paragraph" w:styleId="BalloonText">
    <w:name w:val="Balloon Text"/>
    <w:basedOn w:val="Normal"/>
    <w:link w:val="BalloonTextChar"/>
    <w:rsid w:val="00EB346B"/>
    <w:rPr>
      <w:rFonts w:ascii="Tahoma" w:hAnsi="Tahoma" w:cs="Tahoma"/>
      <w:sz w:val="16"/>
      <w:szCs w:val="16"/>
    </w:rPr>
  </w:style>
  <w:style w:type="character" w:customStyle="1" w:styleId="BalloonTextChar">
    <w:name w:val="Balloon Text Char"/>
    <w:basedOn w:val="DefaultParagraphFont"/>
    <w:link w:val="BalloonText"/>
    <w:rsid w:val="00EB3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4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46B"/>
    <w:rPr>
      <w:b/>
      <w:color w:val="660033"/>
      <w:spacing w:val="0"/>
    </w:rPr>
  </w:style>
  <w:style w:type="paragraph" w:customStyle="1" w:styleId="Nameditemlist">
    <w:name w:val="Named item list"/>
    <w:basedOn w:val="BodyText"/>
    <w:qFormat/>
    <w:rsid w:val="00EB346B"/>
    <w:pPr>
      <w:tabs>
        <w:tab w:val="left" w:pos="2835"/>
      </w:tabs>
      <w:ind w:left="2835" w:hanging="2835"/>
    </w:pPr>
  </w:style>
  <w:style w:type="paragraph" w:customStyle="1" w:styleId="BodyTextnopadding">
    <w:name w:val="Body Text no padding"/>
    <w:basedOn w:val="BodyText"/>
    <w:qFormat/>
    <w:rsid w:val="00EB346B"/>
    <w:pPr>
      <w:spacing w:before="0" w:after="0"/>
    </w:pPr>
  </w:style>
  <w:style w:type="paragraph" w:customStyle="1" w:styleId="BodyTextBold">
    <w:name w:val="Body Text Bold"/>
    <w:basedOn w:val="BodyText"/>
    <w:qFormat/>
    <w:rsid w:val="00EB346B"/>
    <w:rPr>
      <w:b/>
    </w:rPr>
  </w:style>
  <w:style w:type="character" w:styleId="Hyperlink">
    <w:name w:val="Hyperlink"/>
    <w:basedOn w:val="DefaultParagraphFont"/>
    <w:uiPriority w:val="99"/>
    <w:unhideWhenUsed/>
    <w:rsid w:val="00DE3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1158</Words>
  <Characters>6903</Characters>
  <Application>Microsoft Office Word</Application>
  <DocSecurity>0</DocSecurity>
  <Lines>300</Lines>
  <Paragraphs>191</Paragraphs>
  <ScaleCrop>false</ScaleCrop>
  <Company>Author-it Software Corporation Ltd.</Company>
  <LinksUpToDate>false</LinksUpToDate>
  <CharactersWithSpaces>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PMAOPS240 Store fluids in bulk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2022-09-21T04:49:00Z</dcterms:created>
  <dcterms:modified xsi:type="dcterms:W3CDTF">2022-09-21T04:49:00Z</dcterms:modified>
</cp:coreProperties>
</file>