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C65" w:rsidP="00722C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PMAOPS233 Monitor wells and gathering systems</w:t>
      </w:r>
      <w:r>
        <w:fldChar w:fldCharType="end"/>
      </w:r>
    </w:p>
    <w:p w:rsidR="00722C65" w:rsidP="00722C65">
      <w:pPr>
        <w:pStyle w:val="Version"/>
        <w:sectPr w:rsidSect="00D66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6BCA" w:rsidP="00D66BCA">
      <w:pPr>
        <w:pStyle w:val="SuperHeading"/>
      </w:pPr>
      <w:r w:rsidRPr="00D66BCA">
        <w:t>PMAOPS233 Monitor wells and gathering systems</w:t>
      </w:r>
    </w:p>
    <w:p w:rsidR="00000000" w:rsidRPr="00D66BCA" w:rsidP="00D66BCA">
      <w:pPr>
        <w:pStyle w:val="Heading1"/>
      </w:pPr>
      <w:bookmarkStart w:id="1" w:name="O_907347"/>
      <w:bookmarkEnd w:id="1"/>
      <w:r w:rsidRPr="00D66BCA">
        <w:t>Modification History</w:t>
      </w:r>
    </w:p>
    <w:p w:rsidR="00000000" w:rsidRPr="00D66BCA" w:rsidP="00722C65">
      <w:pPr>
        <w:pStyle w:val="BodyText"/>
      </w:pPr>
      <w:r w:rsidRPr="00D66BCA">
        <w:t>Release 1. Supersedes and is equivalent to PMAOPS233A Monitor wells and gathering systems</w:t>
      </w:r>
    </w:p>
    <w:p w:rsidR="00000000" w:rsidRPr="00D66BCA" w:rsidP="00D66BCA">
      <w:pPr>
        <w:pStyle w:val="Heading1"/>
      </w:pPr>
      <w:bookmarkStart w:id="2" w:name="O_907355"/>
      <w:bookmarkEnd w:id="2"/>
      <w:r w:rsidRPr="00D66BCA">
        <w:t>Application</w:t>
      </w:r>
    </w:p>
    <w:p w:rsidR="00000000" w:rsidRPr="00D66BCA" w:rsidP="00722C65">
      <w:pPr>
        <w:pStyle w:val="BodyText"/>
      </w:pPr>
      <w:r w:rsidRPr="00D66BCA">
        <w:t>This unit of competency covers the skills and knowledge required to monitor wells and associated equipment i</w:t>
      </w:r>
      <w:r w:rsidRPr="00D66BCA">
        <w:t>n the field.</w:t>
      </w:r>
    </w:p>
    <w:p w:rsidR="00000000" w:rsidRPr="00D66BCA" w:rsidP="00722C65">
      <w:pPr>
        <w:pStyle w:val="BodyText"/>
      </w:pPr>
      <w:r w:rsidRPr="00D66BCA">
        <w:t>This unit of competency applies to field operators who are required to take readings; undertake inspections; recognise, record and report problems; and identify and control hazards. The field operator is not required to rectify problems or ma</w:t>
      </w:r>
      <w:r w:rsidRPr="00D66BCA">
        <w:t>ke adjustments as part of this competency.</w:t>
      </w:r>
    </w:p>
    <w:p w:rsidR="00000000" w:rsidRPr="00D66BCA" w:rsidP="00722C65">
      <w:pPr>
        <w:pStyle w:val="BodyText"/>
      </w:pPr>
      <w:r w:rsidRPr="00D66BCA">
        <w:t>This unit of competency applies to field operators who are responsible for a number of wells and their associated systems. In a typical scenario, the operator will be driving alone, on and off roads between wells</w:t>
      </w:r>
      <w:r w:rsidRPr="00D66BCA">
        <w:t xml:space="preserve"> and also to and from the base site or plant. While at a site, they will be monitoring well and equipment performance by taking readings, making checks, and recording and reporting their findings in accordance with procedures. They will also be expected to</w:t>
      </w:r>
      <w:r w:rsidRPr="00D66BCA">
        <w:t xml:space="preserve"> identify hazards and take appropriate action.</w:t>
      </w:r>
    </w:p>
    <w:p w:rsidR="00000000" w:rsidRPr="00D66BCA" w:rsidP="00722C65">
      <w:pPr>
        <w:pStyle w:val="BodyText"/>
      </w:pPr>
      <w:r w:rsidRPr="00D66BCA">
        <w:t>This unit of competency applies to an individual who may work alone although under routine direction and supervision. They may work as part of a team or group and will work in liaison with other shift team me</w:t>
      </w:r>
      <w:r w:rsidRPr="00D66BCA">
        <w:t xml:space="preserve">mbers and the control room operator, as appropriate. </w:t>
      </w:r>
    </w:p>
    <w:p w:rsidR="00000000" w:rsidRPr="00D66BCA" w:rsidP="00722C65">
      <w:pPr>
        <w:pStyle w:val="BodyText"/>
      </w:pPr>
      <w:r w:rsidRPr="00D66BCA">
        <w:t>No licensing, legislative or certification requirements apply to this unit at the time of publication.</w:t>
      </w:r>
    </w:p>
    <w:p w:rsidR="00000000" w:rsidRPr="00D66BCA" w:rsidP="00D66BCA">
      <w:pPr>
        <w:pStyle w:val="Heading1"/>
      </w:pPr>
      <w:bookmarkStart w:id="3" w:name="O_907354"/>
      <w:bookmarkEnd w:id="3"/>
      <w:r w:rsidRPr="00D66BCA">
        <w:t>Pre-requisite Unit</w:t>
      </w:r>
    </w:p>
    <w:p w:rsidR="00000000" w:rsidRPr="00D66BCA" w:rsidP="00722C65">
      <w:pPr>
        <w:pStyle w:val="BodyText"/>
      </w:pPr>
      <w:r w:rsidRPr="00D66BCA">
        <w:t>Nil</w:t>
      </w:r>
    </w:p>
    <w:p w:rsidR="00000000" w:rsidRPr="00D66BCA" w:rsidP="00D66BCA">
      <w:pPr>
        <w:pStyle w:val="Heading1"/>
      </w:pPr>
      <w:bookmarkStart w:id="4" w:name="O_907353"/>
      <w:bookmarkEnd w:id="4"/>
      <w:r w:rsidRPr="00D66BCA">
        <w:t>Competency Field</w:t>
      </w:r>
    </w:p>
    <w:p w:rsidR="00000000" w:rsidRPr="00D66BCA" w:rsidP="00722C65">
      <w:pPr>
        <w:pStyle w:val="BodyText"/>
      </w:pPr>
      <w:r w:rsidRPr="00D66BCA">
        <w:t>Operations</w:t>
      </w:r>
    </w:p>
    <w:p w:rsidR="00000000" w:rsidRPr="00D66BCA" w:rsidP="00D66BCA">
      <w:pPr>
        <w:pStyle w:val="Heading1"/>
      </w:pPr>
      <w:bookmarkStart w:id="5" w:name="O_907352"/>
      <w:bookmarkEnd w:id="5"/>
      <w:r w:rsidRPr="00D66BCA">
        <w:t>Unit Sector</w:t>
      </w:r>
    </w:p>
    <w:p w:rsidR="00000000" w:rsidRPr="00D66BCA" w:rsidP="00D66BCA">
      <w:pPr>
        <w:pStyle w:val="Heading1"/>
      </w:pPr>
      <w:bookmarkStart w:id="6" w:name="O_907351"/>
      <w:bookmarkEnd w:id="6"/>
      <w:r w:rsidRPr="00D66B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Performance criteria describe the performance needed to demonstrate achievement of the element.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Receive and give shift handover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Identify work requirements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Identify and control hazards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Coordinate with appropriate personnel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Check for recent work undertaken on wells/gathering systems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Note any outstanding/incomplete work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Check operational status of wells/gathering systems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Determine appropriate route/schedule for day</w:t>
            </w:r>
            <w:r>
              <w:t>’</w:t>
            </w:r>
            <w:r w:rsidRPr="00D66BCA">
              <w:t>s work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Complete site equipment checks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Check equipment condition and operation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Check required levels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Top up levels as required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Complete logs and reports as required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Use well control systems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Check well control systems validity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Perform other required well control system tasks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Complete logs and reports as required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Take required readings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Complete all required readings for site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Compare all read values with the desired range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Compare read values with previous log sheet values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Complete logs and reports as required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Complete required lease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Inspect lease area for items requiring action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Complete required lease maintenance actions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Complete logs and reports as required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Finalise shift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Complete shift tasks as appropriate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Ensure identified faults are correctly logged/reported for action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Ensure incomplete tasks are scheduled for follow-up</w:t>
            </w:r>
          </w:p>
        </w:tc>
      </w:tr>
      <w:tr w:rsidTr="00D66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Ensure all logs and reports are complete and understood</w:t>
            </w:r>
          </w:p>
        </w:tc>
      </w:tr>
    </w:tbl>
    <w:p w:rsidR="00000000" w:rsidRPr="00D66BCA" w:rsidP="00D66BCA">
      <w:pPr>
        <w:pStyle w:val="BodyText"/>
      </w:pPr>
    </w:p>
    <w:p w:rsidR="00000000" w:rsidRPr="00D66BCA" w:rsidP="00D66BCA">
      <w:pPr>
        <w:pStyle w:val="AllowPageBreak"/>
      </w:pPr>
    </w:p>
    <w:p w:rsidR="00000000" w:rsidRPr="00D66BCA" w:rsidP="00D66BCA">
      <w:pPr>
        <w:pStyle w:val="Heading1"/>
      </w:pPr>
      <w:bookmarkStart w:id="7" w:name="O_907350"/>
      <w:bookmarkEnd w:id="7"/>
      <w:r w:rsidRPr="00D66BCA">
        <w:t>Foundation Skills</w:t>
      </w:r>
    </w:p>
    <w:p w:rsidR="00000000" w:rsidRPr="00D66BCA" w:rsidP="00722C65">
      <w:pPr>
        <w:pStyle w:val="BodyText"/>
      </w:pPr>
      <w:r w:rsidRPr="00D66BCA">
        <w:t>This section describes those language, literacy, numeracy and employment skills that are essential to performance.</w:t>
      </w:r>
    </w:p>
    <w:p w:rsidR="00000000" w:rsidRPr="00D66BCA" w:rsidP="00722C65">
      <w:pPr>
        <w:pStyle w:val="BodyText"/>
      </w:pPr>
      <w:r w:rsidRPr="00D66BCA">
        <w:t xml:space="preserve">Foundation skills essential to performance are </w:t>
      </w:r>
      <w:r w:rsidRPr="00D66BCA">
        <w:t>explicit in the performance criteria of this unit of competency.</w:t>
      </w:r>
    </w:p>
    <w:p w:rsidR="00000000" w:rsidRPr="00D66BCA" w:rsidP="00D66BCA">
      <w:pPr>
        <w:pStyle w:val="Heading1"/>
      </w:pPr>
      <w:bookmarkStart w:id="8" w:name="O_907349"/>
      <w:bookmarkEnd w:id="8"/>
      <w:r w:rsidRPr="00D66BC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This field allows for different work environments and conditions that may affect performance. Essential operating conditions that may be present (dependin</w:t>
            </w:r>
            <w:r w:rsidRPr="00D66BCA">
              <w:t>g on the work situation, needs of the candidate, accessibility of the item, and local industry and regional contexts) are included.</w:t>
            </w: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The latest version of all legislation, regulations, industry codes</w:t>
            </w:r>
            <w:r w:rsidRPr="00D66BCA">
              <w:t xml:space="preserve"> of practice and Australian/international standards, or the version specified by the local regulatory authority, must be used, and include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legislative requirements, including work health and safety (WHS)</w:t>
            </w:r>
          </w:p>
          <w:p w:rsidR="00000000" w:rsidRPr="00D66BCA" w:rsidP="00D66BCA">
            <w:pPr>
              <w:pStyle w:val="ListBullet"/>
            </w:pPr>
            <w:r w:rsidRPr="00D66BCA">
              <w:t>industry codes of pra</w:t>
            </w:r>
            <w:r w:rsidRPr="00D66BCA">
              <w:t>ctice and guidelines</w:t>
            </w:r>
          </w:p>
          <w:p w:rsidR="00000000" w:rsidRPr="00D66BCA" w:rsidP="00D66BCA">
            <w:pPr>
              <w:pStyle w:val="ListBullet"/>
            </w:pPr>
            <w:r w:rsidRPr="00D66BCA">
              <w:t xml:space="preserve">environmental regulations and guidelines </w:t>
            </w:r>
          </w:p>
          <w:p w:rsidR="00000000" w:rsidRPr="00D66BCA" w:rsidP="00D66BCA">
            <w:pPr>
              <w:pStyle w:val="ListBullet"/>
            </w:pPr>
            <w:r w:rsidRPr="00D66BCA">
              <w:t>Australian and other standards</w:t>
            </w:r>
          </w:p>
          <w:p w:rsidR="00000000" w:rsidRPr="00D66BCA" w:rsidP="00D66BCA">
            <w:pPr>
              <w:pStyle w:val="ListBullet"/>
            </w:pPr>
            <w:r w:rsidRPr="00D66BCA">
              <w:t xml:space="preserve">licence and certification requirements </w:t>
            </w:r>
          </w:p>
          <w:p w:rsidR="00000000" w:rsidRPr="00D66BCA" w:rsidP="00D66BCA">
            <w:pPr>
              <w:pStyle w:val="BodyText"/>
            </w:pPr>
          </w:p>
          <w:p w:rsidR="00000000" w:rsidRPr="00D66BCA" w:rsidP="00D66BCA">
            <w:pPr>
              <w:pStyle w:val="BodyText"/>
            </w:pPr>
            <w:r w:rsidRPr="00D66BCA">
              <w:t>All operations to which this unit applies are subject to stringent health, safety and environment (HSE) requirements, whi</w:t>
            </w:r>
            <w:r w:rsidRPr="00D66BCA">
              <w:t>ch may be imposed through state/territory or federal legislation, and these must not be compromised at any time. Where there is an apparent conflict between performance criteria and HSE requirements, the HSE requirements take precedence.</w:t>
            </w:r>
          </w:p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All operations must be performed in accordance with relevant procedures.</w:t>
            </w:r>
          </w:p>
          <w:p w:rsidR="00000000" w:rsidRPr="00D66BCA" w:rsidP="00D66BCA">
            <w:pPr>
              <w:pStyle w:val="BodyText"/>
            </w:pPr>
          </w:p>
          <w:p w:rsidR="00000000" w:rsidRPr="00D66BCA" w:rsidP="00D66BCA">
            <w:pPr>
              <w:pStyle w:val="BodyText"/>
            </w:pPr>
            <w:r w:rsidRPr="00D66BCA">
              <w:t>Procedures are written, verbal, visual, computer-based or in some other form, and include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emergency procedures</w:t>
            </w:r>
          </w:p>
          <w:p w:rsidR="00000000" w:rsidRPr="00D66BCA" w:rsidP="00D66BCA">
            <w:pPr>
              <w:pStyle w:val="ListBullet"/>
            </w:pPr>
            <w:r w:rsidRPr="00D66BCA">
              <w:t>work instructions</w:t>
            </w:r>
          </w:p>
          <w:p w:rsidR="00000000" w:rsidRPr="00D66BCA" w:rsidP="00D66BCA">
            <w:pPr>
              <w:pStyle w:val="ListBullet"/>
            </w:pPr>
            <w:r w:rsidRPr="00D66BCA">
              <w:t>standard operating pro</w:t>
            </w:r>
            <w:r w:rsidRPr="00D66BCA">
              <w:t>cedures (SOPs)</w:t>
            </w:r>
          </w:p>
          <w:p w:rsidR="00000000" w:rsidRPr="00D66BCA" w:rsidP="00D66BCA">
            <w:pPr>
              <w:pStyle w:val="ListBullet"/>
            </w:pPr>
            <w:r w:rsidRPr="00D66BCA">
              <w:t>safe work method statements (SWMS)</w:t>
            </w:r>
          </w:p>
          <w:p w:rsidR="00000000" w:rsidRPr="00D66BCA" w:rsidP="00D66BCA">
            <w:pPr>
              <w:pStyle w:val="ListBullet"/>
            </w:pPr>
            <w:r w:rsidRPr="00D66BCA">
              <w:t>formulas/recipes</w:t>
            </w:r>
          </w:p>
          <w:p w:rsidR="00000000" w:rsidRPr="00D66BCA" w:rsidP="00D66BCA">
            <w:pPr>
              <w:pStyle w:val="ListBullet"/>
            </w:pPr>
            <w:r w:rsidRPr="00D66BCA">
              <w:t>batch sheets</w:t>
            </w:r>
          </w:p>
          <w:p w:rsidR="00000000" w:rsidRPr="00D66BCA" w:rsidP="00D66BCA">
            <w:pPr>
              <w:pStyle w:val="ListBullet"/>
            </w:pPr>
            <w:r w:rsidRPr="00D66BCA">
              <w:t>temporary instructions</w:t>
            </w:r>
          </w:p>
          <w:p w:rsidR="00000000" w:rsidRPr="00D66BCA" w:rsidP="00D66BCA">
            <w:pPr>
              <w:pStyle w:val="ListBullet"/>
            </w:pPr>
            <w:r w:rsidRPr="00D66BCA">
              <w:t>any similar instructions provided for the smooth running of the plant</w:t>
            </w:r>
          </w:p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Hazards include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electricity</w:t>
            </w:r>
          </w:p>
          <w:p w:rsidR="00000000" w:rsidRPr="00D66BCA" w:rsidP="00D66BCA">
            <w:pPr>
              <w:pStyle w:val="ListBullet"/>
            </w:pPr>
            <w:r w:rsidRPr="00D66BCA">
              <w:t>gas</w:t>
            </w:r>
          </w:p>
          <w:p w:rsidR="00000000" w:rsidRPr="00D66BCA" w:rsidP="00D66BCA">
            <w:pPr>
              <w:pStyle w:val="ListBullet"/>
            </w:pPr>
            <w:r w:rsidRPr="00D66BCA">
              <w:t xml:space="preserve">gases and liquids under pressure </w:t>
            </w:r>
          </w:p>
          <w:p w:rsidR="00000000" w:rsidRPr="00D66BCA" w:rsidP="00D66BCA">
            <w:pPr>
              <w:pStyle w:val="ListBullet"/>
            </w:pPr>
            <w:r w:rsidRPr="00D66BCA">
              <w:t>structural hazards</w:t>
            </w:r>
          </w:p>
          <w:p w:rsidR="00000000" w:rsidRPr="00D66BCA" w:rsidP="00D66BCA">
            <w:pPr>
              <w:pStyle w:val="ListBullet"/>
            </w:pPr>
            <w:r w:rsidRPr="00D66BCA">
              <w:t>structural collapse</w:t>
            </w:r>
          </w:p>
          <w:p w:rsidR="00000000" w:rsidRPr="00D66BCA" w:rsidP="00D66BCA">
            <w:pPr>
              <w:pStyle w:val="ListBullet"/>
            </w:pPr>
            <w:r w:rsidRPr="00D66BCA">
              <w:t>equipment failures</w:t>
            </w:r>
          </w:p>
          <w:p w:rsidR="00000000" w:rsidRPr="00D66BCA" w:rsidP="00D66BCA">
            <w:pPr>
              <w:pStyle w:val="ListBullet"/>
            </w:pPr>
            <w:r w:rsidRPr="00D66BCA">
              <w:t>industrial (machinery, equipment and product)</w:t>
            </w:r>
          </w:p>
          <w:p w:rsidR="00000000" w:rsidRPr="00D66BCA" w:rsidP="00D66BCA">
            <w:pPr>
              <w:pStyle w:val="ListBullet"/>
            </w:pPr>
            <w:r w:rsidRPr="00D66BCA">
              <w:t>equipment or product mass</w:t>
            </w:r>
          </w:p>
          <w:p w:rsidR="00000000" w:rsidRPr="00D66BCA" w:rsidP="00D66BCA">
            <w:pPr>
              <w:pStyle w:val="ListBullet"/>
            </w:pPr>
            <w:r w:rsidRPr="00D66BCA">
              <w:t>noise, rotational equipment or vibration</w:t>
            </w:r>
          </w:p>
          <w:p w:rsidR="00000000" w:rsidRPr="00D66BCA" w:rsidP="00D66BCA">
            <w:pPr>
              <w:pStyle w:val="ListBullet"/>
            </w:pPr>
            <w:r w:rsidRPr="00D66BCA">
              <w:t>plant services (steam, condensate and cooling water</w:t>
            </w:r>
            <w:r w:rsidRPr="00D66BCA">
              <w:t>)</w:t>
            </w:r>
          </w:p>
          <w:p w:rsidR="00000000" w:rsidRPr="00D66BCA" w:rsidP="00D66BCA">
            <w:pPr>
              <w:pStyle w:val="ListBullet"/>
            </w:pPr>
            <w:r w:rsidRPr="00D66BCA">
              <w:t>working at heights, in restricted or confined spaces, or in environments subjected to heat, dusts or vapours</w:t>
            </w:r>
          </w:p>
          <w:p w:rsidR="00000000" w:rsidRPr="00D66BCA" w:rsidP="00D66BCA">
            <w:pPr>
              <w:pStyle w:val="ListBullet"/>
            </w:pPr>
            <w:r w:rsidRPr="00D66BCA">
              <w:t>flammability and explosivity</w:t>
            </w:r>
          </w:p>
          <w:p w:rsidR="00000000" w:rsidRPr="00D66BCA" w:rsidP="00D66BCA">
            <w:pPr>
              <w:pStyle w:val="ListBullet"/>
            </w:pPr>
            <w:r w:rsidRPr="00D66BCA">
              <w:t>hazardous products and materials</w:t>
            </w:r>
          </w:p>
          <w:p w:rsidR="00000000" w:rsidRPr="00D66BCA" w:rsidP="00D66BCA">
            <w:pPr>
              <w:pStyle w:val="ListBullet"/>
            </w:pPr>
            <w:r w:rsidRPr="00D66BCA">
              <w:t>unauthorised personnel</w:t>
            </w:r>
          </w:p>
          <w:p w:rsidR="00000000" w:rsidRPr="00D66BCA" w:rsidP="00D66BCA">
            <w:pPr>
              <w:pStyle w:val="ListBullet"/>
            </w:pPr>
            <w:r w:rsidRPr="00D66BCA">
              <w:t>sharp edges, protrusions or obstructions</w:t>
            </w:r>
          </w:p>
          <w:p w:rsidR="00000000" w:rsidRPr="00D66BCA" w:rsidP="00D66BCA">
            <w:pPr>
              <w:pStyle w:val="ListBullet"/>
            </w:pPr>
            <w:r w:rsidRPr="00D66BCA">
              <w:t>slippery surfaces, spills or leaks</w:t>
            </w:r>
          </w:p>
          <w:p w:rsidR="00000000" w:rsidRPr="00D66BCA" w:rsidP="00D66BCA">
            <w:pPr>
              <w:pStyle w:val="ListBullet"/>
            </w:pPr>
            <w:r w:rsidRPr="00D66BCA">
              <w:t>extreme weather</w:t>
            </w:r>
          </w:p>
          <w:p w:rsidR="00000000" w:rsidRPr="00D66BCA" w:rsidP="00D66BCA">
            <w:pPr>
              <w:pStyle w:val="ListBullet"/>
            </w:pPr>
            <w:r w:rsidRPr="00D66BCA">
              <w:t>other hazards that might arise</w:t>
            </w:r>
          </w:p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 xml:space="preserve">Routine problems must be resolved by applying known solutions. </w:t>
            </w:r>
          </w:p>
          <w:p w:rsidR="00000000" w:rsidRPr="00D66BCA" w:rsidP="00D66BCA">
            <w:pPr>
              <w:pStyle w:val="BodyText"/>
            </w:pPr>
          </w:p>
          <w:p w:rsidR="00000000" w:rsidRPr="00D66BCA" w:rsidP="00D66BCA">
            <w:pPr>
              <w:pStyle w:val="BodyText"/>
            </w:pPr>
            <w:r w:rsidRPr="00D66BCA">
              <w:t>Routine problems are predictable and include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leakage</w:t>
            </w:r>
          </w:p>
          <w:p w:rsidR="00000000" w:rsidRPr="00D66BCA" w:rsidP="00D66BCA">
            <w:pPr>
              <w:pStyle w:val="ListBullet"/>
            </w:pPr>
            <w:r w:rsidRPr="00D66BCA">
              <w:t>solids</w:t>
            </w:r>
            <w:r w:rsidRPr="00D66BCA">
              <w:t xml:space="preserve"> (formation fines)</w:t>
            </w:r>
          </w:p>
          <w:p w:rsidR="00000000" w:rsidRPr="00D66BCA" w:rsidP="00D66BCA">
            <w:pPr>
              <w:pStyle w:val="ListBullet"/>
            </w:pPr>
            <w:r w:rsidRPr="00D66BCA">
              <w:t>vibration</w:t>
            </w:r>
          </w:p>
          <w:p w:rsidR="00000000" w:rsidRPr="00D66BCA" w:rsidP="00D66BCA">
            <w:pPr>
              <w:pStyle w:val="ListBullet"/>
            </w:pPr>
            <w:r w:rsidRPr="00D66BCA">
              <w:t>loss of control of pressure and/or flow</w:t>
            </w:r>
          </w:p>
          <w:p w:rsidR="00000000" w:rsidRPr="00D66BCA" w:rsidP="00D66BCA">
            <w:pPr>
              <w:pStyle w:val="ListBullet"/>
            </w:pPr>
            <w:r w:rsidRPr="00D66BCA">
              <w:t>hydrate formation and blockages</w:t>
            </w:r>
          </w:p>
          <w:p w:rsidR="00000000" w:rsidRPr="00D66BCA" w:rsidP="00D66BCA">
            <w:pPr>
              <w:pStyle w:val="ListBullet"/>
            </w:pPr>
            <w:r w:rsidRPr="00D66BCA">
              <w:t>liquid slugging</w:t>
            </w:r>
          </w:p>
          <w:p w:rsidR="00000000" w:rsidRPr="00D66BCA" w:rsidP="00D66BCA">
            <w:pPr>
              <w:pStyle w:val="ListBullet"/>
            </w:pPr>
            <w:r w:rsidRPr="00D66BCA">
              <w:t>corrosion</w:t>
            </w:r>
          </w:p>
          <w:p w:rsidR="00000000" w:rsidRPr="00D66BCA" w:rsidP="00D66BCA">
            <w:pPr>
              <w:pStyle w:val="ListBullet"/>
            </w:pPr>
            <w:r w:rsidRPr="00D66BCA">
              <w:t>erosion</w:t>
            </w:r>
          </w:p>
          <w:p w:rsidR="00000000" w:rsidRPr="00D66BCA" w:rsidP="00D66BCA">
            <w:pPr>
              <w:pStyle w:val="ListBullet"/>
            </w:pPr>
            <w:r w:rsidRPr="00D66BCA">
              <w:t>sulphate reducing bacteria</w:t>
            </w:r>
          </w:p>
          <w:p w:rsidR="00000000" w:rsidRPr="00D66BCA" w:rsidP="00D66BCA">
            <w:pPr>
              <w:pStyle w:val="ListBullet"/>
            </w:pPr>
            <w:r w:rsidRPr="00D66BCA">
              <w:t>scale formation</w:t>
            </w:r>
          </w:p>
          <w:p w:rsidR="00000000" w:rsidRPr="00D66BCA" w:rsidP="00D66BCA">
            <w:pPr>
              <w:pStyle w:val="ListBullet"/>
            </w:pPr>
            <w:r w:rsidRPr="00D66BCA">
              <w:t>equipment failure</w:t>
            </w:r>
          </w:p>
          <w:p w:rsidR="00000000" w:rsidRPr="00D66BCA" w:rsidP="00D66BCA">
            <w:pPr>
              <w:pStyle w:val="BodyText"/>
            </w:pPr>
          </w:p>
          <w:p w:rsidR="00000000" w:rsidRPr="00D66BCA" w:rsidP="00D66BCA">
            <w:pPr>
              <w:pStyle w:val="BodyText"/>
            </w:pPr>
            <w:r w:rsidRPr="00D66BCA">
              <w:t>Known solutions are drawn from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procedures</w:t>
            </w:r>
          </w:p>
          <w:p w:rsidR="00000000" w:rsidRPr="00D66BCA" w:rsidP="00D66BCA">
            <w:pPr>
              <w:pStyle w:val="ListBullet"/>
            </w:pPr>
            <w:r w:rsidRPr="00D66BCA">
              <w:t>training</w:t>
            </w:r>
          </w:p>
          <w:p w:rsidR="00000000" w:rsidRPr="00D66BCA" w:rsidP="00D66BCA">
            <w:pPr>
              <w:pStyle w:val="ListBullet"/>
            </w:pPr>
            <w:r w:rsidRPr="00D66BCA">
              <w:t>remembered experience</w:t>
            </w:r>
          </w:p>
          <w:p w:rsidR="00000000" w:rsidRPr="00D66BCA" w:rsidP="00D66BCA">
            <w:pPr>
              <w:pStyle w:val="BodyText"/>
            </w:pPr>
          </w:p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t>Non-routine problems must be reported according to according to relevant procedures.</w:t>
            </w: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Site includes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a well</w:t>
            </w:r>
          </w:p>
          <w:p w:rsidR="00000000" w:rsidRPr="00D66BCA" w:rsidP="00D66BCA">
            <w:pPr>
              <w:pStyle w:val="ListBullet"/>
            </w:pPr>
            <w:r w:rsidRPr="00D66BCA">
              <w:t>a nominated area in the gathering system</w:t>
            </w:r>
          </w:p>
          <w:p w:rsidR="00000000" w:rsidRPr="00D66BCA" w:rsidP="00D66BCA">
            <w:pPr>
              <w:pStyle w:val="ListBullet"/>
            </w:pPr>
            <w:r w:rsidRPr="00D66BCA">
              <w:t>another location where the operator is required to work</w:t>
            </w:r>
          </w:p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Site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Site equipment includes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wellheads</w:t>
            </w:r>
          </w:p>
          <w:p w:rsidR="00000000" w:rsidRPr="00D66BCA" w:rsidP="00D66BCA">
            <w:pPr>
              <w:pStyle w:val="ListBullet"/>
            </w:pPr>
            <w:r w:rsidRPr="00D66BCA">
              <w:t>choke and control valves</w:t>
            </w:r>
          </w:p>
          <w:p w:rsidR="00000000" w:rsidRPr="00D66BCA" w:rsidP="00D66BCA">
            <w:pPr>
              <w:pStyle w:val="ListBullet"/>
            </w:pPr>
            <w:r w:rsidRPr="00D66BCA">
              <w:t>meters</w:t>
            </w:r>
          </w:p>
          <w:p w:rsidR="00000000" w:rsidRPr="00D66BCA" w:rsidP="00D66BCA">
            <w:pPr>
              <w:pStyle w:val="ListBullet"/>
            </w:pPr>
            <w:r w:rsidRPr="00D66BCA">
              <w:t>flow lines</w:t>
            </w:r>
          </w:p>
          <w:p w:rsidR="00000000" w:rsidRPr="00D66BCA" w:rsidP="00D66BCA">
            <w:pPr>
              <w:pStyle w:val="ListBullet"/>
            </w:pPr>
            <w:r w:rsidRPr="00D66BCA">
              <w:t>high point vents</w:t>
            </w:r>
          </w:p>
          <w:p w:rsidR="00000000" w:rsidRPr="00D66BCA" w:rsidP="00D66BCA">
            <w:pPr>
              <w:pStyle w:val="ListBullet"/>
            </w:pPr>
            <w:r w:rsidRPr="00D66BCA">
              <w:t>low point drains</w:t>
            </w:r>
          </w:p>
          <w:p w:rsidR="00000000" w:rsidRPr="00D66BCA" w:rsidP="00D66BCA">
            <w:pPr>
              <w:pStyle w:val="ListBullet"/>
            </w:pPr>
            <w:r w:rsidRPr="00D66BCA">
              <w:t>valves, including non-return and pressure/vacuum relief</w:t>
            </w:r>
          </w:p>
          <w:p w:rsidR="00000000" w:rsidRPr="00D66BCA" w:rsidP="00D66BCA">
            <w:pPr>
              <w:pStyle w:val="ListBullet"/>
            </w:pPr>
            <w:r w:rsidRPr="00D66BCA">
              <w:t>pumps, pump speed and their prime movers</w:t>
            </w:r>
          </w:p>
          <w:p w:rsidR="00000000" w:rsidRPr="00D66BCA" w:rsidP="00D66BCA">
            <w:pPr>
              <w:pStyle w:val="ListBullet"/>
            </w:pPr>
            <w:r w:rsidRPr="00D66BCA">
              <w:t>product separation units</w:t>
            </w:r>
          </w:p>
          <w:p w:rsidR="00000000" w:rsidRPr="00D66BCA" w:rsidP="00D66BCA">
            <w:pPr>
              <w:pStyle w:val="ListBullet"/>
            </w:pPr>
            <w:r w:rsidRPr="00D66BCA">
              <w:t>instrumentation and control systems (variable speed drive (VSD) and proportional integral derivative (PID))</w:t>
            </w:r>
          </w:p>
          <w:p w:rsidR="00000000" w:rsidRPr="00D66BCA" w:rsidP="00D66BCA">
            <w:pPr>
              <w:pStyle w:val="ListBullet"/>
            </w:pPr>
            <w:r w:rsidRPr="00D66BCA">
              <w:t>testing equipment</w:t>
            </w:r>
          </w:p>
          <w:p w:rsidR="00000000" w:rsidRPr="00D66BCA" w:rsidP="00D66BCA">
            <w:pPr>
              <w:pStyle w:val="ListBullet"/>
            </w:pPr>
            <w:r w:rsidRPr="00D66BCA">
              <w:t>power un</w:t>
            </w:r>
            <w:r w:rsidRPr="00D66BCA">
              <w:t>its</w:t>
            </w:r>
          </w:p>
          <w:p w:rsidR="00000000" w:rsidRPr="00D66BCA" w:rsidP="00D66BCA">
            <w:pPr>
              <w:pStyle w:val="ListBullet"/>
            </w:pPr>
            <w:r w:rsidRPr="00D66BCA">
              <w:t>drive heads</w:t>
            </w:r>
          </w:p>
          <w:p w:rsidR="00000000" w:rsidRPr="00D66BCA" w:rsidP="00D66BCA">
            <w:pPr>
              <w:pStyle w:val="ListBullet"/>
            </w:pPr>
            <w:r w:rsidRPr="00D66BCA">
              <w:t>flares</w:t>
            </w:r>
          </w:p>
          <w:p w:rsidR="00000000" w:rsidRPr="00D66BCA" w:rsidP="00D66BCA">
            <w:pPr>
              <w:pStyle w:val="ListBullet"/>
            </w:pPr>
            <w:r w:rsidRPr="00D66BCA">
              <w:t>chemical injection equipment</w:t>
            </w:r>
          </w:p>
          <w:p w:rsidR="00000000" w:rsidRPr="00D66BCA" w:rsidP="00D66BCA">
            <w:pPr>
              <w:pStyle w:val="ListBullet"/>
            </w:pPr>
            <w:r w:rsidRPr="00D66BCA">
              <w:t>storage tanks/vessels</w:t>
            </w:r>
          </w:p>
          <w:p w:rsidR="00000000" w:rsidRPr="00D66BCA" w:rsidP="00D66BCA">
            <w:pPr>
              <w:pStyle w:val="ListBullet"/>
            </w:pPr>
            <w:r w:rsidRPr="00D66BCA">
              <w:t>autodumps</w:t>
            </w:r>
          </w:p>
          <w:p w:rsidR="00000000" w:rsidRPr="00D66BCA" w:rsidP="00D66BCA">
            <w:pPr>
              <w:pStyle w:val="ListBullet"/>
            </w:pPr>
            <w:r w:rsidRPr="00D66BCA">
              <w:t>leaks</w:t>
            </w:r>
          </w:p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Levels include, as appropriate to the site,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chemical storage levels</w:t>
            </w:r>
          </w:p>
          <w:p w:rsidR="00000000" w:rsidRPr="00D66BCA" w:rsidP="00D66BCA">
            <w:pPr>
              <w:pStyle w:val="ListBullet"/>
            </w:pPr>
            <w:r w:rsidRPr="00D66BCA">
              <w:t>lubricating oil levels</w:t>
            </w:r>
          </w:p>
          <w:p w:rsidR="00000000" w:rsidRPr="00D66BCA" w:rsidP="00D66BCA">
            <w:pPr>
              <w:pStyle w:val="ListBullet"/>
            </w:pPr>
            <w:r w:rsidRPr="00D66BCA">
              <w:t>water and gas levels</w:t>
            </w:r>
          </w:p>
          <w:p w:rsidR="00000000" w:rsidRPr="00D66BCA" w:rsidP="00D66BCA">
            <w:pPr>
              <w:pStyle w:val="ListBullet"/>
            </w:pPr>
            <w:r w:rsidRPr="00D66BCA">
              <w:t>battery levels</w:t>
            </w:r>
          </w:p>
          <w:p w:rsidR="00000000" w:rsidRPr="00D66BCA" w:rsidP="00D66BCA">
            <w:pPr>
              <w:pStyle w:val="ListBullet"/>
            </w:pPr>
            <w:r w:rsidRPr="00D66BCA">
              <w:t>drain levels</w:t>
            </w:r>
          </w:p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Lease maintenance areas requiring checking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Lease maintenance areas requiring checking include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land erosion</w:t>
            </w:r>
          </w:p>
          <w:p w:rsidR="00000000" w:rsidRPr="00D66BCA" w:rsidP="00D66BCA">
            <w:pPr>
              <w:pStyle w:val="ListBullet"/>
            </w:pPr>
            <w:r w:rsidRPr="00D66BCA">
              <w:t>fence and gate integrity</w:t>
            </w:r>
          </w:p>
          <w:p w:rsidR="00000000" w:rsidRPr="00D66BCA" w:rsidP="00D66BCA">
            <w:pPr>
              <w:pStyle w:val="ListBullet"/>
            </w:pPr>
            <w:r w:rsidRPr="00D66BCA">
              <w:t>weeds and other growth</w:t>
            </w:r>
          </w:p>
          <w:p w:rsidR="00000000" w:rsidRPr="00D66BCA" w:rsidP="00D66BCA">
            <w:pPr>
              <w:pStyle w:val="ListBullet"/>
            </w:pPr>
            <w:r w:rsidRPr="00D66BCA">
              <w:t>actions of feral or other fauna</w:t>
            </w:r>
          </w:p>
          <w:p w:rsidR="00000000" w:rsidRPr="00D66BCA" w:rsidP="00D66BCA">
            <w:pPr>
              <w:pStyle w:val="ListBullet"/>
            </w:pPr>
            <w:r w:rsidRPr="00D66BCA">
              <w:t>other required items</w:t>
            </w:r>
          </w:p>
          <w:p w:rsidR="00000000" w:rsidP="00D66BCA">
            <w:pPr>
              <w:pStyle w:val="BodyText"/>
              <w:rPr>
                <w:lang w:val="en-NZ"/>
              </w:rPr>
            </w:pPr>
          </w:p>
        </w:tc>
      </w:tr>
      <w:tr w:rsidTr="00722C6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6BCA">
            <w:pPr>
              <w:pStyle w:val="BodyText"/>
              <w:rPr>
                <w:lang w:val="en-NZ"/>
              </w:rPr>
            </w:pPr>
            <w:r w:rsidRPr="00D66BCA">
              <w:rPr>
                <w:rStyle w:val="SpecialBold"/>
              </w:rPr>
              <w:t>Identified faults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6BCA" w:rsidP="00D66BCA">
            <w:pPr>
              <w:pStyle w:val="BodyText"/>
            </w:pPr>
            <w:r w:rsidRPr="00D66BCA">
              <w:t>Identified faults include one or more of the following:</w:t>
            </w:r>
          </w:p>
          <w:p w:rsidR="00000000" w:rsidRPr="00D66BCA" w:rsidP="00D66BCA">
            <w:pPr>
              <w:pStyle w:val="ListBullet"/>
            </w:pPr>
            <w:r w:rsidRPr="00D66BCA">
              <w:t>instrumentation failure/malfunction</w:t>
            </w:r>
          </w:p>
          <w:p w:rsidR="00000000" w:rsidRPr="00D66BCA" w:rsidP="00D66BCA">
            <w:pPr>
              <w:pStyle w:val="ListBullet"/>
            </w:pPr>
            <w:r w:rsidRPr="00D66BCA">
              <w:t>electrical failure/malfunction</w:t>
            </w:r>
          </w:p>
          <w:p w:rsidR="00000000" w:rsidRPr="00D66BCA" w:rsidP="00D66BCA">
            <w:pPr>
              <w:pStyle w:val="ListBullet"/>
            </w:pPr>
            <w:r w:rsidRPr="00D66BCA">
              <w:t>mechanical failure/malfunction</w:t>
            </w:r>
          </w:p>
          <w:p w:rsidR="00000000" w:rsidRPr="00D66BCA" w:rsidP="00D66BCA">
            <w:pPr>
              <w:pStyle w:val="ListBullet"/>
            </w:pPr>
            <w:r w:rsidRPr="00D66BCA">
              <w:t>control system failure/malfunction</w:t>
            </w:r>
          </w:p>
          <w:p w:rsidR="00000000" w:rsidRPr="00D66BCA" w:rsidP="00D66BCA">
            <w:pPr>
              <w:pStyle w:val="ListBullet"/>
            </w:pPr>
            <w:r w:rsidRPr="00D66BCA">
              <w:t>mismatch between flow rates and system requirem</w:t>
            </w:r>
            <w:r w:rsidRPr="00D66BCA">
              <w:t>ents</w:t>
            </w:r>
          </w:p>
          <w:p w:rsidR="00000000" w:rsidRPr="00D66BCA" w:rsidP="00D66BCA">
            <w:pPr>
              <w:pStyle w:val="ListBullet"/>
            </w:pPr>
            <w:r w:rsidRPr="00D66BCA">
              <w:t>wear, tear and corrosion of plant and equipment</w:t>
            </w:r>
          </w:p>
        </w:tc>
      </w:tr>
    </w:tbl>
    <w:p w:rsidR="00000000" w:rsidRPr="00D66BCA" w:rsidP="00D66BCA">
      <w:pPr>
        <w:pStyle w:val="BodyText"/>
      </w:pPr>
    </w:p>
    <w:p w:rsidR="00000000" w:rsidRPr="00D66BCA" w:rsidP="00D66BCA">
      <w:pPr>
        <w:pStyle w:val="AllowPageBreak"/>
      </w:pPr>
    </w:p>
    <w:p w:rsidR="00000000" w:rsidRPr="00D66BCA" w:rsidP="00D66BCA">
      <w:pPr>
        <w:pStyle w:val="Heading1"/>
      </w:pPr>
      <w:bookmarkStart w:id="9" w:name="O_907348"/>
      <w:bookmarkEnd w:id="9"/>
      <w:r w:rsidRPr="00D66BCA">
        <w:t>Unit Mapping Information</w:t>
      </w:r>
    </w:p>
    <w:p w:rsidR="00000000" w:rsidRPr="00D66BCA" w:rsidP="00722C65">
      <w:pPr>
        <w:pStyle w:val="BodyText"/>
      </w:pPr>
      <w:r w:rsidRPr="00D66BCA">
        <w:t>Release 1. Supersedes and is equivalent to PMAOPS233A Monitor wells and gathering systems</w:t>
      </w:r>
    </w:p>
    <w:p w:rsidR="00000000" w:rsidRPr="00D66BCA" w:rsidP="00D66BCA">
      <w:pPr>
        <w:pStyle w:val="Heading1"/>
      </w:pPr>
      <w:bookmarkStart w:id="10" w:name="O_907341"/>
      <w:bookmarkEnd w:id="10"/>
      <w:r w:rsidRPr="00D66BCA">
        <w:t>Links</w:t>
      </w:r>
    </w:p>
    <w:p w:rsidR="00000000" w:rsidRPr="00D66BCA" w:rsidP="00722C65">
      <w:pPr>
        <w:pStyle w:val="BodyText"/>
      </w:pPr>
      <w:r w:rsidRPr="00D66B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116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66BCA" w:rsidP="00722C65">
      <w:pPr>
        <w:pStyle w:val="BodyText"/>
        <w:sectPr w:rsidSect="00D66B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6BCA" w:rsidP="00D66BCA">
      <w:pPr>
        <w:pStyle w:val="SuperHeading"/>
      </w:pPr>
      <w:r w:rsidRPr="00D66BCA">
        <w:t xml:space="preserve">Assessment </w:t>
      </w:r>
      <w:r w:rsidRPr="00D66BCA">
        <w:t>Requirements for PMAOPS233 Monitor wells and gathering systems</w:t>
      </w:r>
    </w:p>
    <w:p w:rsidR="00000000" w:rsidRPr="00D66BCA" w:rsidP="00D66BCA">
      <w:pPr>
        <w:pStyle w:val="Heading1"/>
      </w:pPr>
      <w:bookmarkStart w:id="11" w:name="O_907343"/>
      <w:bookmarkEnd w:id="11"/>
      <w:r w:rsidRPr="00D66BCA">
        <w:t>Modification History</w:t>
      </w:r>
    </w:p>
    <w:p w:rsidR="00000000" w:rsidRPr="00D66BCA" w:rsidP="00722C65">
      <w:pPr>
        <w:pStyle w:val="BodyText"/>
      </w:pPr>
      <w:r w:rsidRPr="00D66BCA">
        <w:t>Release 1. Supersedes and is equivalent to PMAOPS233A Monitor wells and gathering systems</w:t>
      </w:r>
    </w:p>
    <w:p w:rsidR="00000000" w:rsidRPr="00D66BCA" w:rsidP="00D66BCA">
      <w:pPr>
        <w:pStyle w:val="Heading1"/>
      </w:pPr>
      <w:bookmarkStart w:id="12" w:name="O_907346"/>
      <w:bookmarkEnd w:id="12"/>
      <w:r w:rsidRPr="00D66BCA">
        <w:t>Performance Evidence</w:t>
      </w:r>
    </w:p>
    <w:p w:rsidR="00000000" w:rsidRPr="00D66BCA" w:rsidP="00722C65">
      <w:pPr>
        <w:pStyle w:val="BodyText"/>
      </w:pPr>
      <w:r w:rsidRPr="00D66BCA">
        <w:t>Evidence required to demonst</w:t>
      </w:r>
      <w:r w:rsidRPr="00D66BCA">
        <w:t>rate competence in this unit must be relevant to and satisfy the requirements of the elements and performance criteria, and include the ability to:</w:t>
      </w:r>
    </w:p>
    <w:p w:rsidR="00000000" w:rsidRPr="00D66BCA" w:rsidP="00D66BCA">
      <w:pPr>
        <w:pStyle w:val="ListBullet"/>
      </w:pPr>
      <w:r w:rsidRPr="00D66BCA">
        <w:t>undertake checks, inspections and readings according to procedures</w:t>
      </w:r>
    </w:p>
    <w:p w:rsidR="00000000" w:rsidRPr="00D66BCA" w:rsidP="00D66BCA">
      <w:pPr>
        <w:pStyle w:val="ListBullet"/>
      </w:pPr>
      <w:r w:rsidRPr="00D66BCA">
        <w:t>recognise early warning signs of equipme</w:t>
      </w:r>
      <w:r w:rsidRPr="00D66BCA">
        <w:t xml:space="preserve">nt/processes needing attention or with potential problems </w:t>
      </w:r>
    </w:p>
    <w:p w:rsidR="00000000" w:rsidRPr="00D66BCA" w:rsidP="00D66BCA">
      <w:pPr>
        <w:pStyle w:val="ListBullet"/>
      </w:pPr>
      <w:r w:rsidRPr="00D66BCA">
        <w:t>convey information relevant to the operation clearly and effectively</w:t>
      </w:r>
    </w:p>
    <w:p w:rsidR="00000000" w:rsidRPr="00D66BCA" w:rsidP="00D66BCA">
      <w:pPr>
        <w:pStyle w:val="ListBullet"/>
      </w:pPr>
      <w:r w:rsidRPr="00D66BCA">
        <w:t xml:space="preserve">identify hazards and apply hazard control procedures </w:t>
      </w:r>
    </w:p>
    <w:p w:rsidR="00000000" w:rsidRPr="00D66BCA" w:rsidP="00D66BCA">
      <w:pPr>
        <w:pStyle w:val="ListBullet"/>
      </w:pPr>
      <w:r w:rsidRPr="00D66BCA">
        <w:t>complete workplace forms.</w:t>
      </w:r>
    </w:p>
    <w:p w:rsidR="00000000" w:rsidRPr="00D66BCA" w:rsidP="00D66BCA">
      <w:pPr>
        <w:pStyle w:val="AllowPageBreak"/>
      </w:pPr>
    </w:p>
    <w:p w:rsidR="00000000" w:rsidRPr="00D66BCA" w:rsidP="00D66BCA">
      <w:pPr>
        <w:pStyle w:val="Heading1"/>
      </w:pPr>
      <w:bookmarkStart w:id="13" w:name="O_907345"/>
      <w:bookmarkEnd w:id="13"/>
      <w:r w:rsidRPr="00D66BCA">
        <w:t>Knowledge Evidence</w:t>
      </w:r>
    </w:p>
    <w:p w:rsidR="00000000" w:rsidRPr="00D66BCA" w:rsidP="00722C65">
      <w:pPr>
        <w:pStyle w:val="BodyText"/>
      </w:pPr>
      <w:r w:rsidRPr="00D66BCA">
        <w:t>Evidence must be provided that demonstrates knowledge of:</w:t>
      </w:r>
    </w:p>
    <w:p w:rsidR="00000000" w:rsidRPr="00D66BCA" w:rsidP="00D66BCA">
      <w:pPr>
        <w:pStyle w:val="ListBullet"/>
      </w:pPr>
      <w:r w:rsidRPr="00D66BCA">
        <w:t>geology relevant to the wells (e.g. coal seam gas (CSG) formation, structure and completions, and coal type and structure)</w:t>
      </w:r>
    </w:p>
    <w:p w:rsidR="00000000" w:rsidRPr="00D66BCA" w:rsidP="00D66BCA">
      <w:pPr>
        <w:pStyle w:val="ListBullet"/>
      </w:pPr>
      <w:r w:rsidRPr="00D66BCA">
        <w:t>well design and construction</w:t>
      </w:r>
    </w:p>
    <w:p w:rsidR="00000000" w:rsidRPr="00D66BCA" w:rsidP="00D66BCA">
      <w:pPr>
        <w:pStyle w:val="ListBullet"/>
      </w:pPr>
      <w:r w:rsidRPr="00D66BCA">
        <w:t>physics and chemistry relevant to the unit an</w:t>
      </w:r>
      <w:r w:rsidRPr="00D66BCA">
        <w:t>d the processes used</w:t>
      </w:r>
    </w:p>
    <w:p w:rsidR="00000000" w:rsidRPr="00D66BCA" w:rsidP="00D66BCA">
      <w:pPr>
        <w:pStyle w:val="ListBullet"/>
      </w:pPr>
      <w:r w:rsidRPr="00D66BCA">
        <w:t>hydrate formation</w:t>
      </w:r>
    </w:p>
    <w:p w:rsidR="00000000" w:rsidRPr="00D66BCA" w:rsidP="00D66BCA">
      <w:pPr>
        <w:pStyle w:val="ListBullet"/>
      </w:pPr>
      <w:r w:rsidRPr="00D66BCA">
        <w:t>free flow and pumped wells</w:t>
      </w:r>
    </w:p>
    <w:p w:rsidR="00000000" w:rsidRPr="00D66BCA" w:rsidP="00D66BCA">
      <w:pPr>
        <w:pStyle w:val="ListBullet"/>
      </w:pPr>
      <w:r w:rsidRPr="00D66BCA">
        <w:t>pumping principles</w:t>
      </w:r>
    </w:p>
    <w:p w:rsidR="00000000" w:rsidRPr="00D66BCA" w:rsidP="00D66BCA">
      <w:pPr>
        <w:pStyle w:val="ListBullet"/>
      </w:pPr>
      <w:r w:rsidRPr="00D66BCA">
        <w:t>gas flow principles</w:t>
      </w:r>
    </w:p>
    <w:p w:rsidR="00000000" w:rsidRPr="00D66BCA" w:rsidP="00D66BCA">
      <w:pPr>
        <w:pStyle w:val="ListBullet"/>
      </w:pPr>
      <w:r w:rsidRPr="00D66BCA">
        <w:t>gas/water separation principles</w:t>
      </w:r>
    </w:p>
    <w:p w:rsidR="00000000" w:rsidRPr="00D66BCA" w:rsidP="00D66BCA">
      <w:pPr>
        <w:pStyle w:val="ListBullet"/>
      </w:pPr>
      <w:r w:rsidRPr="00D66BCA">
        <w:t>draining and venting requirements</w:t>
      </w:r>
    </w:p>
    <w:p w:rsidR="00000000" w:rsidRPr="00D66BCA" w:rsidP="00D66BCA">
      <w:pPr>
        <w:pStyle w:val="ListBullet"/>
      </w:pPr>
      <w:r w:rsidRPr="00D66BCA">
        <w:t>routine problems, faults and typical causes</w:t>
      </w:r>
    </w:p>
    <w:p w:rsidR="00000000" w:rsidRPr="00D66BCA" w:rsidP="00D66BCA">
      <w:pPr>
        <w:pStyle w:val="ListBullet"/>
      </w:pPr>
      <w:r w:rsidRPr="00D66BCA">
        <w:t>process parameters and limits (e.g. tempe</w:t>
      </w:r>
      <w:r w:rsidRPr="00D66BCA">
        <w:t>rature, pressure and flow)</w:t>
      </w:r>
    </w:p>
    <w:p w:rsidR="00000000" w:rsidRPr="00D66BCA" w:rsidP="00D66BCA">
      <w:pPr>
        <w:pStyle w:val="ListBullet"/>
      </w:pPr>
      <w:r w:rsidRPr="00D66BCA">
        <w:t>static electricity and earthing</w:t>
      </w:r>
    </w:p>
    <w:p w:rsidR="00000000" w:rsidRPr="00D66BCA" w:rsidP="00D66BCA">
      <w:pPr>
        <w:pStyle w:val="ListBullet"/>
      </w:pPr>
      <w:r w:rsidRPr="00D66BCA">
        <w:t>relevant environmental and heritage requirements</w:t>
      </w:r>
    </w:p>
    <w:p w:rsidR="00000000" w:rsidRPr="00D66BCA" w:rsidP="00D66BCA">
      <w:pPr>
        <w:pStyle w:val="ListBullet"/>
      </w:pPr>
      <w:r w:rsidRPr="00D66BCA">
        <w:t>protective systems</w:t>
      </w:r>
    </w:p>
    <w:p w:rsidR="00000000" w:rsidRPr="00D66BCA" w:rsidP="00D66BCA">
      <w:pPr>
        <w:pStyle w:val="ListBullet"/>
      </w:pPr>
      <w:r w:rsidRPr="00D66BCA">
        <w:t>remote terminal unit, functions, operation and problems</w:t>
      </w:r>
    </w:p>
    <w:p w:rsidR="00000000" w:rsidRPr="00D66BCA" w:rsidP="00D66BCA">
      <w:pPr>
        <w:pStyle w:val="ListBullet"/>
      </w:pPr>
      <w:r w:rsidRPr="00D66BCA">
        <w:t>hierarchy of control</w:t>
      </w:r>
    </w:p>
    <w:p w:rsidR="00000000" w:rsidRPr="00D66BCA" w:rsidP="00D66BCA">
      <w:pPr>
        <w:pStyle w:val="ListBullet"/>
      </w:pPr>
      <w:r w:rsidRPr="00D66BCA">
        <w:t>hazards t</w:t>
      </w:r>
      <w:r w:rsidRPr="00D66BCA">
        <w:t>hat may arise in the job/work environment, and:</w:t>
      </w:r>
    </w:p>
    <w:p w:rsidR="00000000" w:rsidRPr="00D66BCA" w:rsidP="00D66BCA">
      <w:pPr>
        <w:pStyle w:val="ListBullet2"/>
      </w:pPr>
      <w:r w:rsidRPr="00D66BCA">
        <w:t xml:space="preserve">their possible causes </w:t>
      </w:r>
    </w:p>
    <w:p w:rsidR="00000000" w:rsidRPr="00D66BCA" w:rsidP="00D66BCA">
      <w:pPr>
        <w:pStyle w:val="ListBullet2"/>
      </w:pPr>
      <w:r w:rsidRPr="00D66BCA">
        <w:t>potential consequences</w:t>
      </w:r>
    </w:p>
    <w:p w:rsidR="00000000" w:rsidRPr="00D66BCA" w:rsidP="00D66BCA">
      <w:pPr>
        <w:pStyle w:val="ListBullet2"/>
      </w:pPr>
      <w:r w:rsidRPr="00D66BCA">
        <w:t>appropriate risk controls.</w:t>
      </w:r>
    </w:p>
    <w:p w:rsidR="00000000" w:rsidRPr="00D66BCA" w:rsidP="00D66BCA">
      <w:pPr>
        <w:pStyle w:val="AllowPageBreak"/>
      </w:pPr>
    </w:p>
    <w:p w:rsidR="00000000" w:rsidRPr="00D66BCA" w:rsidP="00D66BCA">
      <w:pPr>
        <w:pStyle w:val="Heading1"/>
      </w:pPr>
      <w:bookmarkStart w:id="14" w:name="O_907344"/>
      <w:bookmarkEnd w:id="14"/>
      <w:r w:rsidRPr="00D66BCA">
        <w:t>Assessment Conditions</w:t>
      </w:r>
    </w:p>
    <w:p w:rsidR="00000000" w:rsidRPr="00D66BCA" w:rsidP="00D66BCA">
      <w:pPr>
        <w:pStyle w:val="ListBullet"/>
      </w:pPr>
      <w:r w:rsidRPr="00D66BCA">
        <w:t>The unit should be assessed holistically and the judgement of competence based on a holistic a</w:t>
      </w:r>
      <w:r w:rsidRPr="00D66BCA">
        <w:t xml:space="preserve">ssessment of the evidence. </w:t>
      </w:r>
    </w:p>
    <w:p w:rsidR="00000000" w:rsidRPr="00D66BCA" w:rsidP="00D66BCA">
      <w:pPr>
        <w:pStyle w:val="ListBullet"/>
      </w:pPr>
      <w:r w:rsidRPr="00D66BCA">
        <w:t>Co-assessment with the following unit should be considered:</w:t>
      </w:r>
    </w:p>
    <w:p w:rsidR="00000000" w:rsidRPr="00D66BCA" w:rsidP="00D66BCA">
      <w:pPr>
        <w:pStyle w:val="ListBullet2"/>
      </w:pPr>
      <w:r w:rsidRPr="00D66BCA">
        <w:t>PMASUP236 Operate vehicles in the field</w:t>
      </w:r>
    </w:p>
    <w:p w:rsidR="00000000" w:rsidRPr="00D66BCA" w:rsidP="00D66BCA">
      <w:pPr>
        <w:pStyle w:val="ListBullet"/>
      </w:pPr>
      <w:r w:rsidRPr="00D66BCA">
        <w:t>The collection of performance evidence:</w:t>
      </w:r>
    </w:p>
    <w:p w:rsidR="00000000" w:rsidRPr="00D66BCA" w:rsidP="00D66BCA">
      <w:pPr>
        <w:pStyle w:val="ListBullet2"/>
      </w:pPr>
      <w:r w:rsidRPr="00D66BCA">
        <w:t xml:space="preserve">should occur over a range of situations which include typical disruptions to normal, </w:t>
      </w:r>
      <w:r w:rsidRPr="00D66BCA">
        <w:t>smooth operation of an operating plant</w:t>
      </w:r>
    </w:p>
    <w:p w:rsidR="00000000" w:rsidRPr="00D66BCA" w:rsidP="00D66BCA">
      <w:pPr>
        <w:pStyle w:val="ListBullet2"/>
      </w:pPr>
      <w:r w:rsidRPr="00D66BCA">
        <w:t>will typically include a supervisor/third-party report or other evidence, focusing on consistent performance and problem recognition and solving. A supervisor/third-party report must be prepared by someone who has a d</w:t>
      </w:r>
      <w:r w:rsidRPr="00D66BCA">
        <w:t xml:space="preserve">irect, relevant, current relationship with the person being assessed and who is in a position to form a judgement on workplace performance relevant to the unit of competency </w:t>
      </w:r>
    </w:p>
    <w:p w:rsidR="00000000" w:rsidRPr="00D66BCA" w:rsidP="00D66BCA">
      <w:pPr>
        <w:pStyle w:val="ListBullet2"/>
      </w:pPr>
      <w:r w:rsidRPr="00D66BCA">
        <w:t>must include the use of an appropriate industrial item of equipment requiring dem</w:t>
      </w:r>
      <w:r w:rsidRPr="00D66BCA">
        <w:t>onstration of monitoring and responding to problems</w:t>
      </w:r>
    </w:p>
    <w:p w:rsidR="00000000" w:rsidRPr="00D66BCA" w:rsidP="00D66BCA">
      <w:pPr>
        <w:pStyle w:val="ListBullet2"/>
      </w:pPr>
      <w:r w:rsidRPr="00D66BCA">
        <w:t>may use industry-based simulation for part only of the unit where safety, lack of opportunity or significant cost is an issue.</w:t>
      </w:r>
    </w:p>
    <w:p w:rsidR="00000000" w:rsidRPr="00D66BCA" w:rsidP="00D66BCA">
      <w:pPr>
        <w:pStyle w:val="ListBullet"/>
      </w:pPr>
      <w:r w:rsidRPr="00D66BCA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D66BCA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D66BCA" w:rsidP="00D66BCA">
      <w:pPr>
        <w:pStyle w:val="ListBullet"/>
      </w:pPr>
      <w:r w:rsidRPr="00D66BCA">
        <w:t>Assessment in a simulated environment should use</w:t>
      </w:r>
      <w:r w:rsidRPr="00D66BCA">
        <w:t xml:space="preserve"> evidence collected from one or more of: </w:t>
      </w:r>
    </w:p>
    <w:p w:rsidR="00000000" w:rsidRPr="00D66BCA" w:rsidP="00D66BCA">
      <w:pPr>
        <w:pStyle w:val="ListBullet2"/>
      </w:pPr>
      <w:r w:rsidRPr="00D66BCA">
        <w:t>walk-throughs</w:t>
      </w:r>
    </w:p>
    <w:p w:rsidR="00000000" w:rsidRPr="00D66BCA" w:rsidP="00D66BCA">
      <w:pPr>
        <w:pStyle w:val="ListBullet2"/>
      </w:pPr>
      <w:r w:rsidRPr="00D66BCA">
        <w:t>pilot plant operation</w:t>
      </w:r>
    </w:p>
    <w:p w:rsidR="00000000" w:rsidRPr="00D66BCA" w:rsidP="00D66BCA">
      <w:pPr>
        <w:pStyle w:val="ListBullet2"/>
      </w:pPr>
      <w:r w:rsidRPr="00D66BCA">
        <w:t xml:space="preserve">demonstration of skills </w:t>
      </w:r>
    </w:p>
    <w:p w:rsidR="00000000" w:rsidRPr="00D66BCA" w:rsidP="00D66BCA">
      <w:pPr>
        <w:pStyle w:val="ListBullet2"/>
      </w:pPr>
      <w:r w:rsidRPr="00D66BCA">
        <w:t xml:space="preserve">industrybased case studies/scenarios </w:t>
      </w:r>
    </w:p>
    <w:p w:rsidR="00000000" w:rsidRPr="00D66BCA" w:rsidP="00D66BCA">
      <w:pPr>
        <w:pStyle w:val="ListBullet2"/>
      </w:pPr>
      <w:r w:rsidRPr="00D66BCA">
        <w:t>‘what ifs’.</w:t>
      </w:r>
    </w:p>
    <w:p w:rsidR="00000000" w:rsidRPr="00D66BCA" w:rsidP="00D66BCA">
      <w:pPr>
        <w:pStyle w:val="ListBullet"/>
      </w:pPr>
      <w:r w:rsidRPr="00D66BCA">
        <w:t>Knowledge evidence may be collected concurrently with performance evidence (provided a record is kept</w:t>
      </w:r>
      <w:r w:rsidRPr="00D66BCA">
        <w:t>) or through an independent process, such as workbooks, written assessments or interviews (provided a record is kept).</w:t>
      </w:r>
    </w:p>
    <w:p w:rsidR="00000000" w:rsidRPr="00D66BCA" w:rsidP="00D66BCA">
      <w:pPr>
        <w:pStyle w:val="ListBullet"/>
      </w:pPr>
      <w:r w:rsidRPr="00D66BCA">
        <w:t>Assessment processes and techniques must be appropriate to the language, literacy and numeracy requirements of the work being performed a</w:t>
      </w:r>
      <w:r w:rsidRPr="00D66BCA">
        <w:t>nd the needs of the candidate.</w:t>
      </w:r>
    </w:p>
    <w:p w:rsidR="00000000" w:rsidRPr="00D66BCA" w:rsidP="00D66BCA">
      <w:pPr>
        <w:pStyle w:val="ListBullet"/>
      </w:pPr>
      <w:r w:rsidRPr="00D66BC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66BCA" w:rsidP="00D66BCA">
      <w:pPr>
        <w:pStyle w:val="ListBullet"/>
      </w:pPr>
      <w:r w:rsidRPr="00D66BCA">
        <w:t>The reg</w:t>
      </w:r>
      <w:r w:rsidRPr="00D66BCA">
        <w:t>ulatory framework will be reflected in workplace policies and procedures and is not required to be independently assessed.</w:t>
      </w:r>
    </w:p>
    <w:p w:rsidR="00000000" w:rsidRPr="00D66BCA" w:rsidP="00D66BCA">
      <w:pPr>
        <w:pStyle w:val="ListBullet"/>
      </w:pPr>
      <w:r w:rsidRPr="00D66BCA">
        <w:t>Foundation skills are integral to competent performance of the unit and should not be assessed separately.</w:t>
      </w:r>
    </w:p>
    <w:p w:rsidR="00000000" w:rsidRPr="00D66BCA" w:rsidP="00D66BCA">
      <w:pPr>
        <w:pStyle w:val="ListBullet"/>
      </w:pPr>
      <w:r w:rsidRPr="00D66BCA">
        <w:t>Assessors must satisfy the assessor competency requirements that are in place at the time of the assessment as set by the VET regulator.</w:t>
      </w:r>
    </w:p>
    <w:p w:rsidR="00000000" w:rsidRPr="00D66BCA" w:rsidP="00D66BCA">
      <w:pPr>
        <w:pStyle w:val="ListBullet"/>
      </w:pPr>
      <w:r w:rsidRPr="00D66BCA">
        <w:t xml:space="preserve">In addition, the assessor or anyone acting in subject matter expert role in assessment must demonstrate both technical </w:t>
      </w:r>
      <w:r w:rsidRPr="00D66BCA">
        <w:t xml:space="preserve">competency and currency. If the assessor cannot demonstrate technical competency and currency they must assess with a subject matter expert who does meet these requirements. </w:t>
      </w:r>
    </w:p>
    <w:p w:rsidR="00000000" w:rsidRPr="00D66BCA" w:rsidP="00D66BCA">
      <w:pPr>
        <w:pStyle w:val="ListBullet"/>
      </w:pPr>
      <w:r w:rsidRPr="00D66BCA">
        <w:t>Technical competence can be demonstrated through one or more of:</w:t>
      </w:r>
    </w:p>
    <w:p w:rsidR="00000000" w:rsidRPr="00D66BCA" w:rsidP="00D66BCA">
      <w:pPr>
        <w:pStyle w:val="ListBullet2"/>
      </w:pPr>
      <w:r w:rsidRPr="00D66BCA">
        <w:t>relevant VET or</w:t>
      </w:r>
      <w:r w:rsidRPr="00D66BCA">
        <w:t xml:space="preserve"> other qualification/Statement of Attainment </w:t>
      </w:r>
    </w:p>
    <w:p w:rsidR="00000000" w:rsidRPr="00D66BCA" w:rsidP="00D66BCA">
      <w:pPr>
        <w:pStyle w:val="ListBullet2"/>
      </w:pPr>
      <w:r w:rsidRPr="00D66BCA">
        <w:t xml:space="preserve">appropriate workplace experience undertaking the type of work being assessed under routine and non-routine conditions </w:t>
      </w:r>
    </w:p>
    <w:p w:rsidR="00000000" w:rsidRPr="00D66BCA" w:rsidP="00D66BCA">
      <w:pPr>
        <w:pStyle w:val="ListBullet2"/>
      </w:pPr>
      <w:r w:rsidRPr="00D66BCA">
        <w:t>appropriate workplace experience supervising/evaluating the type of work being assessed und</w:t>
      </w:r>
      <w:r w:rsidRPr="00D66BCA">
        <w:t>er routine and non-routine conditions</w:t>
      </w:r>
    </w:p>
    <w:p w:rsidR="00000000" w:rsidRPr="00D66BCA" w:rsidP="00D66BCA">
      <w:pPr>
        <w:pStyle w:val="ListBullet"/>
      </w:pPr>
      <w:r w:rsidRPr="00D66BCA">
        <w:t>Currency can be demonstrated through one or more of:</w:t>
      </w:r>
    </w:p>
    <w:p w:rsidR="00000000" w:rsidRPr="00D66BCA" w:rsidP="00D66BCA">
      <w:pPr>
        <w:pStyle w:val="ListBullet2"/>
      </w:pPr>
      <w:r w:rsidRPr="00D66BCA">
        <w:t xml:space="preserve">being currently employed undertaking the type of work being assessed </w:t>
      </w:r>
    </w:p>
    <w:p w:rsidR="00000000" w:rsidRPr="00D66BCA" w:rsidP="00D66BCA">
      <w:pPr>
        <w:pStyle w:val="ListBullet2"/>
      </w:pPr>
      <w:r w:rsidRPr="00D66BCA">
        <w:t>being employed by the organisation undertaking the type of work being assessed and having mai</w:t>
      </w:r>
      <w:r w:rsidRPr="00D66BCA">
        <w:t xml:space="preserve">ntained currency in accordance with that organisation’s policies and procedures </w:t>
      </w:r>
    </w:p>
    <w:p w:rsidR="00000000" w:rsidRPr="00D66BCA" w:rsidP="00D66BCA">
      <w:pPr>
        <w:pStyle w:val="ListBullet2"/>
      </w:pPr>
      <w:r w:rsidRPr="00D66BCA">
        <w:t>having consulted/had contact with an organisation undertaking the type of work being assessed within the last twelve months, the consultation/contact being related to assessme</w:t>
      </w:r>
      <w:r w:rsidRPr="00D66BCA">
        <w:t xml:space="preserve">nt </w:t>
      </w:r>
    </w:p>
    <w:p w:rsidR="00000000" w:rsidRPr="00D66BCA" w:rsidP="00D66BCA">
      <w:pPr>
        <w:pStyle w:val="ListBullet2"/>
      </w:pPr>
      <w:r w:rsidRPr="00D66BCA">
        <w:t xml:space="preserve">conducting on-the-job training/assessments of the type of work being assessed </w:t>
      </w:r>
    </w:p>
    <w:p w:rsidR="00000000" w:rsidRPr="00D66BCA" w:rsidP="00D66BCA">
      <w:pPr>
        <w:pStyle w:val="ListBullet2"/>
      </w:pPr>
      <w:r w:rsidRPr="00D66BCA">
        <w:t>being an active member of a relevant professional body and participating in activities relevant to the assessment of this type of work</w:t>
      </w:r>
    </w:p>
    <w:p w:rsidR="00000000" w:rsidRPr="00D66BCA" w:rsidP="00D66BCA">
      <w:pPr>
        <w:pStyle w:val="AllowPageBreak"/>
      </w:pPr>
    </w:p>
    <w:p w:rsidR="00000000" w:rsidRPr="00D66BCA" w:rsidP="00D66BCA">
      <w:pPr>
        <w:pStyle w:val="Heading1"/>
      </w:pPr>
      <w:bookmarkStart w:id="15" w:name="O_907342"/>
      <w:bookmarkEnd w:id="15"/>
      <w:r w:rsidRPr="00D66BCA">
        <w:t>Links</w:t>
      </w:r>
    </w:p>
    <w:p w:rsidR="00000000" w:rsidRPr="00D66BCA" w:rsidP="00722C65">
      <w:pPr>
        <w:pStyle w:val="BodyText"/>
      </w:pPr>
      <w:r w:rsidRPr="00D66B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116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66BCA" w:rsidP="00D66BCA"/>
    <w:sectPr w:rsidSect="00D66B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CA" w:rsidRPr="00722C65" w:rsidP="00722C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65" w:rsidP="00D66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22C65" w:rsidP="00D66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2C65" w:rsidP="00D66B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CA" w:rsidP="00D66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C65">
      <w:t>Approved</w:t>
    </w:r>
    <w:r w:rsidR="00722C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C65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C65">
      <w:rPr>
        <w:noProof/>
      </w:rPr>
      <w:t>8</w:t>
    </w:r>
    <w:r>
      <w:rPr>
        <w:noProof/>
      </w:rPr>
      <w:fldChar w:fldCharType="end"/>
    </w:r>
  </w:p>
  <w:p w:rsidR="00D66BCA" w:rsidP="00D66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C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C65">
      <w:t>Manufacturing Industry Skills Alliance</w:t>
    </w:r>
    <w:r w:rsidR="00722C65">
      <w:fldChar w:fldCharType="end"/>
    </w:r>
  </w:p>
  <w:p w:rsidR="00D66BCA" w:rsidP="00D66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6BCA" w:rsidRPr="00722C65" w:rsidP="00722C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C65" w:rsidRPr="002D2AF8" w:rsidP="00D66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PMAOPS233 Monitor wells and gathering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22C65" w:rsidP="00D66B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BCA" w:rsidRPr="002D2AF8" w:rsidP="00D66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C65">
      <w:t>PMAOPS233 Monitor wells and gathering systems</w:t>
    </w:r>
    <w:r w:rsidR="00722C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C65">
      <w:rPr>
        <w:noProof/>
      </w:rPr>
      <w:t>1 March 2025</w:t>
    </w:r>
    <w:r>
      <w:fldChar w:fldCharType="end"/>
    </w:r>
  </w:p>
  <w:p w:rsidR="00D66BCA" w:rsidP="00D66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E8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0AE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CB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6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6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6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6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6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6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6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6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6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6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6BCA"/>
  </w:style>
  <w:style w:type="character" w:customStyle="1" w:styleId="Heading1Char">
    <w:name w:val="Heading 1 Char"/>
    <w:basedOn w:val="DefaultParagraphFont"/>
    <w:link w:val="Heading1"/>
    <w:rsid w:val="00D66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6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6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6B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6BCA"/>
    <w:rPr>
      <w:b/>
      <w:spacing w:val="0"/>
    </w:rPr>
  </w:style>
  <w:style w:type="paragraph" w:styleId="ListBullet2">
    <w:name w:val="List Bullet 2"/>
    <w:basedOn w:val="List2"/>
    <w:rsid w:val="00D66B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6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6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6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6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6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6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6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6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6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6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6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6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6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6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6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6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6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6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6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6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6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6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6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6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6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6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6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6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6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6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6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6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6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6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6BCA"/>
    <w:rPr>
      <w:i/>
    </w:rPr>
  </w:style>
  <w:style w:type="paragraph" w:styleId="Caption">
    <w:name w:val="caption"/>
    <w:basedOn w:val="BodyText"/>
    <w:next w:val="Normal"/>
    <w:qFormat/>
    <w:rsid w:val="00D66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6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6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6BCA"/>
  </w:style>
  <w:style w:type="paragraph" w:styleId="TableofFigures">
    <w:name w:val="table of figures"/>
    <w:basedOn w:val="Normal"/>
    <w:next w:val="Normal"/>
    <w:semiHidden/>
    <w:rsid w:val="00D66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6B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6BCA"/>
    <w:rPr>
      <w:rFonts w:ascii="Wingdings" w:hAnsi="Wingdings"/>
    </w:rPr>
  </w:style>
  <w:style w:type="paragraph" w:customStyle="1" w:styleId="TableHeading">
    <w:name w:val="Table Heading"/>
    <w:basedOn w:val="HeadingBase"/>
    <w:rsid w:val="00D66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6BCA"/>
    <w:rPr>
      <w:color w:val="0033CC"/>
      <w:u w:val="none"/>
    </w:rPr>
  </w:style>
  <w:style w:type="paragraph" w:customStyle="1" w:styleId="BodyTextRight">
    <w:name w:val="Body Text Right"/>
    <w:basedOn w:val="BodyText"/>
    <w:rsid w:val="00D66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6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6B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6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6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6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6BCA"/>
    <w:rPr>
      <w:sz w:val="32"/>
    </w:rPr>
  </w:style>
  <w:style w:type="paragraph" w:customStyle="1" w:styleId="HeadingProcedure">
    <w:name w:val="Heading Procedure"/>
    <w:basedOn w:val="HeadingBase"/>
    <w:next w:val="Normal"/>
    <w:rsid w:val="00D66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6BCA"/>
    <w:pPr>
      <w:spacing w:before="60" w:after="60"/>
    </w:pPr>
  </w:style>
  <w:style w:type="paragraph" w:styleId="ListContinue">
    <w:name w:val="List Continue"/>
    <w:basedOn w:val="List"/>
    <w:rsid w:val="00D66BCA"/>
    <w:pPr>
      <w:ind w:firstLine="0"/>
    </w:pPr>
  </w:style>
  <w:style w:type="paragraph" w:customStyle="1" w:styleId="ListNote">
    <w:name w:val="List Note"/>
    <w:basedOn w:val="List"/>
    <w:rsid w:val="00D66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6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6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6BCA"/>
    <w:rPr>
      <w:rFonts w:ascii="Courier New" w:hAnsi="Courier New"/>
    </w:rPr>
  </w:style>
  <w:style w:type="paragraph" w:customStyle="1" w:styleId="NoteBullet">
    <w:name w:val="Note Bullet"/>
    <w:basedOn w:val="Note"/>
    <w:rsid w:val="00D66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6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6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6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6B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6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6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6BCA"/>
    <w:rPr>
      <w:b/>
      <w:smallCaps/>
    </w:rPr>
  </w:style>
  <w:style w:type="paragraph" w:customStyle="1" w:styleId="TableListNumber">
    <w:name w:val="Table List Number"/>
    <w:basedOn w:val="ListNumber"/>
    <w:rsid w:val="00D66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6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6BCA"/>
    <w:pPr>
      <w:numPr>
        <w:numId w:val="9"/>
      </w:numPr>
    </w:pPr>
  </w:style>
  <w:style w:type="paragraph" w:customStyle="1" w:styleId="ListAlpha2">
    <w:name w:val="List Alpha 2"/>
    <w:basedOn w:val="List2"/>
    <w:rsid w:val="00D66BCA"/>
    <w:pPr>
      <w:numPr>
        <w:numId w:val="8"/>
      </w:numPr>
    </w:pPr>
  </w:style>
  <w:style w:type="paragraph" w:styleId="List2">
    <w:name w:val="List 2"/>
    <w:basedOn w:val="BodyText"/>
    <w:rsid w:val="00D66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6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6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6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6B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6B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6BCA"/>
    <w:pPr>
      <w:numPr>
        <w:numId w:val="4"/>
      </w:numPr>
    </w:pPr>
  </w:style>
  <w:style w:type="paragraph" w:styleId="ListContinue2">
    <w:name w:val="List Continue 2"/>
    <w:basedOn w:val="List2"/>
    <w:rsid w:val="00D66BCA"/>
    <w:pPr>
      <w:ind w:firstLine="0"/>
    </w:pPr>
  </w:style>
  <w:style w:type="paragraph" w:styleId="ListContinue3">
    <w:name w:val="List Continue 3"/>
    <w:basedOn w:val="List3"/>
    <w:rsid w:val="00D66BCA"/>
    <w:pPr>
      <w:ind w:left="1021" w:firstLine="0"/>
    </w:pPr>
  </w:style>
  <w:style w:type="paragraph" w:styleId="ListContinue4">
    <w:name w:val="List Continue 4"/>
    <w:basedOn w:val="List4"/>
    <w:rsid w:val="00D66BCA"/>
    <w:pPr>
      <w:ind w:firstLine="0"/>
    </w:pPr>
  </w:style>
  <w:style w:type="paragraph" w:styleId="ListContinue5">
    <w:name w:val="List Continue 5"/>
    <w:basedOn w:val="List5"/>
    <w:rsid w:val="00D66BCA"/>
    <w:pPr>
      <w:ind w:firstLine="0"/>
    </w:pPr>
  </w:style>
  <w:style w:type="paragraph" w:styleId="ListNumber3">
    <w:name w:val="List Number 3"/>
    <w:basedOn w:val="List3"/>
    <w:rsid w:val="00D66BCA"/>
    <w:pPr>
      <w:numPr>
        <w:numId w:val="5"/>
      </w:numPr>
    </w:pPr>
  </w:style>
  <w:style w:type="paragraph" w:styleId="ListNumber4">
    <w:name w:val="List Number 4"/>
    <w:basedOn w:val="List4"/>
    <w:rsid w:val="00D66BCA"/>
    <w:pPr>
      <w:numPr>
        <w:numId w:val="6"/>
      </w:numPr>
    </w:pPr>
  </w:style>
  <w:style w:type="paragraph" w:styleId="ListNumber5">
    <w:name w:val="List Number 5"/>
    <w:basedOn w:val="List5"/>
    <w:rsid w:val="00D66BCA"/>
    <w:pPr>
      <w:numPr>
        <w:numId w:val="7"/>
      </w:numPr>
    </w:pPr>
  </w:style>
  <w:style w:type="paragraph" w:styleId="BlockText">
    <w:name w:val="Block Text"/>
    <w:basedOn w:val="Normal"/>
    <w:rsid w:val="00D66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6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6BCA"/>
    <w:rPr>
      <w:sz w:val="16"/>
      <w:vertAlign w:val="superscript"/>
    </w:rPr>
  </w:style>
  <w:style w:type="character" w:customStyle="1" w:styleId="Symbols">
    <w:name w:val="Symbols"/>
    <w:basedOn w:val="DefaultParagraphFont"/>
    <w:rsid w:val="00D66BCA"/>
    <w:rPr>
      <w:rFonts w:ascii="Symbol" w:hAnsi="Symbol"/>
    </w:rPr>
  </w:style>
  <w:style w:type="character" w:customStyle="1" w:styleId="MenuOptions">
    <w:name w:val="Menu Options"/>
    <w:basedOn w:val="DefaultParagraphFont"/>
    <w:rsid w:val="00D66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6BCA"/>
    <w:rPr>
      <w:b/>
    </w:rPr>
  </w:style>
  <w:style w:type="character" w:customStyle="1" w:styleId="Underlined">
    <w:name w:val="Underlined"/>
    <w:basedOn w:val="DefaultParagraphFont"/>
    <w:rsid w:val="00D66BCA"/>
    <w:rPr>
      <w:u w:val="single"/>
    </w:rPr>
  </w:style>
  <w:style w:type="paragraph" w:customStyle="1" w:styleId="TableBodyTextRight">
    <w:name w:val="Table Body Text Right"/>
    <w:basedOn w:val="TableBodyText"/>
    <w:rsid w:val="00D66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6BCA"/>
    <w:rPr>
      <w:sz w:val="18"/>
    </w:rPr>
  </w:style>
  <w:style w:type="paragraph" w:customStyle="1" w:styleId="BodySmallRight">
    <w:name w:val="Body Small Right"/>
    <w:basedOn w:val="BodyTextRight"/>
    <w:rsid w:val="00D66BCA"/>
    <w:rPr>
      <w:sz w:val="18"/>
      <w:szCs w:val="18"/>
    </w:rPr>
  </w:style>
  <w:style w:type="paragraph" w:customStyle="1" w:styleId="MarginEdition">
    <w:name w:val="Margin Edition"/>
    <w:basedOn w:val="MarginNote"/>
    <w:rsid w:val="00D66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6BCA"/>
    <w:rPr>
      <w:sz w:val="2"/>
      <w:szCs w:val="2"/>
    </w:rPr>
  </w:style>
  <w:style w:type="character" w:customStyle="1" w:styleId="Small">
    <w:name w:val="Small"/>
    <w:basedOn w:val="DefaultParagraphFont"/>
    <w:rsid w:val="00D66BCA"/>
    <w:rPr>
      <w:sz w:val="16"/>
    </w:rPr>
  </w:style>
  <w:style w:type="paragraph" w:customStyle="1" w:styleId="WideTable">
    <w:name w:val="Wide Table"/>
    <w:basedOn w:val="Normal"/>
    <w:rsid w:val="00D66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6BCA"/>
  </w:style>
  <w:style w:type="paragraph" w:styleId="Quote">
    <w:name w:val="Quote"/>
    <w:basedOn w:val="Heading1"/>
    <w:link w:val="QuoteChar"/>
    <w:qFormat/>
    <w:rsid w:val="00D66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6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6BCA"/>
    <w:pPr>
      <w:pageBreakBefore/>
    </w:pPr>
  </w:style>
  <w:style w:type="paragraph" w:customStyle="1" w:styleId="Border">
    <w:name w:val="Border"/>
    <w:basedOn w:val="Normal"/>
    <w:qFormat/>
    <w:rsid w:val="00D66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6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6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6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6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6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6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6BCA"/>
    <w:rPr>
      <w:u w:val="single"/>
    </w:rPr>
  </w:style>
  <w:style w:type="character" w:customStyle="1" w:styleId="BoldandItalics">
    <w:name w:val="Bold and Italics"/>
    <w:qFormat/>
    <w:rsid w:val="00D66BCA"/>
    <w:rPr>
      <w:b/>
      <w:i/>
      <w:u w:val="none"/>
    </w:rPr>
  </w:style>
  <w:style w:type="paragraph" w:styleId="BalloonText">
    <w:name w:val="Balloon Text"/>
    <w:basedOn w:val="Normal"/>
    <w:link w:val="BalloonTextChar"/>
    <w:rsid w:val="00D66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6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6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6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6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6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6BCA"/>
    <w:pPr>
      <w:spacing w:before="0" w:after="0"/>
    </w:pPr>
  </w:style>
  <w:style w:type="paragraph" w:customStyle="1" w:styleId="BodyTextBold">
    <w:name w:val="Body Text Bold"/>
    <w:basedOn w:val="BodyText"/>
    <w:qFormat/>
    <w:rsid w:val="00D66BCA"/>
    <w:rPr>
      <w:b/>
    </w:rPr>
  </w:style>
  <w:style w:type="character" w:styleId="Hyperlink">
    <w:name w:val="Hyperlink"/>
    <w:basedOn w:val="DefaultParagraphFont"/>
    <w:uiPriority w:val="99"/>
    <w:unhideWhenUsed/>
    <w:rsid w:val="00722C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1931</Words>
  <Characters>12015</Characters>
  <Application>Microsoft Office Word</Application>
  <DocSecurity>0</DocSecurity>
  <Lines>445</Lines>
  <Paragraphs>309</Paragraphs>
  <ScaleCrop>false</ScaleCrop>
  <Company>Author-it Software Corporation Ltd.</Company>
  <LinksUpToDate>false</LinksUpToDate>
  <CharactersWithSpaces>13637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PMAOPS233 Monitor wells and gathering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2025-03-01T09:30:00Z</dcterms:created>
  <dcterms:modified xsi:type="dcterms:W3CDTF">2025-03-01T09:30:00Z</dcterms:modified>
</cp:coreProperties>
</file>