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5602C" w:rsidP="00B5602C">
      <w:pPr>
        <w:pStyle w:val="Title"/>
      </w:pPr>
      <w:r>
        <w:fldChar w:fldCharType="begin"/>
      </w:r>
      <w:r>
        <w:instrText xml:space="preserve"> TITLE   \* MERGEFORMAT </w:instrText>
      </w:r>
      <w:r>
        <w:fldChar w:fldCharType="separate"/>
      </w:r>
      <w:r>
        <w:t>PMAOPS231 Control gas odourisation</w:t>
      </w:r>
      <w:r>
        <w:fldChar w:fldCharType="end"/>
      </w:r>
    </w:p>
    <w:p w:rsidR="00B5602C" w:rsidP="00B5602C">
      <w:pPr>
        <w:pStyle w:val="Version"/>
        <w:sectPr w:rsidSect="00C06C6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06C6D" w:rsidP="00C06C6D">
      <w:pPr>
        <w:pStyle w:val="SuperHeading"/>
      </w:pPr>
      <w:r w:rsidRPr="00C06C6D">
        <w:t>PMAOPS231 Control gas odourisation</w:t>
      </w:r>
    </w:p>
    <w:p w:rsidR="00000000" w:rsidRPr="00C06C6D" w:rsidP="00C06C6D">
      <w:pPr>
        <w:pStyle w:val="Heading1"/>
      </w:pPr>
      <w:bookmarkStart w:id="1" w:name="O_907309"/>
      <w:bookmarkEnd w:id="1"/>
      <w:r w:rsidRPr="00C06C6D">
        <w:t>Modification History</w:t>
      </w:r>
    </w:p>
    <w:p w:rsidR="00000000" w:rsidRPr="00C06C6D" w:rsidP="00B5602C">
      <w:pPr>
        <w:pStyle w:val="BodyText"/>
      </w:pPr>
      <w:r w:rsidRPr="00C06C6D">
        <w:t>Release 1. Supersedes and is equivalent to PMAOPS231B Control gas odourisation</w:t>
      </w:r>
    </w:p>
    <w:p w:rsidR="00000000" w:rsidRPr="00C06C6D" w:rsidP="00C06C6D">
      <w:pPr>
        <w:pStyle w:val="Heading1"/>
      </w:pPr>
      <w:bookmarkStart w:id="2" w:name="O_907317"/>
      <w:bookmarkEnd w:id="2"/>
      <w:r w:rsidRPr="00C06C6D">
        <w:t>Application</w:t>
      </w:r>
    </w:p>
    <w:p w:rsidR="00000000" w:rsidRPr="00C06C6D" w:rsidP="00B5602C">
      <w:pPr>
        <w:pStyle w:val="BodyText"/>
      </w:pPr>
      <w:r w:rsidRPr="00C06C6D">
        <w:t>This unit of competency covers the skills and knowledge required to control gas odourisation and related processes.</w:t>
      </w:r>
    </w:p>
    <w:p w:rsidR="00000000" w:rsidRPr="00C06C6D" w:rsidP="00B5602C">
      <w:pPr>
        <w:pStyle w:val="BodyText"/>
      </w:pPr>
      <w:r w:rsidRPr="00C06C6D">
        <w:t xml:space="preserve">This unit </w:t>
      </w:r>
      <w:r w:rsidRPr="00C06C6D">
        <w:t>of competency applies to operators who are required to store and handle odourants, monitor the daily inventory of the odourising agent, monitor and operate the injection pumps, identify and rectify operational problems, and respond to abnormal situations.</w:t>
      </w:r>
    </w:p>
    <w:p w:rsidR="00000000" w:rsidRPr="00C06C6D" w:rsidP="00B5602C">
      <w:pPr>
        <w:pStyle w:val="BodyText"/>
      </w:pPr>
      <w:r w:rsidRPr="00C06C6D">
        <w:t>The operator will be familiar with the physical and chemical properties of the product and understand all the safety issues set down in the safety data sheet (SDS) associated with this chemical.</w:t>
      </w:r>
    </w:p>
    <w:p w:rsidR="00000000" w:rsidRPr="00C06C6D" w:rsidP="00B5602C">
      <w:pPr>
        <w:pStyle w:val="BodyText"/>
      </w:pPr>
      <w:r w:rsidRPr="00C06C6D">
        <w:t>No licensing, legislative or certification requirements app</w:t>
      </w:r>
      <w:r w:rsidRPr="00C06C6D">
        <w:t>ly to this unit at the time of publication.</w:t>
      </w:r>
    </w:p>
    <w:p w:rsidR="00000000" w:rsidRPr="00C06C6D" w:rsidP="00C06C6D">
      <w:pPr>
        <w:pStyle w:val="Heading1"/>
      </w:pPr>
      <w:bookmarkStart w:id="3" w:name="O_907316"/>
      <w:bookmarkEnd w:id="3"/>
      <w:r w:rsidRPr="00C06C6D">
        <w:t>Pre-requisite Unit</w:t>
      </w:r>
    </w:p>
    <w:p w:rsidR="00000000" w:rsidRPr="00C06C6D" w:rsidP="00B5602C">
      <w:pPr>
        <w:pStyle w:val="BodyText"/>
      </w:pPr>
      <w:r w:rsidRPr="00C06C6D">
        <w:t>Nil</w:t>
      </w:r>
    </w:p>
    <w:p w:rsidR="00000000" w:rsidRPr="00C06C6D" w:rsidP="00C06C6D">
      <w:pPr>
        <w:pStyle w:val="Heading1"/>
      </w:pPr>
      <w:bookmarkStart w:id="4" w:name="O_907315"/>
      <w:bookmarkEnd w:id="4"/>
      <w:r w:rsidRPr="00C06C6D">
        <w:t>Competency Field</w:t>
      </w:r>
    </w:p>
    <w:p w:rsidR="00000000" w:rsidRPr="00C06C6D" w:rsidP="00B5602C">
      <w:pPr>
        <w:pStyle w:val="BodyText"/>
      </w:pPr>
      <w:r w:rsidRPr="00C06C6D">
        <w:t>Operations</w:t>
      </w:r>
    </w:p>
    <w:p w:rsidR="00000000" w:rsidRPr="00C06C6D" w:rsidP="00C06C6D">
      <w:pPr>
        <w:pStyle w:val="Heading1"/>
      </w:pPr>
      <w:bookmarkStart w:id="5" w:name="O_907314"/>
      <w:bookmarkEnd w:id="5"/>
      <w:r w:rsidRPr="00C06C6D">
        <w:t>Unit Sector</w:t>
      </w:r>
    </w:p>
    <w:p w:rsidR="00000000" w:rsidRPr="00C06C6D" w:rsidP="00C06C6D">
      <w:pPr>
        <w:pStyle w:val="Heading1"/>
      </w:pPr>
      <w:bookmarkStart w:id="6" w:name="O_907313"/>
      <w:bookmarkEnd w:id="6"/>
      <w:r w:rsidRPr="00C06C6D">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C06C6D">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C06C6D">
            <w:pPr>
              <w:pStyle w:val="BodyText"/>
              <w:rPr>
                <w:lang w:val="en-NZ"/>
              </w:rPr>
            </w:pPr>
            <w:r w:rsidRPr="00C06C6D">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C06C6D">
            <w:pPr>
              <w:pStyle w:val="BodyText"/>
              <w:rPr>
                <w:lang w:val="en-NZ"/>
              </w:rPr>
            </w:pPr>
            <w:r w:rsidRPr="00C06C6D">
              <w:t>Perfo</w:t>
            </w:r>
            <w:r w:rsidRPr="00C06C6D">
              <w:t>rmance criteria describe the performance needed to demonstrate achievement of the element.</w:t>
            </w:r>
          </w:p>
        </w:tc>
      </w:tr>
      <w:tr w:rsidTr="00C06C6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C06C6D" w:rsidP="00C06C6D">
            <w:pPr>
              <w:pStyle w:val="BodyText"/>
            </w:pPr>
            <w:r w:rsidRPr="00C06C6D">
              <w:t>1</w:t>
            </w:r>
          </w:p>
        </w:tc>
        <w:tc>
          <w:tcPr>
            <w:tcW w:w="1962" w:type="dxa"/>
            <w:vMerge w:val="restart"/>
            <w:tcBorders>
              <w:top w:val="nil"/>
              <w:left w:val="nil"/>
              <w:bottom w:val="nil"/>
              <w:right w:val="nil"/>
            </w:tcBorders>
            <w:tcMar>
              <w:top w:w="0" w:type="dxa"/>
              <w:left w:w="62" w:type="dxa"/>
              <w:bottom w:w="0" w:type="dxa"/>
              <w:right w:w="62" w:type="dxa"/>
            </w:tcMar>
          </w:tcPr>
          <w:p w:rsidR="00000000" w:rsidP="00C06C6D">
            <w:pPr>
              <w:pStyle w:val="BodyText"/>
              <w:rPr>
                <w:lang w:val="en-NZ"/>
              </w:rPr>
            </w:pPr>
            <w:r w:rsidRPr="00C06C6D">
              <w:rPr>
                <w:rStyle w:val="SpecialBold"/>
              </w:rPr>
              <w:t>Prepare for work</w:t>
            </w:r>
          </w:p>
        </w:tc>
        <w:tc>
          <w:tcPr>
            <w:tcW w:w="770" w:type="dxa"/>
            <w:tcBorders>
              <w:top w:val="nil"/>
              <w:left w:val="nil"/>
              <w:bottom w:val="nil"/>
              <w:right w:val="nil"/>
            </w:tcBorders>
            <w:tcMar>
              <w:top w:w="0" w:type="dxa"/>
              <w:left w:w="62" w:type="dxa"/>
              <w:bottom w:w="0" w:type="dxa"/>
              <w:right w:w="62" w:type="dxa"/>
            </w:tcMar>
          </w:tcPr>
          <w:p w:rsidR="00000000" w:rsidP="00C06C6D">
            <w:pPr>
              <w:pStyle w:val="BodyText"/>
              <w:rPr>
                <w:lang w:val="en-NZ"/>
              </w:rPr>
            </w:pPr>
            <w:r w:rsidRPr="00C06C6D">
              <w:t>1.1</w:t>
            </w:r>
          </w:p>
        </w:tc>
        <w:tc>
          <w:tcPr>
            <w:tcW w:w="5610" w:type="dxa"/>
            <w:tcBorders>
              <w:top w:val="nil"/>
              <w:left w:val="nil"/>
              <w:bottom w:val="nil"/>
              <w:right w:val="nil"/>
            </w:tcBorders>
            <w:tcMar>
              <w:top w:w="0" w:type="dxa"/>
              <w:left w:w="62" w:type="dxa"/>
              <w:bottom w:w="0" w:type="dxa"/>
              <w:right w:w="62" w:type="dxa"/>
            </w:tcMar>
          </w:tcPr>
          <w:p w:rsidR="00000000" w:rsidP="00C06C6D">
            <w:pPr>
              <w:pStyle w:val="BodyText"/>
              <w:rPr>
                <w:lang w:val="en-NZ"/>
              </w:rPr>
            </w:pPr>
            <w:r w:rsidRPr="00C06C6D">
              <w:t>Receive and give shift handover</w:t>
            </w:r>
          </w:p>
        </w:tc>
      </w:tr>
      <w:tr w:rsidTr="00C06C6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06C6D">
            <w:pPr>
              <w:pStyle w:val="BodyText"/>
              <w:rPr>
                <w:lang w:val="en-NZ"/>
              </w:rPr>
            </w:pPr>
            <w:r w:rsidRPr="00C06C6D">
              <w:t>1.2</w:t>
            </w:r>
          </w:p>
        </w:tc>
        <w:tc>
          <w:tcPr>
            <w:tcW w:w="5610" w:type="dxa"/>
            <w:tcBorders>
              <w:top w:val="nil"/>
              <w:left w:val="nil"/>
              <w:bottom w:val="nil"/>
              <w:right w:val="nil"/>
            </w:tcBorders>
            <w:tcMar>
              <w:top w:w="0" w:type="dxa"/>
              <w:left w:w="62" w:type="dxa"/>
              <w:bottom w:w="0" w:type="dxa"/>
              <w:right w:w="62" w:type="dxa"/>
            </w:tcMar>
          </w:tcPr>
          <w:p w:rsidR="00000000" w:rsidP="00C06C6D">
            <w:pPr>
              <w:pStyle w:val="BodyText"/>
              <w:rPr>
                <w:lang w:val="en-NZ"/>
              </w:rPr>
            </w:pPr>
            <w:r w:rsidRPr="00C06C6D">
              <w:t>Identify work requirements</w:t>
            </w:r>
          </w:p>
        </w:tc>
      </w:tr>
      <w:tr w:rsidTr="00C06C6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06C6D">
            <w:pPr>
              <w:pStyle w:val="BodyText"/>
              <w:rPr>
                <w:lang w:val="en-NZ"/>
              </w:rPr>
            </w:pPr>
            <w:r w:rsidRPr="00C06C6D">
              <w:t>1.3</w:t>
            </w:r>
          </w:p>
        </w:tc>
        <w:tc>
          <w:tcPr>
            <w:tcW w:w="5610" w:type="dxa"/>
            <w:tcBorders>
              <w:top w:val="nil"/>
              <w:left w:val="nil"/>
              <w:bottom w:val="nil"/>
              <w:right w:val="nil"/>
            </w:tcBorders>
            <w:tcMar>
              <w:top w:w="0" w:type="dxa"/>
              <w:left w:w="62" w:type="dxa"/>
              <w:bottom w:w="0" w:type="dxa"/>
              <w:right w:w="62" w:type="dxa"/>
            </w:tcMar>
          </w:tcPr>
          <w:p w:rsidR="00000000" w:rsidP="00C06C6D">
            <w:pPr>
              <w:pStyle w:val="BodyText"/>
              <w:rPr>
                <w:lang w:val="en-NZ"/>
              </w:rPr>
            </w:pPr>
            <w:r w:rsidRPr="00C06C6D">
              <w:t>Identify and control hazards</w:t>
            </w:r>
          </w:p>
        </w:tc>
      </w:tr>
      <w:tr w:rsidTr="00C06C6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06C6D">
            <w:pPr>
              <w:pStyle w:val="BodyText"/>
              <w:rPr>
                <w:lang w:val="en-NZ"/>
              </w:rPr>
            </w:pPr>
            <w:r w:rsidRPr="00C06C6D">
              <w:t>1.4</w:t>
            </w:r>
          </w:p>
        </w:tc>
        <w:tc>
          <w:tcPr>
            <w:tcW w:w="5610" w:type="dxa"/>
            <w:tcBorders>
              <w:top w:val="nil"/>
              <w:left w:val="nil"/>
              <w:bottom w:val="nil"/>
              <w:right w:val="nil"/>
            </w:tcBorders>
            <w:tcMar>
              <w:top w:w="0" w:type="dxa"/>
              <w:left w:w="62" w:type="dxa"/>
              <w:bottom w:w="0" w:type="dxa"/>
              <w:right w:w="62" w:type="dxa"/>
            </w:tcMar>
          </w:tcPr>
          <w:p w:rsidR="00000000" w:rsidP="00C06C6D">
            <w:pPr>
              <w:pStyle w:val="BodyText"/>
              <w:rPr>
                <w:lang w:val="en-NZ"/>
              </w:rPr>
            </w:pPr>
            <w:r w:rsidRPr="00C06C6D">
              <w:t>Coordinate with appropriate personnel</w:t>
            </w:r>
          </w:p>
        </w:tc>
      </w:tr>
      <w:tr w:rsidTr="00C06C6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06C6D">
            <w:pPr>
              <w:pStyle w:val="BodyText"/>
              <w:rPr>
                <w:lang w:val="en-NZ"/>
              </w:rPr>
            </w:pPr>
            <w:r w:rsidRPr="00C06C6D">
              <w:t>1.5</w:t>
            </w:r>
          </w:p>
        </w:tc>
        <w:tc>
          <w:tcPr>
            <w:tcW w:w="5610" w:type="dxa"/>
            <w:tcBorders>
              <w:top w:val="nil"/>
              <w:left w:val="nil"/>
              <w:bottom w:val="nil"/>
              <w:right w:val="nil"/>
            </w:tcBorders>
            <w:tcMar>
              <w:top w:w="0" w:type="dxa"/>
              <w:left w:w="62" w:type="dxa"/>
              <w:bottom w:w="0" w:type="dxa"/>
              <w:right w:w="62" w:type="dxa"/>
            </w:tcMar>
          </w:tcPr>
          <w:p w:rsidR="00000000" w:rsidP="00C06C6D">
            <w:pPr>
              <w:pStyle w:val="BodyText"/>
              <w:rPr>
                <w:lang w:val="en-NZ"/>
              </w:rPr>
            </w:pPr>
            <w:r w:rsidRPr="00C06C6D">
              <w:t>Check for recent work undertaken on gas odourising plant</w:t>
            </w:r>
          </w:p>
        </w:tc>
      </w:tr>
      <w:tr w:rsidTr="00C06C6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06C6D">
            <w:pPr>
              <w:pStyle w:val="BodyText"/>
              <w:rPr>
                <w:lang w:val="en-NZ"/>
              </w:rPr>
            </w:pPr>
            <w:r w:rsidRPr="00C06C6D">
              <w:t>1.6</w:t>
            </w:r>
          </w:p>
        </w:tc>
        <w:tc>
          <w:tcPr>
            <w:tcW w:w="5610" w:type="dxa"/>
            <w:tcBorders>
              <w:top w:val="nil"/>
              <w:left w:val="nil"/>
              <w:bottom w:val="nil"/>
              <w:right w:val="nil"/>
            </w:tcBorders>
            <w:tcMar>
              <w:top w:w="0" w:type="dxa"/>
              <w:left w:w="62" w:type="dxa"/>
              <w:bottom w:w="0" w:type="dxa"/>
              <w:right w:w="62" w:type="dxa"/>
            </w:tcMar>
          </w:tcPr>
          <w:p w:rsidR="00000000" w:rsidP="00C06C6D">
            <w:pPr>
              <w:pStyle w:val="BodyText"/>
              <w:rPr>
                <w:lang w:val="en-NZ"/>
              </w:rPr>
            </w:pPr>
            <w:r w:rsidRPr="00C06C6D">
              <w:t>Note any outstanding/incomplete work</w:t>
            </w:r>
          </w:p>
        </w:tc>
      </w:tr>
      <w:tr w:rsidTr="00C06C6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06C6D">
            <w:pPr>
              <w:pStyle w:val="BodyText"/>
              <w:rPr>
                <w:lang w:val="en-NZ"/>
              </w:rPr>
            </w:pPr>
            <w:r w:rsidRPr="00C06C6D">
              <w:t>1.7</w:t>
            </w:r>
          </w:p>
        </w:tc>
        <w:tc>
          <w:tcPr>
            <w:tcW w:w="5610" w:type="dxa"/>
            <w:tcBorders>
              <w:top w:val="nil"/>
              <w:left w:val="nil"/>
              <w:bottom w:val="nil"/>
              <w:right w:val="nil"/>
            </w:tcBorders>
            <w:tcMar>
              <w:top w:w="0" w:type="dxa"/>
              <w:left w:w="62" w:type="dxa"/>
              <w:bottom w:w="0" w:type="dxa"/>
              <w:right w:w="62" w:type="dxa"/>
            </w:tcMar>
          </w:tcPr>
          <w:p w:rsidR="00000000" w:rsidP="00C06C6D">
            <w:pPr>
              <w:pStyle w:val="BodyText"/>
              <w:rPr>
                <w:lang w:val="en-NZ"/>
              </w:rPr>
            </w:pPr>
            <w:r w:rsidRPr="00C06C6D">
              <w:t>Check operational status of gas odourising plant</w:t>
            </w:r>
          </w:p>
        </w:tc>
      </w:tr>
      <w:tr w:rsidTr="00C06C6D">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C06C6D">
            <w:pPr>
              <w:pStyle w:val="BodyText"/>
              <w:rPr>
                <w:lang w:val="en-NZ"/>
              </w:rPr>
            </w:pPr>
          </w:p>
        </w:tc>
      </w:tr>
      <w:tr w:rsidTr="00C06C6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C06C6D" w:rsidP="00C06C6D">
            <w:pPr>
              <w:pStyle w:val="BodyText"/>
            </w:pPr>
            <w:r w:rsidRPr="00C06C6D">
              <w:t>2</w:t>
            </w:r>
          </w:p>
        </w:tc>
        <w:tc>
          <w:tcPr>
            <w:tcW w:w="1962" w:type="dxa"/>
            <w:vMerge w:val="restart"/>
            <w:tcBorders>
              <w:top w:val="nil"/>
              <w:left w:val="nil"/>
              <w:bottom w:val="nil"/>
              <w:right w:val="nil"/>
            </w:tcBorders>
            <w:tcMar>
              <w:top w:w="0" w:type="dxa"/>
              <w:left w:w="62" w:type="dxa"/>
              <w:bottom w:w="0" w:type="dxa"/>
              <w:right w:w="62" w:type="dxa"/>
            </w:tcMar>
          </w:tcPr>
          <w:p w:rsidR="00000000" w:rsidP="00C06C6D">
            <w:pPr>
              <w:pStyle w:val="BodyText"/>
              <w:rPr>
                <w:lang w:val="en-NZ"/>
              </w:rPr>
            </w:pPr>
            <w:r w:rsidRPr="00C06C6D">
              <w:rPr>
                <w:rStyle w:val="SpecialBold"/>
              </w:rPr>
              <w:t>Start up and shut down gas odourising plant in accordance with procedures</w:t>
            </w:r>
          </w:p>
        </w:tc>
        <w:tc>
          <w:tcPr>
            <w:tcW w:w="770" w:type="dxa"/>
            <w:tcBorders>
              <w:top w:val="nil"/>
              <w:left w:val="nil"/>
              <w:bottom w:val="nil"/>
              <w:right w:val="nil"/>
            </w:tcBorders>
            <w:tcMar>
              <w:top w:w="0" w:type="dxa"/>
              <w:left w:w="62" w:type="dxa"/>
              <w:bottom w:w="0" w:type="dxa"/>
              <w:right w:w="62" w:type="dxa"/>
            </w:tcMar>
          </w:tcPr>
          <w:p w:rsidR="00000000" w:rsidP="00C06C6D">
            <w:pPr>
              <w:pStyle w:val="BodyText"/>
              <w:rPr>
                <w:lang w:val="en-NZ"/>
              </w:rPr>
            </w:pPr>
            <w:r w:rsidRPr="00C06C6D">
              <w:t>2.1</w:t>
            </w:r>
          </w:p>
        </w:tc>
        <w:tc>
          <w:tcPr>
            <w:tcW w:w="5610" w:type="dxa"/>
            <w:tcBorders>
              <w:top w:val="nil"/>
              <w:left w:val="nil"/>
              <w:bottom w:val="nil"/>
              <w:right w:val="nil"/>
            </w:tcBorders>
            <w:tcMar>
              <w:top w:w="0" w:type="dxa"/>
              <w:left w:w="62" w:type="dxa"/>
              <w:bottom w:w="0" w:type="dxa"/>
              <w:right w:w="62" w:type="dxa"/>
            </w:tcMar>
          </w:tcPr>
          <w:p w:rsidR="00000000" w:rsidP="00C06C6D">
            <w:pPr>
              <w:pStyle w:val="BodyText"/>
              <w:rPr>
                <w:lang w:val="en-NZ"/>
              </w:rPr>
            </w:pPr>
            <w:r w:rsidRPr="00C06C6D">
              <w:t>Complete pre-start checks</w:t>
            </w:r>
          </w:p>
        </w:tc>
      </w:tr>
      <w:tr w:rsidTr="00C06C6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06C6D">
            <w:pPr>
              <w:pStyle w:val="BodyText"/>
              <w:rPr>
                <w:lang w:val="en-NZ"/>
              </w:rPr>
            </w:pPr>
            <w:r w:rsidRPr="00C06C6D">
              <w:t>2.2</w:t>
            </w:r>
          </w:p>
        </w:tc>
        <w:tc>
          <w:tcPr>
            <w:tcW w:w="5610" w:type="dxa"/>
            <w:tcBorders>
              <w:top w:val="nil"/>
              <w:left w:val="nil"/>
              <w:bottom w:val="nil"/>
              <w:right w:val="nil"/>
            </w:tcBorders>
            <w:tcMar>
              <w:top w:w="0" w:type="dxa"/>
              <w:left w:w="62" w:type="dxa"/>
              <w:bottom w:w="0" w:type="dxa"/>
              <w:right w:w="62" w:type="dxa"/>
            </w:tcMar>
          </w:tcPr>
          <w:p w:rsidR="00000000" w:rsidP="00C06C6D">
            <w:pPr>
              <w:pStyle w:val="BodyText"/>
              <w:rPr>
                <w:lang w:val="en-NZ"/>
              </w:rPr>
            </w:pPr>
            <w:r w:rsidRPr="00C06C6D">
              <w:t>Start up odourant injection plant</w:t>
            </w:r>
          </w:p>
        </w:tc>
      </w:tr>
      <w:tr w:rsidTr="00C06C6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06C6D">
            <w:pPr>
              <w:pStyle w:val="BodyText"/>
              <w:rPr>
                <w:lang w:val="en-NZ"/>
              </w:rPr>
            </w:pPr>
            <w:r w:rsidRPr="00C06C6D">
              <w:t>2.3</w:t>
            </w:r>
          </w:p>
        </w:tc>
        <w:tc>
          <w:tcPr>
            <w:tcW w:w="5610" w:type="dxa"/>
            <w:tcBorders>
              <w:top w:val="nil"/>
              <w:left w:val="nil"/>
              <w:bottom w:val="nil"/>
              <w:right w:val="nil"/>
            </w:tcBorders>
            <w:tcMar>
              <w:top w:w="0" w:type="dxa"/>
              <w:left w:w="62" w:type="dxa"/>
              <w:bottom w:w="0" w:type="dxa"/>
              <w:right w:w="62" w:type="dxa"/>
            </w:tcMar>
          </w:tcPr>
          <w:p w:rsidR="00000000" w:rsidP="00C06C6D">
            <w:pPr>
              <w:pStyle w:val="BodyText"/>
              <w:rPr>
                <w:lang w:val="en-NZ"/>
              </w:rPr>
            </w:pPr>
            <w:r w:rsidRPr="00C06C6D">
              <w:t>Shut down odourant injection plant</w:t>
            </w:r>
          </w:p>
        </w:tc>
      </w:tr>
      <w:tr w:rsidTr="00C06C6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06C6D">
            <w:pPr>
              <w:pStyle w:val="BodyText"/>
              <w:rPr>
                <w:lang w:val="en-NZ"/>
              </w:rPr>
            </w:pPr>
            <w:r w:rsidRPr="00C06C6D">
              <w:t>2.4</w:t>
            </w:r>
          </w:p>
        </w:tc>
        <w:tc>
          <w:tcPr>
            <w:tcW w:w="5610" w:type="dxa"/>
            <w:tcBorders>
              <w:top w:val="nil"/>
              <w:left w:val="nil"/>
              <w:bottom w:val="nil"/>
              <w:right w:val="nil"/>
            </w:tcBorders>
            <w:tcMar>
              <w:top w:w="0" w:type="dxa"/>
              <w:left w:w="62" w:type="dxa"/>
              <w:bottom w:w="0" w:type="dxa"/>
              <w:right w:w="62" w:type="dxa"/>
            </w:tcMar>
          </w:tcPr>
          <w:p w:rsidR="00000000" w:rsidP="00C06C6D">
            <w:pPr>
              <w:pStyle w:val="BodyText"/>
              <w:rPr>
                <w:lang w:val="en-NZ"/>
              </w:rPr>
            </w:pPr>
            <w:r w:rsidRPr="00C06C6D">
              <w:t>Respond to plant trip/emergency shutdown</w:t>
            </w:r>
          </w:p>
        </w:tc>
      </w:tr>
      <w:tr w:rsidTr="00C06C6D">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C06C6D">
            <w:pPr>
              <w:pStyle w:val="BodyText"/>
              <w:rPr>
                <w:lang w:val="en-NZ"/>
              </w:rPr>
            </w:pPr>
          </w:p>
        </w:tc>
      </w:tr>
      <w:tr w:rsidTr="00C06C6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C06C6D" w:rsidP="00C06C6D">
            <w:pPr>
              <w:pStyle w:val="BodyText"/>
            </w:pPr>
            <w:r w:rsidRPr="00C06C6D">
              <w:t>3</w:t>
            </w:r>
          </w:p>
        </w:tc>
        <w:tc>
          <w:tcPr>
            <w:tcW w:w="1962" w:type="dxa"/>
            <w:vMerge w:val="restart"/>
            <w:tcBorders>
              <w:top w:val="nil"/>
              <w:left w:val="nil"/>
              <w:bottom w:val="nil"/>
              <w:right w:val="nil"/>
            </w:tcBorders>
            <w:tcMar>
              <w:top w:w="0" w:type="dxa"/>
              <w:left w:w="62" w:type="dxa"/>
              <w:bottom w:w="0" w:type="dxa"/>
              <w:right w:w="62" w:type="dxa"/>
            </w:tcMar>
          </w:tcPr>
          <w:p w:rsidR="00000000" w:rsidP="00C06C6D">
            <w:pPr>
              <w:pStyle w:val="BodyText"/>
              <w:rPr>
                <w:lang w:val="en-NZ"/>
              </w:rPr>
            </w:pPr>
            <w:r w:rsidRPr="00C06C6D">
              <w:rPr>
                <w:rStyle w:val="SpecialBold"/>
              </w:rPr>
              <w:t>Control odou</w:t>
            </w:r>
            <w:r w:rsidRPr="00C06C6D">
              <w:rPr>
                <w:rStyle w:val="SpecialBold"/>
              </w:rPr>
              <w:t>risation in accordance with legislative/ regulatory requirements</w:t>
            </w:r>
          </w:p>
        </w:tc>
        <w:tc>
          <w:tcPr>
            <w:tcW w:w="770" w:type="dxa"/>
            <w:tcBorders>
              <w:top w:val="nil"/>
              <w:left w:val="nil"/>
              <w:bottom w:val="nil"/>
              <w:right w:val="nil"/>
            </w:tcBorders>
            <w:tcMar>
              <w:top w:w="0" w:type="dxa"/>
              <w:left w:w="62" w:type="dxa"/>
              <w:bottom w:w="0" w:type="dxa"/>
              <w:right w:w="62" w:type="dxa"/>
            </w:tcMar>
          </w:tcPr>
          <w:p w:rsidR="00000000" w:rsidP="00C06C6D">
            <w:pPr>
              <w:pStyle w:val="BodyText"/>
              <w:rPr>
                <w:lang w:val="en-NZ"/>
              </w:rPr>
            </w:pPr>
            <w:r w:rsidRPr="00C06C6D">
              <w:t>3.1</w:t>
            </w:r>
          </w:p>
        </w:tc>
        <w:tc>
          <w:tcPr>
            <w:tcW w:w="5610" w:type="dxa"/>
            <w:tcBorders>
              <w:top w:val="nil"/>
              <w:left w:val="nil"/>
              <w:bottom w:val="nil"/>
              <w:right w:val="nil"/>
            </w:tcBorders>
            <w:tcMar>
              <w:top w:w="0" w:type="dxa"/>
              <w:left w:w="62" w:type="dxa"/>
              <w:bottom w:w="0" w:type="dxa"/>
              <w:right w:w="62" w:type="dxa"/>
            </w:tcMar>
          </w:tcPr>
          <w:p w:rsidR="00000000" w:rsidP="00C06C6D">
            <w:pPr>
              <w:pStyle w:val="BodyText"/>
              <w:rPr>
                <w:lang w:val="en-NZ"/>
              </w:rPr>
            </w:pPr>
            <w:r w:rsidRPr="00C06C6D">
              <w:t>Maintain specified odourant concentration in the gas</w:t>
            </w:r>
          </w:p>
        </w:tc>
      </w:tr>
      <w:tr w:rsidTr="00C06C6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06C6D">
            <w:pPr>
              <w:pStyle w:val="BodyText"/>
              <w:rPr>
                <w:lang w:val="en-NZ"/>
              </w:rPr>
            </w:pPr>
            <w:r w:rsidRPr="00C06C6D">
              <w:t>3.2</w:t>
            </w:r>
          </w:p>
        </w:tc>
        <w:tc>
          <w:tcPr>
            <w:tcW w:w="5610" w:type="dxa"/>
            <w:tcBorders>
              <w:top w:val="nil"/>
              <w:left w:val="nil"/>
              <w:bottom w:val="nil"/>
              <w:right w:val="nil"/>
            </w:tcBorders>
            <w:tcMar>
              <w:top w:w="0" w:type="dxa"/>
              <w:left w:w="62" w:type="dxa"/>
              <w:bottom w:w="0" w:type="dxa"/>
              <w:right w:w="62" w:type="dxa"/>
            </w:tcMar>
          </w:tcPr>
          <w:p w:rsidR="00000000" w:rsidP="00C06C6D">
            <w:pPr>
              <w:pStyle w:val="BodyText"/>
              <w:rPr>
                <w:lang w:val="en-NZ"/>
              </w:rPr>
            </w:pPr>
            <w:r w:rsidRPr="00C06C6D">
              <w:t>Store odourant</w:t>
            </w:r>
          </w:p>
        </w:tc>
      </w:tr>
      <w:tr w:rsidTr="00C06C6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06C6D">
            <w:pPr>
              <w:pStyle w:val="BodyText"/>
              <w:rPr>
                <w:lang w:val="en-NZ"/>
              </w:rPr>
            </w:pPr>
            <w:r w:rsidRPr="00C06C6D">
              <w:t>3.3</w:t>
            </w:r>
          </w:p>
        </w:tc>
        <w:tc>
          <w:tcPr>
            <w:tcW w:w="5610" w:type="dxa"/>
            <w:tcBorders>
              <w:top w:val="nil"/>
              <w:left w:val="nil"/>
              <w:bottom w:val="nil"/>
              <w:right w:val="nil"/>
            </w:tcBorders>
            <w:tcMar>
              <w:top w:w="0" w:type="dxa"/>
              <w:left w:w="62" w:type="dxa"/>
              <w:bottom w:w="0" w:type="dxa"/>
              <w:right w:w="62" w:type="dxa"/>
            </w:tcMar>
          </w:tcPr>
          <w:p w:rsidR="00000000" w:rsidP="00C06C6D">
            <w:pPr>
              <w:pStyle w:val="BodyText"/>
              <w:rPr>
                <w:lang w:val="en-NZ"/>
              </w:rPr>
            </w:pPr>
            <w:r w:rsidRPr="00C06C6D">
              <w:t>Handle or transport odourant</w:t>
            </w:r>
          </w:p>
        </w:tc>
      </w:tr>
      <w:tr w:rsidTr="00C06C6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06C6D">
            <w:pPr>
              <w:pStyle w:val="BodyText"/>
              <w:rPr>
                <w:lang w:val="en-NZ"/>
              </w:rPr>
            </w:pPr>
            <w:r w:rsidRPr="00C06C6D">
              <w:t>3.4</w:t>
            </w:r>
          </w:p>
        </w:tc>
        <w:tc>
          <w:tcPr>
            <w:tcW w:w="5610" w:type="dxa"/>
            <w:tcBorders>
              <w:top w:val="nil"/>
              <w:left w:val="nil"/>
              <w:bottom w:val="nil"/>
              <w:right w:val="nil"/>
            </w:tcBorders>
            <w:tcMar>
              <w:top w:w="0" w:type="dxa"/>
              <w:left w:w="62" w:type="dxa"/>
              <w:bottom w:w="0" w:type="dxa"/>
              <w:right w:w="62" w:type="dxa"/>
            </w:tcMar>
          </w:tcPr>
          <w:p w:rsidR="00000000" w:rsidP="00C06C6D">
            <w:pPr>
              <w:pStyle w:val="BodyText"/>
              <w:rPr>
                <w:lang w:val="en-NZ"/>
              </w:rPr>
            </w:pPr>
            <w:r w:rsidRPr="00C06C6D">
              <w:t>Handle waste products in accordance with legislative requirements</w:t>
            </w:r>
          </w:p>
        </w:tc>
      </w:tr>
      <w:tr w:rsidTr="00C06C6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06C6D">
            <w:pPr>
              <w:pStyle w:val="BodyText"/>
              <w:rPr>
                <w:lang w:val="en-NZ"/>
              </w:rPr>
            </w:pPr>
            <w:r w:rsidRPr="00C06C6D">
              <w:t>3.5</w:t>
            </w:r>
          </w:p>
        </w:tc>
        <w:tc>
          <w:tcPr>
            <w:tcW w:w="5610" w:type="dxa"/>
            <w:tcBorders>
              <w:top w:val="nil"/>
              <w:left w:val="nil"/>
              <w:bottom w:val="nil"/>
              <w:right w:val="nil"/>
            </w:tcBorders>
            <w:tcMar>
              <w:top w:w="0" w:type="dxa"/>
              <w:left w:w="62" w:type="dxa"/>
              <w:bottom w:w="0" w:type="dxa"/>
              <w:right w:w="62" w:type="dxa"/>
            </w:tcMar>
          </w:tcPr>
          <w:p w:rsidR="00000000" w:rsidP="00C06C6D">
            <w:pPr>
              <w:pStyle w:val="BodyText"/>
              <w:rPr>
                <w:lang w:val="en-NZ"/>
              </w:rPr>
            </w:pPr>
            <w:r w:rsidRPr="00C06C6D">
              <w:t>Complete reports, records and logs</w:t>
            </w:r>
          </w:p>
        </w:tc>
      </w:tr>
      <w:tr w:rsidTr="00C06C6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06C6D">
            <w:pPr>
              <w:pStyle w:val="BodyText"/>
              <w:rPr>
                <w:lang w:val="en-NZ"/>
              </w:rPr>
            </w:pPr>
            <w:r w:rsidRPr="00C06C6D">
              <w:t>3.6</w:t>
            </w:r>
          </w:p>
        </w:tc>
        <w:tc>
          <w:tcPr>
            <w:tcW w:w="5610" w:type="dxa"/>
            <w:tcBorders>
              <w:top w:val="nil"/>
              <w:left w:val="nil"/>
              <w:bottom w:val="nil"/>
              <w:right w:val="nil"/>
            </w:tcBorders>
            <w:tcMar>
              <w:top w:w="0" w:type="dxa"/>
              <w:left w:w="62" w:type="dxa"/>
              <w:bottom w:w="0" w:type="dxa"/>
              <w:right w:w="62" w:type="dxa"/>
            </w:tcMar>
          </w:tcPr>
          <w:p w:rsidR="00000000" w:rsidP="00C06C6D">
            <w:pPr>
              <w:pStyle w:val="BodyText"/>
              <w:rPr>
                <w:lang w:val="en-NZ"/>
              </w:rPr>
            </w:pPr>
            <w:r w:rsidRPr="00C06C6D">
              <w:t>Monitor odourisation and take action in accordance with procedures</w:t>
            </w:r>
          </w:p>
        </w:tc>
      </w:tr>
      <w:tr w:rsidTr="00C06C6D">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C06C6D">
            <w:pPr>
              <w:pStyle w:val="BodyText"/>
              <w:rPr>
                <w:lang w:val="en-NZ"/>
              </w:rPr>
            </w:pPr>
          </w:p>
        </w:tc>
      </w:tr>
      <w:tr w:rsidTr="00C06C6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C06C6D" w:rsidP="00C06C6D">
            <w:pPr>
              <w:pStyle w:val="BodyText"/>
            </w:pPr>
            <w:r w:rsidRPr="00C06C6D">
              <w:t>4</w:t>
            </w:r>
          </w:p>
        </w:tc>
        <w:tc>
          <w:tcPr>
            <w:tcW w:w="1962" w:type="dxa"/>
            <w:vMerge w:val="restart"/>
            <w:tcBorders>
              <w:top w:val="nil"/>
              <w:left w:val="nil"/>
              <w:bottom w:val="nil"/>
              <w:right w:val="nil"/>
            </w:tcBorders>
            <w:tcMar>
              <w:top w:w="0" w:type="dxa"/>
              <w:left w:w="62" w:type="dxa"/>
              <w:bottom w:w="0" w:type="dxa"/>
              <w:right w:w="62" w:type="dxa"/>
            </w:tcMar>
          </w:tcPr>
          <w:p w:rsidR="00000000" w:rsidP="00C06C6D">
            <w:pPr>
              <w:pStyle w:val="BodyText"/>
              <w:rPr>
                <w:lang w:val="en-NZ"/>
              </w:rPr>
            </w:pPr>
            <w:r w:rsidRPr="00C06C6D">
              <w:rPr>
                <w:rStyle w:val="SpecialBold"/>
              </w:rPr>
              <w:t>Isolate and de-isolate plant</w:t>
            </w:r>
          </w:p>
        </w:tc>
        <w:tc>
          <w:tcPr>
            <w:tcW w:w="770" w:type="dxa"/>
            <w:tcBorders>
              <w:top w:val="nil"/>
              <w:left w:val="nil"/>
              <w:bottom w:val="nil"/>
              <w:right w:val="nil"/>
            </w:tcBorders>
            <w:tcMar>
              <w:top w:w="0" w:type="dxa"/>
              <w:left w:w="62" w:type="dxa"/>
              <w:bottom w:w="0" w:type="dxa"/>
              <w:right w:w="62" w:type="dxa"/>
            </w:tcMar>
          </w:tcPr>
          <w:p w:rsidR="00000000" w:rsidP="00C06C6D">
            <w:pPr>
              <w:pStyle w:val="BodyText"/>
              <w:rPr>
                <w:lang w:val="en-NZ"/>
              </w:rPr>
            </w:pPr>
            <w:r w:rsidRPr="00C06C6D">
              <w:t>4.1</w:t>
            </w:r>
          </w:p>
        </w:tc>
        <w:tc>
          <w:tcPr>
            <w:tcW w:w="5610" w:type="dxa"/>
            <w:tcBorders>
              <w:top w:val="nil"/>
              <w:left w:val="nil"/>
              <w:bottom w:val="nil"/>
              <w:right w:val="nil"/>
            </w:tcBorders>
            <w:tcMar>
              <w:top w:w="0" w:type="dxa"/>
              <w:left w:w="62" w:type="dxa"/>
              <w:bottom w:w="0" w:type="dxa"/>
              <w:right w:w="62" w:type="dxa"/>
            </w:tcMar>
          </w:tcPr>
          <w:p w:rsidR="00000000" w:rsidP="00C06C6D">
            <w:pPr>
              <w:pStyle w:val="BodyText"/>
              <w:rPr>
                <w:lang w:val="en-NZ"/>
              </w:rPr>
            </w:pPr>
            <w:r w:rsidRPr="00C06C6D">
              <w:t>Isolate plant.</w:t>
            </w:r>
          </w:p>
        </w:tc>
      </w:tr>
      <w:tr w:rsidTr="00C06C6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06C6D">
            <w:pPr>
              <w:pStyle w:val="BodyText"/>
              <w:rPr>
                <w:lang w:val="en-NZ"/>
              </w:rPr>
            </w:pPr>
            <w:r w:rsidRPr="00C06C6D">
              <w:t>4.2</w:t>
            </w:r>
          </w:p>
        </w:tc>
        <w:tc>
          <w:tcPr>
            <w:tcW w:w="5610" w:type="dxa"/>
            <w:tcBorders>
              <w:top w:val="nil"/>
              <w:left w:val="nil"/>
              <w:bottom w:val="nil"/>
              <w:right w:val="nil"/>
            </w:tcBorders>
            <w:tcMar>
              <w:top w:w="0" w:type="dxa"/>
              <w:left w:w="62" w:type="dxa"/>
              <w:bottom w:w="0" w:type="dxa"/>
              <w:right w:w="62" w:type="dxa"/>
            </w:tcMar>
          </w:tcPr>
          <w:p w:rsidR="00000000" w:rsidP="00C06C6D">
            <w:pPr>
              <w:pStyle w:val="BodyText"/>
              <w:rPr>
                <w:lang w:val="en-NZ"/>
              </w:rPr>
            </w:pPr>
            <w:r w:rsidRPr="00C06C6D">
              <w:t>Make safe for required work</w:t>
            </w:r>
          </w:p>
        </w:tc>
      </w:tr>
      <w:tr w:rsidTr="00C06C6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06C6D">
            <w:pPr>
              <w:pStyle w:val="BodyText"/>
              <w:rPr>
                <w:lang w:val="en-NZ"/>
              </w:rPr>
            </w:pPr>
            <w:r w:rsidRPr="00C06C6D">
              <w:t>4.3</w:t>
            </w:r>
          </w:p>
        </w:tc>
        <w:tc>
          <w:tcPr>
            <w:tcW w:w="5610" w:type="dxa"/>
            <w:tcBorders>
              <w:top w:val="nil"/>
              <w:left w:val="nil"/>
              <w:bottom w:val="nil"/>
              <w:right w:val="nil"/>
            </w:tcBorders>
            <w:tcMar>
              <w:top w:w="0" w:type="dxa"/>
              <w:left w:w="62" w:type="dxa"/>
              <w:bottom w:w="0" w:type="dxa"/>
              <w:right w:w="62" w:type="dxa"/>
            </w:tcMar>
          </w:tcPr>
          <w:p w:rsidR="00000000" w:rsidP="00C06C6D">
            <w:pPr>
              <w:pStyle w:val="BodyText"/>
              <w:rPr>
                <w:lang w:val="en-NZ"/>
              </w:rPr>
            </w:pPr>
            <w:r w:rsidRPr="00C06C6D">
              <w:t>Check plant is ready to be returned to service</w:t>
            </w:r>
          </w:p>
        </w:tc>
      </w:tr>
      <w:tr w:rsidTr="00C06C6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06C6D">
            <w:pPr>
              <w:pStyle w:val="BodyText"/>
              <w:rPr>
                <w:lang w:val="en-NZ"/>
              </w:rPr>
            </w:pPr>
            <w:r w:rsidRPr="00C06C6D">
              <w:t>4.4</w:t>
            </w:r>
          </w:p>
        </w:tc>
        <w:tc>
          <w:tcPr>
            <w:tcW w:w="5610" w:type="dxa"/>
            <w:tcBorders>
              <w:top w:val="nil"/>
              <w:left w:val="nil"/>
              <w:bottom w:val="nil"/>
              <w:right w:val="nil"/>
            </w:tcBorders>
            <w:tcMar>
              <w:top w:w="0" w:type="dxa"/>
              <w:left w:w="62" w:type="dxa"/>
              <w:bottom w:w="0" w:type="dxa"/>
              <w:right w:w="62" w:type="dxa"/>
            </w:tcMar>
          </w:tcPr>
          <w:p w:rsidR="00000000" w:rsidRPr="00C06C6D" w:rsidP="00C06C6D">
            <w:pPr>
              <w:pStyle w:val="BodyText"/>
            </w:pPr>
            <w:r w:rsidRPr="00C06C6D">
              <w:t>De-isolate and prepare plant for return to service</w:t>
            </w:r>
          </w:p>
        </w:tc>
      </w:tr>
    </w:tbl>
    <w:p w:rsidR="00000000" w:rsidRPr="00C06C6D" w:rsidP="00C06C6D">
      <w:pPr>
        <w:pStyle w:val="BodyText"/>
      </w:pPr>
    </w:p>
    <w:p w:rsidR="00000000" w:rsidRPr="00C06C6D" w:rsidP="00C06C6D">
      <w:pPr>
        <w:pStyle w:val="AllowPageBreak"/>
      </w:pPr>
    </w:p>
    <w:p w:rsidR="00000000" w:rsidRPr="00C06C6D" w:rsidP="00C06C6D">
      <w:pPr>
        <w:pStyle w:val="Heading1"/>
      </w:pPr>
      <w:bookmarkStart w:id="7" w:name="O_907312"/>
      <w:bookmarkEnd w:id="7"/>
      <w:r w:rsidRPr="00C06C6D">
        <w:t>Foundation Skills</w:t>
      </w:r>
    </w:p>
    <w:p w:rsidR="00000000" w:rsidRPr="00C06C6D" w:rsidP="00B5602C">
      <w:pPr>
        <w:pStyle w:val="BodyText"/>
      </w:pPr>
      <w:r w:rsidRPr="00C06C6D">
        <w:t>This section describes those language, literacy, numeracy and employment skills that are essential to performance.</w:t>
      </w:r>
    </w:p>
    <w:p w:rsidR="00000000" w:rsidRPr="00C06C6D" w:rsidP="00B5602C">
      <w:pPr>
        <w:pStyle w:val="BodyText"/>
      </w:pPr>
      <w:r w:rsidRPr="00C06C6D">
        <w:t>Foundation skills essential to performance are explicit in the performance criteria of this unit of competency.</w:t>
      </w:r>
    </w:p>
    <w:p w:rsidR="00000000" w:rsidRPr="00C06C6D" w:rsidP="00C06C6D">
      <w:pPr>
        <w:pStyle w:val="Heading1"/>
      </w:pPr>
      <w:bookmarkStart w:id="8" w:name="O_907311"/>
      <w:bookmarkEnd w:id="8"/>
      <w:r w:rsidRPr="00C06C6D">
        <w:t>Range of Conditions</w:t>
      </w:r>
    </w:p>
    <w:tbl>
      <w:tblPr>
        <w:tblW w:w="0" w:type="auto"/>
        <w:tblCellMar>
          <w:left w:w="62" w:type="dxa"/>
          <w:right w:w="62" w:type="dxa"/>
        </w:tblCellMar>
        <w:tblLook w:val="0000"/>
      </w:tblPr>
      <w:tblGrid>
        <w:gridCol w:w="2163"/>
        <w:gridCol w:w="7033"/>
      </w:tblGrid>
      <w:tr w:rsidTr="00B5602C">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C06C6D">
            <w:pPr>
              <w:pStyle w:val="BodyText"/>
              <w:rPr>
                <w:lang w:val="en-NZ"/>
              </w:rPr>
            </w:pPr>
            <w:r w:rsidRPr="00C06C6D">
              <w:t>This field allows for different work environments and conditions that may affect performance. Essential o</w:t>
            </w:r>
            <w:r w:rsidRPr="00C06C6D">
              <w:t>perating conditions that may be present (depending on the work situation, needs of the candidate, accessibility of the item, and local industry and regional contexts) are included.</w:t>
            </w:r>
          </w:p>
        </w:tc>
      </w:tr>
      <w:tr w:rsidTr="00B5602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06C6D">
            <w:pPr>
              <w:pStyle w:val="BodyText"/>
              <w:rPr>
                <w:lang w:val="en-NZ"/>
              </w:rPr>
            </w:pPr>
            <w:r w:rsidRPr="00C06C6D">
              <w:rPr>
                <w:rStyle w:val="SpecialBold"/>
              </w:rPr>
              <w:t xml:space="preserve">Regulatory framework </w:t>
            </w:r>
          </w:p>
        </w:tc>
        <w:tc>
          <w:tcPr>
            <w:tcW w:w="0" w:type="auto"/>
            <w:tcBorders>
              <w:top w:val="nil"/>
              <w:left w:val="nil"/>
              <w:bottom w:val="nil"/>
              <w:right w:val="nil"/>
            </w:tcBorders>
            <w:tcMar>
              <w:top w:w="0" w:type="dxa"/>
              <w:left w:w="62" w:type="dxa"/>
              <w:bottom w:w="0" w:type="dxa"/>
              <w:right w:w="62" w:type="dxa"/>
            </w:tcMar>
          </w:tcPr>
          <w:p w:rsidR="00000000" w:rsidRPr="00C06C6D" w:rsidP="00C06C6D">
            <w:pPr>
              <w:pStyle w:val="BodyText"/>
            </w:pPr>
            <w:r w:rsidRPr="00C06C6D">
              <w:t>The latest version of all legislation, regulations, industry codes of practice and Australian/international standards, or the version specified by the local regulatory authority, must be used, and include one or more of the following:</w:t>
            </w:r>
          </w:p>
          <w:p w:rsidR="00000000" w:rsidRPr="00C06C6D" w:rsidP="00C06C6D">
            <w:pPr>
              <w:pStyle w:val="ListBullet"/>
            </w:pPr>
            <w:r w:rsidRPr="00C06C6D">
              <w:t>legislative requirem</w:t>
            </w:r>
            <w:r w:rsidRPr="00C06C6D">
              <w:t>ents, including work health and safety (WHS)</w:t>
            </w:r>
          </w:p>
          <w:p w:rsidR="00000000" w:rsidRPr="00C06C6D" w:rsidP="00C06C6D">
            <w:pPr>
              <w:pStyle w:val="ListBullet"/>
            </w:pPr>
            <w:r w:rsidRPr="00C06C6D">
              <w:t>industry codes of practice and guidelines</w:t>
            </w:r>
          </w:p>
          <w:p w:rsidR="00000000" w:rsidRPr="00C06C6D" w:rsidP="00C06C6D">
            <w:pPr>
              <w:pStyle w:val="ListBullet"/>
            </w:pPr>
            <w:r w:rsidRPr="00C06C6D">
              <w:t xml:space="preserve">environmental regulations and guidelines </w:t>
            </w:r>
          </w:p>
          <w:p w:rsidR="00000000" w:rsidRPr="00C06C6D" w:rsidP="00C06C6D">
            <w:pPr>
              <w:pStyle w:val="ListBullet"/>
            </w:pPr>
            <w:r w:rsidRPr="00C06C6D">
              <w:t>Australian and other standards</w:t>
            </w:r>
          </w:p>
          <w:p w:rsidR="00000000" w:rsidRPr="00C06C6D" w:rsidP="00C06C6D">
            <w:pPr>
              <w:pStyle w:val="ListBullet"/>
            </w:pPr>
            <w:r w:rsidRPr="00C06C6D">
              <w:t xml:space="preserve">licence and certification requirements </w:t>
            </w:r>
          </w:p>
          <w:p w:rsidR="00000000" w:rsidRPr="00C06C6D" w:rsidP="00C06C6D">
            <w:pPr>
              <w:pStyle w:val="BodyText"/>
            </w:pPr>
          </w:p>
          <w:p w:rsidR="00000000" w:rsidRPr="00C06C6D" w:rsidP="00C06C6D">
            <w:pPr>
              <w:pStyle w:val="BodyText"/>
            </w:pPr>
            <w:r w:rsidRPr="00C06C6D">
              <w:t>All operations to which this unit applies are subject t</w:t>
            </w:r>
            <w:r w:rsidRPr="00C06C6D">
              <w:t>o stringent health, safety and environment (HSE) requirements, which may be imposed through state/territory or federal legislation, and these must not be compromised at any time. Where there is an apparent conflict between performance criteria and HSE requ</w:t>
            </w:r>
            <w:r w:rsidRPr="00C06C6D">
              <w:t>irements, the HSE requirements take precedence.</w:t>
            </w:r>
          </w:p>
          <w:p w:rsidR="00000000" w:rsidP="00C06C6D">
            <w:pPr>
              <w:pStyle w:val="BodyText"/>
              <w:rPr>
                <w:lang w:val="en-NZ"/>
              </w:rPr>
            </w:pPr>
          </w:p>
        </w:tc>
      </w:tr>
      <w:tr w:rsidTr="00B5602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06C6D">
            <w:pPr>
              <w:pStyle w:val="BodyText"/>
              <w:rPr>
                <w:lang w:val="en-NZ"/>
              </w:rPr>
            </w:pPr>
            <w:r w:rsidRPr="00C06C6D">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C06C6D" w:rsidP="00C06C6D">
            <w:pPr>
              <w:pStyle w:val="BodyText"/>
            </w:pPr>
            <w:r w:rsidRPr="00C06C6D">
              <w:t>All operations must be performed in accordance with relevant procedures.</w:t>
            </w:r>
          </w:p>
          <w:p w:rsidR="00000000" w:rsidRPr="00C06C6D" w:rsidP="00C06C6D">
            <w:pPr>
              <w:pStyle w:val="BodyText"/>
            </w:pPr>
          </w:p>
          <w:p w:rsidR="00000000" w:rsidRPr="00C06C6D" w:rsidP="00C06C6D">
            <w:pPr>
              <w:pStyle w:val="BodyText"/>
            </w:pPr>
            <w:r w:rsidRPr="00C06C6D">
              <w:t>Procedures are written, verbal, visual, computer-based or in some other form, and include one or more of the following:</w:t>
            </w:r>
          </w:p>
          <w:p w:rsidR="00000000" w:rsidRPr="00C06C6D" w:rsidP="00C06C6D">
            <w:pPr>
              <w:pStyle w:val="ListBullet"/>
            </w:pPr>
            <w:r w:rsidRPr="00C06C6D">
              <w:t>emergency procedures</w:t>
            </w:r>
          </w:p>
          <w:p w:rsidR="00000000" w:rsidRPr="00C06C6D" w:rsidP="00C06C6D">
            <w:pPr>
              <w:pStyle w:val="ListBullet"/>
            </w:pPr>
            <w:r w:rsidRPr="00C06C6D">
              <w:t>work instructions</w:t>
            </w:r>
          </w:p>
          <w:p w:rsidR="00000000" w:rsidRPr="00C06C6D" w:rsidP="00C06C6D">
            <w:pPr>
              <w:pStyle w:val="ListBullet"/>
            </w:pPr>
            <w:r w:rsidRPr="00C06C6D">
              <w:t>standard operating procedures (SOPs)</w:t>
            </w:r>
          </w:p>
          <w:p w:rsidR="00000000" w:rsidRPr="00C06C6D" w:rsidP="00C06C6D">
            <w:pPr>
              <w:pStyle w:val="ListBullet"/>
            </w:pPr>
            <w:r w:rsidRPr="00C06C6D">
              <w:t>safe work method statements (SWMS)</w:t>
            </w:r>
          </w:p>
          <w:p w:rsidR="00000000" w:rsidRPr="00C06C6D" w:rsidP="00C06C6D">
            <w:pPr>
              <w:pStyle w:val="ListBullet"/>
            </w:pPr>
            <w:r w:rsidRPr="00C06C6D">
              <w:t>formulas/recipes</w:t>
            </w:r>
          </w:p>
          <w:p w:rsidR="00000000" w:rsidRPr="00C06C6D" w:rsidP="00C06C6D">
            <w:pPr>
              <w:pStyle w:val="ListBullet"/>
            </w:pPr>
            <w:r w:rsidRPr="00C06C6D">
              <w:t>batch sheets</w:t>
            </w:r>
          </w:p>
          <w:p w:rsidR="00000000" w:rsidRPr="00C06C6D" w:rsidP="00C06C6D">
            <w:pPr>
              <w:pStyle w:val="ListBullet"/>
            </w:pPr>
            <w:r w:rsidRPr="00C06C6D">
              <w:t>temporary instructions</w:t>
            </w:r>
          </w:p>
          <w:p w:rsidR="00000000" w:rsidRPr="00C06C6D" w:rsidP="00C06C6D">
            <w:pPr>
              <w:pStyle w:val="ListBullet"/>
            </w:pPr>
            <w:r w:rsidRPr="00C06C6D">
              <w:t>any similar instructions provided for the smooth running of the plant</w:t>
            </w:r>
          </w:p>
          <w:p w:rsidR="00000000" w:rsidP="00C06C6D">
            <w:pPr>
              <w:pStyle w:val="ListBullet"/>
              <w:rPr>
                <w:lang w:val="en-NZ"/>
              </w:rPr>
            </w:pPr>
          </w:p>
        </w:tc>
      </w:tr>
      <w:tr w:rsidTr="00B5602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06C6D">
            <w:pPr>
              <w:pStyle w:val="BodyText"/>
              <w:rPr>
                <w:lang w:val="en-NZ"/>
              </w:rPr>
            </w:pPr>
            <w:r w:rsidRPr="00C06C6D">
              <w:rPr>
                <w:rStyle w:val="SpecialBold"/>
              </w:rPr>
              <w:t>Hazards</w:t>
            </w:r>
          </w:p>
        </w:tc>
        <w:tc>
          <w:tcPr>
            <w:tcW w:w="0" w:type="auto"/>
            <w:tcBorders>
              <w:top w:val="nil"/>
              <w:left w:val="nil"/>
              <w:bottom w:val="nil"/>
              <w:right w:val="nil"/>
            </w:tcBorders>
            <w:tcMar>
              <w:top w:w="0" w:type="dxa"/>
              <w:left w:w="62" w:type="dxa"/>
              <w:bottom w:w="0" w:type="dxa"/>
              <w:right w:w="62" w:type="dxa"/>
            </w:tcMar>
          </w:tcPr>
          <w:p w:rsidR="00000000" w:rsidRPr="00C06C6D" w:rsidP="00C06C6D">
            <w:pPr>
              <w:pStyle w:val="BodyText"/>
            </w:pPr>
            <w:r w:rsidRPr="00C06C6D">
              <w:t>Hazards incl</w:t>
            </w:r>
            <w:r w:rsidRPr="00C06C6D">
              <w:t>ude one or more of the following:</w:t>
            </w:r>
          </w:p>
          <w:p w:rsidR="00000000" w:rsidRPr="00C06C6D" w:rsidP="00C06C6D">
            <w:pPr>
              <w:pStyle w:val="ListBullet"/>
            </w:pPr>
            <w:r w:rsidRPr="00C06C6D">
              <w:t>smoke, darkness and heat</w:t>
            </w:r>
          </w:p>
          <w:p w:rsidR="00000000" w:rsidRPr="00C06C6D" w:rsidP="00C06C6D">
            <w:pPr>
              <w:pStyle w:val="ListBullet"/>
            </w:pPr>
            <w:r w:rsidRPr="00C06C6D">
              <w:t>electricity</w:t>
            </w:r>
          </w:p>
          <w:p w:rsidR="00000000" w:rsidRPr="00C06C6D" w:rsidP="00C06C6D">
            <w:pPr>
              <w:pStyle w:val="ListBullet"/>
            </w:pPr>
            <w:r w:rsidRPr="00C06C6D">
              <w:t>gas</w:t>
            </w:r>
          </w:p>
          <w:p w:rsidR="00000000" w:rsidRPr="00C06C6D" w:rsidP="00C06C6D">
            <w:pPr>
              <w:pStyle w:val="ListBullet"/>
            </w:pPr>
            <w:r w:rsidRPr="00C06C6D">
              <w:t xml:space="preserve">gases and liquids under pressure </w:t>
            </w:r>
          </w:p>
          <w:p w:rsidR="00000000" w:rsidRPr="00C06C6D" w:rsidP="00C06C6D">
            <w:pPr>
              <w:pStyle w:val="ListBullet"/>
            </w:pPr>
            <w:r w:rsidRPr="00C06C6D">
              <w:t>structural hazards</w:t>
            </w:r>
          </w:p>
          <w:p w:rsidR="00000000" w:rsidRPr="00C06C6D" w:rsidP="00C06C6D">
            <w:pPr>
              <w:pStyle w:val="ListBullet"/>
            </w:pPr>
            <w:r w:rsidRPr="00C06C6D">
              <w:t>structural collapse</w:t>
            </w:r>
          </w:p>
          <w:p w:rsidR="00000000" w:rsidRPr="00C06C6D" w:rsidP="00C06C6D">
            <w:pPr>
              <w:pStyle w:val="ListBullet"/>
            </w:pPr>
            <w:r w:rsidRPr="00C06C6D">
              <w:t>equipment failures</w:t>
            </w:r>
          </w:p>
          <w:p w:rsidR="00000000" w:rsidRPr="00C06C6D" w:rsidP="00C06C6D">
            <w:pPr>
              <w:pStyle w:val="ListBullet"/>
            </w:pPr>
            <w:r w:rsidRPr="00C06C6D">
              <w:t>industrial (machinery, equipment and product)</w:t>
            </w:r>
          </w:p>
          <w:p w:rsidR="00000000" w:rsidRPr="00C06C6D" w:rsidP="00C06C6D">
            <w:pPr>
              <w:pStyle w:val="ListBullet"/>
            </w:pPr>
            <w:r w:rsidRPr="00C06C6D">
              <w:t>equipment or product mass</w:t>
            </w:r>
          </w:p>
          <w:p w:rsidR="00000000" w:rsidRPr="00C06C6D" w:rsidP="00C06C6D">
            <w:pPr>
              <w:pStyle w:val="ListBullet"/>
            </w:pPr>
            <w:r w:rsidRPr="00C06C6D">
              <w:t>noise, rotational equipment or vibration</w:t>
            </w:r>
          </w:p>
          <w:p w:rsidR="00000000" w:rsidRPr="00C06C6D" w:rsidP="00C06C6D">
            <w:pPr>
              <w:pStyle w:val="ListBullet"/>
            </w:pPr>
            <w:r w:rsidRPr="00C06C6D">
              <w:t>plant services (steam, condensate and cooling water)</w:t>
            </w:r>
          </w:p>
          <w:p w:rsidR="00000000" w:rsidRPr="00C06C6D" w:rsidP="00C06C6D">
            <w:pPr>
              <w:pStyle w:val="ListBullet"/>
            </w:pPr>
            <w:r w:rsidRPr="00C06C6D">
              <w:t xml:space="preserve">limited head spaces or overhangs </w:t>
            </w:r>
          </w:p>
          <w:p w:rsidR="00000000" w:rsidRPr="00C06C6D" w:rsidP="00C06C6D">
            <w:pPr>
              <w:pStyle w:val="ListBullet"/>
            </w:pPr>
            <w:r w:rsidRPr="00C06C6D">
              <w:t>working at heights, in restricted or confined spaces</w:t>
            </w:r>
          </w:p>
          <w:p w:rsidR="00000000" w:rsidRPr="00C06C6D" w:rsidP="00C06C6D">
            <w:pPr>
              <w:pStyle w:val="ListBullet"/>
            </w:pPr>
            <w:r w:rsidRPr="00C06C6D">
              <w:t>flammability and explosivity</w:t>
            </w:r>
          </w:p>
          <w:p w:rsidR="00000000" w:rsidRPr="00C06C6D" w:rsidP="00C06C6D">
            <w:pPr>
              <w:pStyle w:val="ListBullet"/>
            </w:pPr>
            <w:r w:rsidRPr="00C06C6D">
              <w:t>hazardous products and materials</w:t>
            </w:r>
          </w:p>
          <w:p w:rsidR="00000000" w:rsidRPr="00C06C6D" w:rsidP="00C06C6D">
            <w:pPr>
              <w:pStyle w:val="ListBullet"/>
            </w:pPr>
            <w:r w:rsidRPr="00C06C6D">
              <w:t xml:space="preserve">unauthorised </w:t>
            </w:r>
            <w:r w:rsidRPr="00C06C6D">
              <w:t>personnel</w:t>
            </w:r>
          </w:p>
          <w:p w:rsidR="00000000" w:rsidRPr="00C06C6D" w:rsidP="00C06C6D">
            <w:pPr>
              <w:pStyle w:val="ListBullet"/>
            </w:pPr>
            <w:r w:rsidRPr="00C06C6D">
              <w:t>sharp edges, protrusions or obstructions</w:t>
            </w:r>
          </w:p>
          <w:p w:rsidR="00000000" w:rsidRPr="00C06C6D" w:rsidP="00C06C6D">
            <w:pPr>
              <w:pStyle w:val="ListBullet"/>
            </w:pPr>
            <w:r w:rsidRPr="00C06C6D">
              <w:t>slippery surfaces, spills or leaks</w:t>
            </w:r>
          </w:p>
          <w:p w:rsidR="00000000" w:rsidRPr="00C06C6D" w:rsidP="00C06C6D">
            <w:pPr>
              <w:pStyle w:val="ListBullet"/>
            </w:pPr>
            <w:r w:rsidRPr="00C06C6D">
              <w:t>extreme weather</w:t>
            </w:r>
          </w:p>
          <w:p w:rsidR="00000000" w:rsidRPr="00C06C6D" w:rsidP="00C06C6D">
            <w:pPr>
              <w:pStyle w:val="ListBullet"/>
            </w:pPr>
            <w:r w:rsidRPr="00C06C6D">
              <w:t>other hazards that might arise</w:t>
            </w:r>
          </w:p>
          <w:p w:rsidR="00000000" w:rsidP="00C06C6D">
            <w:pPr>
              <w:pStyle w:val="BodyText"/>
              <w:rPr>
                <w:lang w:val="en-NZ"/>
              </w:rPr>
            </w:pPr>
          </w:p>
        </w:tc>
      </w:tr>
      <w:tr w:rsidTr="00B5602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06C6D">
            <w:pPr>
              <w:pStyle w:val="BodyText"/>
              <w:rPr>
                <w:lang w:val="en-NZ"/>
              </w:rPr>
            </w:pPr>
            <w:r w:rsidRPr="00C06C6D">
              <w:rPr>
                <w:rStyle w:val="SpecialBold"/>
              </w:rPr>
              <w:t>Routine problems</w:t>
            </w:r>
          </w:p>
        </w:tc>
        <w:tc>
          <w:tcPr>
            <w:tcW w:w="0" w:type="auto"/>
            <w:tcBorders>
              <w:top w:val="nil"/>
              <w:left w:val="nil"/>
              <w:bottom w:val="nil"/>
              <w:right w:val="nil"/>
            </w:tcBorders>
            <w:tcMar>
              <w:top w:w="0" w:type="dxa"/>
              <w:left w:w="62" w:type="dxa"/>
              <w:bottom w:w="0" w:type="dxa"/>
              <w:right w:w="62" w:type="dxa"/>
            </w:tcMar>
          </w:tcPr>
          <w:p w:rsidR="00000000" w:rsidRPr="00C06C6D" w:rsidP="00C06C6D">
            <w:pPr>
              <w:pStyle w:val="BodyText"/>
            </w:pPr>
            <w:r w:rsidRPr="00C06C6D">
              <w:t xml:space="preserve">Routine problems must be resolved by applying known solutions. </w:t>
            </w:r>
          </w:p>
          <w:p w:rsidR="00000000" w:rsidRPr="00C06C6D" w:rsidP="00C06C6D">
            <w:pPr>
              <w:pStyle w:val="BodyText"/>
            </w:pPr>
          </w:p>
          <w:p w:rsidR="00000000" w:rsidRPr="00C06C6D" w:rsidP="00C06C6D">
            <w:pPr>
              <w:pStyle w:val="BodyText"/>
            </w:pPr>
            <w:r w:rsidRPr="00C06C6D">
              <w:t>Routine problems are predictable and include one or more of the following:</w:t>
            </w:r>
          </w:p>
          <w:p w:rsidR="00000000" w:rsidRPr="00C06C6D" w:rsidP="00C06C6D">
            <w:pPr>
              <w:pStyle w:val="ListBullet"/>
            </w:pPr>
            <w:r w:rsidRPr="00C06C6D">
              <w:t>suction vapour locks</w:t>
            </w:r>
          </w:p>
          <w:p w:rsidR="00000000" w:rsidRPr="00C06C6D" w:rsidP="00C06C6D">
            <w:pPr>
              <w:pStyle w:val="ListBullet"/>
            </w:pPr>
            <w:r w:rsidRPr="00C06C6D">
              <w:t>diaphragm ruptures</w:t>
            </w:r>
          </w:p>
          <w:p w:rsidR="00000000" w:rsidRPr="00C06C6D" w:rsidP="00C06C6D">
            <w:pPr>
              <w:pStyle w:val="ListBullet"/>
            </w:pPr>
            <w:r w:rsidRPr="00C06C6D">
              <w:t>low suction pressure</w:t>
            </w:r>
          </w:p>
          <w:p w:rsidR="00000000" w:rsidRPr="00C06C6D" w:rsidP="00C06C6D">
            <w:pPr>
              <w:pStyle w:val="ListBullet"/>
            </w:pPr>
            <w:r w:rsidRPr="00C06C6D">
              <w:t>flow regulator failures</w:t>
            </w:r>
          </w:p>
          <w:p w:rsidR="00000000" w:rsidRPr="00C06C6D" w:rsidP="00C06C6D">
            <w:pPr>
              <w:pStyle w:val="ListBullet"/>
            </w:pPr>
            <w:r w:rsidRPr="00C06C6D">
              <w:t>gas leaks and fires</w:t>
            </w:r>
          </w:p>
          <w:p w:rsidR="00000000" w:rsidRPr="00C06C6D" w:rsidP="00C06C6D">
            <w:pPr>
              <w:pStyle w:val="ListBullet"/>
            </w:pPr>
            <w:r w:rsidRPr="00C06C6D">
              <w:t>equipment failures</w:t>
            </w:r>
          </w:p>
          <w:p w:rsidR="00000000" w:rsidRPr="00C06C6D" w:rsidP="00C06C6D">
            <w:pPr>
              <w:pStyle w:val="BodyText"/>
            </w:pPr>
          </w:p>
          <w:p w:rsidR="00000000" w:rsidRPr="00C06C6D" w:rsidP="00C06C6D">
            <w:pPr>
              <w:pStyle w:val="BodyText"/>
            </w:pPr>
            <w:r w:rsidRPr="00C06C6D">
              <w:t>Known solutions are drawn from one or more of the follo</w:t>
            </w:r>
            <w:r w:rsidRPr="00C06C6D">
              <w:t>wing:</w:t>
            </w:r>
          </w:p>
          <w:p w:rsidR="00000000" w:rsidRPr="00C06C6D" w:rsidP="00C06C6D">
            <w:pPr>
              <w:pStyle w:val="ListBullet"/>
            </w:pPr>
            <w:r w:rsidRPr="00C06C6D">
              <w:t>procedures</w:t>
            </w:r>
          </w:p>
          <w:p w:rsidR="00000000" w:rsidRPr="00C06C6D" w:rsidP="00C06C6D">
            <w:pPr>
              <w:pStyle w:val="ListBullet"/>
            </w:pPr>
            <w:r w:rsidRPr="00C06C6D">
              <w:t>training</w:t>
            </w:r>
          </w:p>
          <w:p w:rsidR="00000000" w:rsidRPr="00C06C6D" w:rsidP="00C06C6D">
            <w:pPr>
              <w:pStyle w:val="ListBullet"/>
            </w:pPr>
            <w:r w:rsidRPr="00C06C6D">
              <w:t>remembered experience</w:t>
            </w:r>
          </w:p>
          <w:p w:rsidR="00000000" w:rsidRPr="00C06C6D" w:rsidP="00C06C6D">
            <w:pPr>
              <w:pStyle w:val="BodyText"/>
            </w:pPr>
          </w:p>
          <w:p w:rsidR="00000000" w:rsidRPr="00C06C6D" w:rsidP="00C06C6D">
            <w:pPr>
              <w:pStyle w:val="BodyText"/>
            </w:pPr>
            <w:r w:rsidRPr="00C06C6D">
              <w:t>Non-routine problems must be reported according to according to relevant procedures.</w:t>
            </w:r>
          </w:p>
          <w:p w:rsidR="00000000" w:rsidP="00C06C6D">
            <w:pPr>
              <w:pStyle w:val="BodyText"/>
              <w:rPr>
                <w:lang w:val="en-NZ"/>
              </w:rPr>
            </w:pPr>
          </w:p>
        </w:tc>
      </w:tr>
      <w:tr w:rsidTr="00B5602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06C6D">
            <w:pPr>
              <w:pStyle w:val="BodyText"/>
              <w:rPr>
                <w:lang w:val="en-NZ"/>
              </w:rPr>
            </w:pPr>
            <w:r w:rsidRPr="00C06C6D">
              <w:rPr>
                <w:rStyle w:val="SpecialBold"/>
              </w:rPr>
              <w:t>Action</w:t>
            </w:r>
          </w:p>
        </w:tc>
        <w:tc>
          <w:tcPr>
            <w:tcW w:w="0" w:type="auto"/>
            <w:tcBorders>
              <w:top w:val="nil"/>
              <w:left w:val="nil"/>
              <w:bottom w:val="nil"/>
              <w:right w:val="nil"/>
            </w:tcBorders>
            <w:tcMar>
              <w:top w:w="0" w:type="dxa"/>
              <w:left w:w="62" w:type="dxa"/>
              <w:bottom w:w="0" w:type="dxa"/>
              <w:right w:w="62" w:type="dxa"/>
            </w:tcMar>
          </w:tcPr>
          <w:p w:rsidR="00000000" w:rsidRPr="00C06C6D" w:rsidP="00C06C6D">
            <w:pPr>
              <w:pStyle w:val="BodyText"/>
            </w:pPr>
            <w:r w:rsidRPr="00C06C6D">
              <w:t>Action in accordance with procedures includes the following:</w:t>
            </w:r>
          </w:p>
          <w:p w:rsidR="00000000" w:rsidRPr="00C06C6D" w:rsidP="00C06C6D">
            <w:pPr>
              <w:pStyle w:val="ListBullet"/>
            </w:pPr>
            <w:r w:rsidRPr="00C06C6D">
              <w:t>determining problems needing action</w:t>
            </w:r>
          </w:p>
          <w:p w:rsidR="00000000" w:rsidRPr="00C06C6D" w:rsidP="00C06C6D">
            <w:pPr>
              <w:pStyle w:val="ListBullet"/>
            </w:pPr>
            <w:r w:rsidRPr="00C06C6D">
              <w:t>determining possible fault causes</w:t>
            </w:r>
          </w:p>
          <w:p w:rsidR="00000000" w:rsidRPr="00C06C6D" w:rsidP="00C06C6D">
            <w:pPr>
              <w:pStyle w:val="ListBullet"/>
            </w:pPr>
            <w:r w:rsidRPr="00C06C6D">
              <w:t>rectifying problem using appropriate solution within area of responsibility</w:t>
            </w:r>
          </w:p>
          <w:p w:rsidR="00000000" w:rsidRPr="00C06C6D" w:rsidP="00C06C6D">
            <w:pPr>
              <w:pStyle w:val="ListBullet"/>
            </w:pPr>
            <w:r w:rsidRPr="00C06C6D">
              <w:t>following through items initiated until final resolution has occurred</w:t>
            </w:r>
          </w:p>
          <w:p w:rsidR="00000000" w:rsidRPr="00C06C6D" w:rsidP="00C06C6D">
            <w:pPr>
              <w:pStyle w:val="ListBullet"/>
            </w:pPr>
            <w:r w:rsidRPr="00C06C6D">
              <w:t>reporting problems outside area of responsibility to designated person</w:t>
            </w:r>
          </w:p>
          <w:p w:rsidR="00000000" w:rsidP="00C06C6D">
            <w:pPr>
              <w:pStyle w:val="BodyText"/>
              <w:rPr>
                <w:lang w:val="en-NZ"/>
              </w:rPr>
            </w:pPr>
          </w:p>
        </w:tc>
      </w:tr>
      <w:tr w:rsidTr="00B5602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06C6D">
            <w:pPr>
              <w:pStyle w:val="BodyText"/>
              <w:rPr>
                <w:lang w:val="en-NZ"/>
              </w:rPr>
            </w:pPr>
            <w:r w:rsidRPr="00C06C6D">
              <w:rPr>
                <w:rStyle w:val="SpecialBold"/>
              </w:rPr>
              <w:t>Ope</w:t>
            </w:r>
            <w:r w:rsidRPr="00C06C6D">
              <w:rPr>
                <w:rStyle w:val="SpecialBold"/>
              </w:rPr>
              <w:t>rational equipment</w:t>
            </w:r>
          </w:p>
        </w:tc>
        <w:tc>
          <w:tcPr>
            <w:tcW w:w="0" w:type="auto"/>
            <w:tcBorders>
              <w:top w:val="nil"/>
              <w:left w:val="nil"/>
              <w:bottom w:val="nil"/>
              <w:right w:val="nil"/>
            </w:tcBorders>
            <w:tcMar>
              <w:top w:w="0" w:type="dxa"/>
              <w:left w:w="62" w:type="dxa"/>
              <w:bottom w:w="0" w:type="dxa"/>
              <w:right w:w="62" w:type="dxa"/>
            </w:tcMar>
          </w:tcPr>
          <w:p w:rsidR="00000000" w:rsidRPr="00C06C6D" w:rsidP="00C06C6D">
            <w:pPr>
              <w:pStyle w:val="BodyText"/>
            </w:pPr>
            <w:r w:rsidRPr="00C06C6D">
              <w:t>Operational equipment includes the following:</w:t>
            </w:r>
          </w:p>
          <w:p w:rsidR="00000000" w:rsidRPr="00C06C6D" w:rsidP="00C06C6D">
            <w:pPr>
              <w:pStyle w:val="ListBullet"/>
            </w:pPr>
            <w:r w:rsidRPr="00C06C6D">
              <w:t>emergency response kit including absorption material</w:t>
            </w:r>
          </w:p>
          <w:p w:rsidR="00000000" w:rsidRPr="00C06C6D" w:rsidP="00C06C6D">
            <w:pPr>
              <w:pStyle w:val="ListBullet"/>
            </w:pPr>
            <w:r w:rsidRPr="00C06C6D">
              <w:t>neutralising agents</w:t>
            </w:r>
          </w:p>
          <w:p w:rsidR="00000000" w:rsidRPr="00C06C6D" w:rsidP="00C06C6D">
            <w:pPr>
              <w:pStyle w:val="ListBullet"/>
            </w:pPr>
            <w:r w:rsidRPr="00C06C6D">
              <w:t>storage level indicator (magnetic detector)</w:t>
            </w:r>
          </w:p>
          <w:p w:rsidR="00000000" w:rsidRPr="00C06C6D" w:rsidP="00C06C6D">
            <w:pPr>
              <w:pStyle w:val="ListBullet"/>
            </w:pPr>
            <w:r w:rsidRPr="00C06C6D">
              <w:t>personal protective equipment (PPE)</w:t>
            </w:r>
          </w:p>
          <w:p w:rsidR="00000000" w:rsidRPr="00C06C6D" w:rsidP="00C06C6D">
            <w:pPr>
              <w:pStyle w:val="ListBullet"/>
            </w:pPr>
            <w:r w:rsidRPr="00C06C6D">
              <w:t>molecular sieve for venting</w:t>
            </w:r>
          </w:p>
          <w:p w:rsidR="00000000" w:rsidRPr="00C06C6D" w:rsidP="00C06C6D">
            <w:pPr>
              <w:pStyle w:val="ListBullet"/>
            </w:pPr>
            <w:r w:rsidRPr="00C06C6D">
              <w:t>pumps and flow control equipment</w:t>
            </w:r>
          </w:p>
          <w:p w:rsidR="00000000" w:rsidP="00C06C6D">
            <w:pPr>
              <w:pStyle w:val="BodyText"/>
              <w:rPr>
                <w:lang w:val="en-NZ"/>
              </w:rPr>
            </w:pPr>
          </w:p>
        </w:tc>
      </w:tr>
      <w:tr w:rsidTr="00B5602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06C6D">
            <w:pPr>
              <w:pStyle w:val="BodyText"/>
              <w:rPr>
                <w:lang w:val="en-NZ"/>
              </w:rPr>
            </w:pPr>
            <w:r w:rsidRPr="00C06C6D">
              <w:rPr>
                <w:rStyle w:val="SpecialBold"/>
              </w:rPr>
              <w:t>Operate</w:t>
            </w:r>
          </w:p>
        </w:tc>
        <w:tc>
          <w:tcPr>
            <w:tcW w:w="0" w:type="auto"/>
            <w:tcBorders>
              <w:top w:val="nil"/>
              <w:left w:val="nil"/>
              <w:bottom w:val="nil"/>
              <w:right w:val="nil"/>
            </w:tcBorders>
            <w:tcMar>
              <w:top w:w="0" w:type="dxa"/>
              <w:left w:w="62" w:type="dxa"/>
              <w:bottom w:w="0" w:type="dxa"/>
              <w:right w:w="62" w:type="dxa"/>
            </w:tcMar>
          </w:tcPr>
          <w:p w:rsidR="00000000" w:rsidRPr="00C06C6D" w:rsidP="00C06C6D">
            <w:pPr>
              <w:pStyle w:val="BodyText"/>
            </w:pPr>
            <w:r w:rsidRPr="00C06C6D">
              <w:t>Operate is to monitor, adjust/change the plant item/unit/system to meet specifications, by one or more of the following:</w:t>
            </w:r>
          </w:p>
          <w:p w:rsidR="00000000" w:rsidRPr="00C06C6D" w:rsidP="00C06C6D">
            <w:pPr>
              <w:pStyle w:val="ListBullet"/>
            </w:pPr>
            <w:r w:rsidRPr="00C06C6D">
              <w:t xml:space="preserve">manually in the plant </w:t>
            </w:r>
          </w:p>
          <w:p w:rsidR="00000000" w:rsidRPr="00C06C6D" w:rsidP="00C06C6D">
            <w:pPr>
              <w:pStyle w:val="ListBullet"/>
            </w:pPr>
            <w:r w:rsidRPr="00C06C6D">
              <w:t>using local controller in the plant</w:t>
            </w:r>
          </w:p>
          <w:p w:rsidR="00000000" w:rsidRPr="00C06C6D" w:rsidP="00C06C6D">
            <w:pPr>
              <w:pStyle w:val="ListBullet"/>
            </w:pPr>
            <w:r w:rsidRPr="00C06C6D">
              <w:t>using the process control system</w:t>
            </w:r>
            <w:r w:rsidRPr="00C06C6D">
              <w:t xml:space="preserve"> in the control room</w:t>
            </w:r>
          </w:p>
          <w:p w:rsidR="00000000" w:rsidP="00C06C6D">
            <w:pPr>
              <w:pStyle w:val="BodyText"/>
              <w:rPr>
                <w:lang w:val="en-NZ"/>
              </w:rPr>
            </w:pPr>
          </w:p>
        </w:tc>
      </w:tr>
      <w:tr w:rsidTr="00B5602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06C6D">
            <w:pPr>
              <w:pStyle w:val="BodyText"/>
              <w:rPr>
                <w:lang w:val="en-NZ"/>
              </w:rPr>
            </w:pPr>
            <w:r w:rsidRPr="00C06C6D">
              <w:rPr>
                <w:rStyle w:val="SpecialBold"/>
              </w:rPr>
              <w:t>Start up/shut down as required</w:t>
            </w:r>
          </w:p>
        </w:tc>
        <w:tc>
          <w:tcPr>
            <w:tcW w:w="0" w:type="auto"/>
            <w:tcBorders>
              <w:top w:val="nil"/>
              <w:left w:val="nil"/>
              <w:bottom w:val="nil"/>
              <w:right w:val="nil"/>
            </w:tcBorders>
            <w:tcMar>
              <w:top w:w="0" w:type="dxa"/>
              <w:left w:w="62" w:type="dxa"/>
              <w:bottom w:w="0" w:type="dxa"/>
              <w:right w:w="62" w:type="dxa"/>
            </w:tcMar>
          </w:tcPr>
          <w:p w:rsidR="00000000" w:rsidRPr="00C06C6D" w:rsidP="00C06C6D">
            <w:pPr>
              <w:pStyle w:val="BodyText"/>
            </w:pPr>
            <w:r w:rsidRPr="00C06C6D">
              <w:t>Start up/shut down as required includes the following:</w:t>
            </w:r>
          </w:p>
          <w:p w:rsidR="00000000" w:rsidRPr="00C06C6D" w:rsidP="00C06C6D">
            <w:pPr>
              <w:pStyle w:val="ListBullet"/>
            </w:pPr>
            <w:r w:rsidRPr="00C06C6D">
              <w:t>start up and shut down to/from normal operating conditions</w:t>
            </w:r>
          </w:p>
          <w:p w:rsidR="00000000" w:rsidRPr="00C06C6D" w:rsidP="00C06C6D">
            <w:pPr>
              <w:pStyle w:val="ListBullet"/>
            </w:pPr>
            <w:r w:rsidRPr="00C06C6D">
              <w:t>start up and shut down to/from isolated, cold or empty</w:t>
            </w:r>
          </w:p>
          <w:p w:rsidR="00000000" w:rsidRPr="00C06C6D" w:rsidP="00C06C6D">
            <w:pPr>
              <w:pStyle w:val="ListBullet"/>
            </w:pPr>
            <w:r w:rsidRPr="00C06C6D">
              <w:t>start up and shut down to/from other conditions/situations experienced on the plant</w:t>
            </w:r>
          </w:p>
        </w:tc>
      </w:tr>
    </w:tbl>
    <w:p w:rsidR="00000000" w:rsidRPr="00C06C6D" w:rsidP="00C06C6D">
      <w:pPr>
        <w:pStyle w:val="BodyText"/>
      </w:pPr>
    </w:p>
    <w:p w:rsidR="00000000" w:rsidRPr="00C06C6D" w:rsidP="00C06C6D">
      <w:pPr>
        <w:pStyle w:val="AllowPageBreak"/>
      </w:pPr>
    </w:p>
    <w:p w:rsidR="00000000" w:rsidRPr="00C06C6D" w:rsidP="00C06C6D">
      <w:pPr>
        <w:pStyle w:val="Heading1"/>
      </w:pPr>
      <w:bookmarkStart w:id="9" w:name="O_907310"/>
      <w:bookmarkEnd w:id="9"/>
      <w:r w:rsidRPr="00C06C6D">
        <w:t>Unit Mapping Information</w:t>
      </w:r>
    </w:p>
    <w:p w:rsidR="00000000" w:rsidRPr="00C06C6D" w:rsidP="00B5602C">
      <w:pPr>
        <w:pStyle w:val="BodyText"/>
      </w:pPr>
      <w:r w:rsidRPr="00C06C6D">
        <w:t>Release 1. Supersedes and is equivalent to PMAOPS231B Control gas odourisation</w:t>
      </w:r>
    </w:p>
    <w:p w:rsidR="00000000" w:rsidRPr="00C06C6D" w:rsidP="00C06C6D">
      <w:pPr>
        <w:pStyle w:val="Heading1"/>
      </w:pPr>
      <w:bookmarkStart w:id="10" w:name="O_907303"/>
      <w:bookmarkEnd w:id="10"/>
      <w:r w:rsidRPr="00C06C6D">
        <w:t>Links</w:t>
      </w:r>
    </w:p>
    <w:p w:rsidR="00000000" w:rsidRPr="00C06C6D" w:rsidP="00B5602C">
      <w:pPr>
        <w:pStyle w:val="BodyText"/>
      </w:pPr>
      <w:r w:rsidRPr="00C06C6D">
        <w:t>Companion Volume implement</w:t>
      </w:r>
      <w:r w:rsidRPr="00C06C6D">
        <w:t xml:space="preserve">ation guides are found in VETNet - </w:t>
      </w:r>
      <w:r>
        <w:fldChar w:fldCharType="begin"/>
      </w:r>
      <w:r>
        <w:instrText xml:space="preserve"> HYPERLINK "https://vetnet.gov.au/Pages/TrainingDocs.aspx?q=9fc2cf53-e570-4e9f-ad6a-b228ffdb6875" </w:instrText>
      </w:r>
      <w:r>
        <w:fldChar w:fldCharType="separate"/>
      </w:r>
      <w:r w:rsidRPr="007907B2">
        <w:rPr>
          <w:rStyle w:val="Hyperlink"/>
        </w:rPr>
        <w:t>https://vetnet.gov.au/Pages/TrainingDocs.aspx?q=9fc2cf53-e570-4e9f-ad6a-b228ffdb6875</w:t>
      </w:r>
      <w:r>
        <w:fldChar w:fldCharType="end"/>
      </w:r>
    </w:p>
    <w:p w:rsidR="00000000" w:rsidRPr="00C06C6D" w:rsidP="00C06C6D"/>
    <w:sectPr w:rsidSect="00C06C6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6C6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6C6D" w:rsidRPr="00B5602C" w:rsidP="00B5602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6C6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602C" w:rsidP="00C06C6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B5602C" w:rsidP="00C06C6D">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B5602C" w:rsidP="00C06C6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6C6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602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06C6D" w:rsidRPr="00B5602C" w:rsidP="00B5602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6C6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602C" w:rsidRPr="002D2AF8" w:rsidP="00C06C6D">
    <w:pPr>
      <w:pStyle w:val="Header"/>
      <w:framePr w:wrap="around"/>
    </w:pPr>
    <w:r>
      <w:fldChar w:fldCharType="begin"/>
    </w:r>
    <w:r>
      <w:instrText xml:space="preserve"> TITLE   \* MERGEFORMAT </w:instrText>
    </w:r>
    <w:r>
      <w:fldChar w:fldCharType="separate"/>
    </w:r>
    <w:r>
      <w:t>PMAOPS231 Control gas odourisation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September 2022</w:t>
    </w:r>
    <w:r>
      <w:fldChar w:fldCharType="end"/>
    </w:r>
  </w:p>
  <w:p w:rsidR="00B5602C" w:rsidP="00C06C6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FE4583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ED65CC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06C6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06C6D"/>
    <w:pPr>
      <w:spacing w:before="360" w:after="60"/>
      <w:outlineLvl w:val="0"/>
    </w:pPr>
    <w:rPr>
      <w:sz w:val="32"/>
    </w:rPr>
  </w:style>
  <w:style w:type="paragraph" w:styleId="Heading2">
    <w:name w:val="heading 2"/>
    <w:basedOn w:val="HeadingBase"/>
    <w:next w:val="BodyText"/>
    <w:link w:val="Heading2Char"/>
    <w:qFormat/>
    <w:rsid w:val="00C06C6D"/>
    <w:pPr>
      <w:keepLines/>
      <w:spacing w:before="240" w:after="120"/>
      <w:outlineLvl w:val="1"/>
    </w:pPr>
    <w:rPr>
      <w:sz w:val="28"/>
      <w:szCs w:val="40"/>
    </w:rPr>
  </w:style>
  <w:style w:type="paragraph" w:styleId="Heading3">
    <w:name w:val="heading 3"/>
    <w:basedOn w:val="HeadingBase"/>
    <w:next w:val="BodyText"/>
    <w:link w:val="Heading3Char"/>
    <w:qFormat/>
    <w:rsid w:val="00C06C6D"/>
    <w:pPr>
      <w:spacing w:before="180" w:after="120"/>
      <w:outlineLvl w:val="2"/>
    </w:pPr>
    <w:rPr>
      <w:spacing w:val="-10"/>
      <w:kern w:val="32"/>
    </w:rPr>
  </w:style>
  <w:style w:type="paragraph" w:styleId="Heading4">
    <w:name w:val="heading 4"/>
    <w:basedOn w:val="HeadingBase"/>
    <w:next w:val="BodyText"/>
    <w:link w:val="Heading4Char"/>
    <w:qFormat/>
    <w:rsid w:val="00C06C6D"/>
    <w:pPr>
      <w:spacing w:before="160" w:after="120"/>
      <w:outlineLvl w:val="3"/>
    </w:pPr>
    <w:rPr>
      <w:sz w:val="22"/>
    </w:rPr>
  </w:style>
  <w:style w:type="paragraph" w:styleId="Heading5">
    <w:name w:val="heading 5"/>
    <w:basedOn w:val="HeadingBase"/>
    <w:next w:val="Normal"/>
    <w:link w:val="Heading5Char"/>
    <w:qFormat/>
    <w:rsid w:val="00C06C6D"/>
    <w:pPr>
      <w:spacing w:before="80"/>
      <w:outlineLvl w:val="4"/>
    </w:pPr>
    <w:rPr>
      <w:color w:val="918585"/>
      <w:sz w:val="20"/>
    </w:rPr>
  </w:style>
  <w:style w:type="paragraph" w:styleId="Heading6">
    <w:name w:val="heading 6"/>
    <w:basedOn w:val="HeadingBase"/>
    <w:next w:val="Normal"/>
    <w:link w:val="Heading6Char"/>
    <w:qFormat/>
    <w:rsid w:val="00C06C6D"/>
    <w:pPr>
      <w:spacing w:before="60"/>
      <w:outlineLvl w:val="5"/>
    </w:pPr>
    <w:rPr>
      <w:color w:val="918585"/>
      <w:sz w:val="20"/>
    </w:rPr>
  </w:style>
  <w:style w:type="paragraph" w:styleId="Heading7">
    <w:name w:val="heading 7"/>
    <w:basedOn w:val="Normal"/>
    <w:next w:val="Normal"/>
    <w:link w:val="Heading7Char"/>
    <w:qFormat/>
    <w:rsid w:val="00C06C6D"/>
    <w:pPr>
      <w:ind w:left="720"/>
      <w:outlineLvl w:val="6"/>
    </w:pPr>
    <w:rPr>
      <w:i/>
    </w:rPr>
  </w:style>
  <w:style w:type="paragraph" w:styleId="Heading8">
    <w:name w:val="heading 8"/>
    <w:basedOn w:val="Normal"/>
    <w:next w:val="Normal"/>
    <w:link w:val="Heading8Char"/>
    <w:qFormat/>
    <w:rsid w:val="00C06C6D"/>
    <w:pPr>
      <w:ind w:left="720"/>
      <w:outlineLvl w:val="7"/>
    </w:pPr>
    <w:rPr>
      <w:i/>
    </w:rPr>
  </w:style>
  <w:style w:type="paragraph" w:styleId="Heading9">
    <w:name w:val="heading 9"/>
    <w:basedOn w:val="Normal"/>
    <w:next w:val="Normal"/>
    <w:link w:val="Heading9Char"/>
    <w:qFormat/>
    <w:rsid w:val="00C06C6D"/>
    <w:pPr>
      <w:ind w:left="720"/>
      <w:outlineLvl w:val="8"/>
    </w:pPr>
    <w:rPr>
      <w:i/>
    </w:rPr>
  </w:style>
  <w:style w:type="character" w:default="1" w:styleId="DefaultParagraphFont">
    <w:name w:val="Default Paragraph Font"/>
    <w:uiPriority w:val="1"/>
    <w:unhideWhenUsed/>
    <w:rsid w:val="00C06C6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06C6D"/>
  </w:style>
  <w:style w:type="character" w:customStyle="1" w:styleId="Heading1Char">
    <w:name w:val="Heading 1 Char"/>
    <w:basedOn w:val="DefaultParagraphFont"/>
    <w:link w:val="Heading1"/>
    <w:rsid w:val="00C06C6D"/>
    <w:rPr>
      <w:rFonts w:ascii="Times New Roman" w:eastAsia="Times New Roman" w:hAnsi="Times New Roman" w:cs="Times New Roman"/>
      <w:b/>
      <w:sz w:val="32"/>
      <w:szCs w:val="20"/>
      <w:lang w:eastAsia="en-US"/>
    </w:rPr>
  </w:style>
  <w:style w:type="paragraph" w:styleId="BodyText">
    <w:name w:val="Body Text"/>
    <w:basedOn w:val="Normal"/>
    <w:link w:val="BodyTextChar"/>
    <w:rsid w:val="00C06C6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06C6D"/>
    <w:rPr>
      <w:rFonts w:ascii="Times New Roman" w:eastAsia="Times New Roman" w:hAnsi="Times New Roman" w:cs="Times New Roman"/>
      <w:sz w:val="24"/>
      <w:lang w:eastAsia="en-US"/>
    </w:rPr>
  </w:style>
  <w:style w:type="paragraph" w:styleId="ListBullet">
    <w:name w:val="List Bullet"/>
    <w:basedOn w:val="List"/>
    <w:rsid w:val="00C06C6D"/>
    <w:pPr>
      <w:numPr>
        <w:numId w:val="11"/>
      </w:numPr>
      <w:tabs>
        <w:tab w:val="clear" w:pos="340"/>
      </w:tabs>
      <w:spacing w:before="40" w:after="40"/>
    </w:pPr>
  </w:style>
  <w:style w:type="character" w:customStyle="1" w:styleId="SpecialBold">
    <w:name w:val="Special Bold"/>
    <w:basedOn w:val="DefaultParagraphFont"/>
    <w:rsid w:val="00C06C6D"/>
    <w:rPr>
      <w:b/>
      <w:spacing w:val="0"/>
    </w:rPr>
  </w:style>
  <w:style w:type="paragraph" w:customStyle="1" w:styleId="SuperHeading">
    <w:name w:val="SuperHeading"/>
    <w:basedOn w:val="Normal"/>
    <w:rsid w:val="00C06C6D"/>
    <w:pPr>
      <w:spacing w:before="240" w:after="120"/>
      <w:outlineLvl w:val="0"/>
    </w:pPr>
    <w:rPr>
      <w:rFonts w:ascii="Times New Roman" w:hAnsi="Times New Roman"/>
      <w:b/>
      <w:sz w:val="32"/>
    </w:rPr>
  </w:style>
  <w:style w:type="paragraph" w:customStyle="1" w:styleId="AllowPageBreak">
    <w:name w:val="AllowPageBreak"/>
    <w:rsid w:val="00C06C6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06C6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06C6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06C6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06C6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06C6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06C6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06C6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06C6D"/>
    <w:rPr>
      <w:rFonts w:ascii="Courier New" w:eastAsia="Times New Roman" w:hAnsi="Courier New" w:cs="Times New Roman"/>
      <w:i/>
      <w:szCs w:val="20"/>
      <w:lang w:eastAsia="en-US"/>
    </w:rPr>
  </w:style>
  <w:style w:type="paragraph" w:customStyle="1" w:styleId="HeadingBase">
    <w:name w:val="Heading Base"/>
    <w:rsid w:val="00C06C6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06C6D"/>
    <w:pPr>
      <w:tabs>
        <w:tab w:val="right" w:leader="dot" w:pos="9072"/>
      </w:tabs>
      <w:ind w:left="567"/>
    </w:pPr>
    <w:rPr>
      <w:szCs w:val="22"/>
    </w:rPr>
  </w:style>
  <w:style w:type="paragraph" w:customStyle="1" w:styleId="TOCBase">
    <w:name w:val="TOC Base"/>
    <w:rsid w:val="00C06C6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06C6D"/>
    <w:pPr>
      <w:tabs>
        <w:tab w:val="right" w:leader="dot" w:pos="9072"/>
      </w:tabs>
      <w:spacing w:before="40" w:after="40"/>
      <w:ind w:left="284"/>
    </w:pPr>
    <w:rPr>
      <w:rFonts w:ascii="Times New Roman" w:hAnsi="Times New Roman"/>
    </w:rPr>
  </w:style>
  <w:style w:type="paragraph" w:styleId="TOC1">
    <w:name w:val="toc 1"/>
    <w:basedOn w:val="TOCBase"/>
    <w:next w:val="Normal"/>
    <w:rsid w:val="00C06C6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06C6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06C6D"/>
    <w:rPr>
      <w:rFonts w:ascii="Times New Roman" w:eastAsia="Times New Roman" w:hAnsi="Times New Roman" w:cs="Times New Roman"/>
      <w:sz w:val="16"/>
      <w:lang w:eastAsia="en-US"/>
    </w:rPr>
  </w:style>
  <w:style w:type="paragraph" w:styleId="Title">
    <w:name w:val="Title"/>
    <w:basedOn w:val="HeadingBase"/>
    <w:link w:val="TitleChar"/>
    <w:qFormat/>
    <w:rsid w:val="00C06C6D"/>
    <w:pPr>
      <w:spacing w:before="5040"/>
      <w:jc w:val="center"/>
    </w:pPr>
    <w:rPr>
      <w:sz w:val="48"/>
      <w:szCs w:val="72"/>
      <w:lang w:val="en-US"/>
    </w:rPr>
  </w:style>
  <w:style w:type="character" w:customStyle="1" w:styleId="TitleChar">
    <w:name w:val="Title Char"/>
    <w:basedOn w:val="DefaultParagraphFont"/>
    <w:link w:val="Title"/>
    <w:rsid w:val="00C06C6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06C6D"/>
    <w:pPr>
      <w:tabs>
        <w:tab w:val="left" w:pos="3600"/>
        <w:tab w:val="left" w:pos="3958"/>
      </w:tabs>
    </w:pPr>
  </w:style>
  <w:style w:type="paragraph" w:styleId="List">
    <w:name w:val="List"/>
    <w:basedOn w:val="BodyText"/>
    <w:next w:val="BodyText"/>
    <w:rsid w:val="00C06C6D"/>
    <w:pPr>
      <w:tabs>
        <w:tab w:val="left" w:pos="340"/>
      </w:tabs>
      <w:spacing w:before="60" w:after="60"/>
      <w:ind w:left="340" w:hanging="340"/>
    </w:pPr>
  </w:style>
  <w:style w:type="paragraph" w:customStyle="1" w:styleId="Note">
    <w:name w:val="Note"/>
    <w:basedOn w:val="BodyText"/>
    <w:rsid w:val="00C06C6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06C6D"/>
    <w:pPr>
      <w:framePr w:wrap="auto" w:hAnchor="text" w:y="6049"/>
    </w:pPr>
    <w:rPr>
      <w:color w:val="000000"/>
      <w:sz w:val="40"/>
    </w:rPr>
  </w:style>
  <w:style w:type="paragraph" w:customStyle="1" w:styleId="TOCTitle">
    <w:name w:val="TOCTitle"/>
    <w:basedOn w:val="Heading1"/>
    <w:rsid w:val="00C06C6D"/>
    <w:pPr>
      <w:spacing w:after="240"/>
      <w:jc w:val="center"/>
      <w:outlineLvl w:val="9"/>
    </w:pPr>
    <w:rPr>
      <w:caps/>
    </w:rPr>
  </w:style>
  <w:style w:type="paragraph" w:customStyle="1" w:styleId="Version">
    <w:name w:val="Version"/>
    <w:rsid w:val="00C06C6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06C6D"/>
    <w:pPr>
      <w:numPr>
        <w:numId w:val="12"/>
      </w:numPr>
      <w:tabs>
        <w:tab w:val="clear" w:pos="680"/>
      </w:tabs>
    </w:pPr>
  </w:style>
  <w:style w:type="paragraph" w:styleId="Index1">
    <w:name w:val="index 1"/>
    <w:basedOn w:val="Normal"/>
    <w:next w:val="Normal"/>
    <w:semiHidden/>
    <w:rsid w:val="00C06C6D"/>
    <w:pPr>
      <w:keepNext w:val="0"/>
      <w:tabs>
        <w:tab w:val="right" w:pos="4176"/>
      </w:tabs>
      <w:ind w:left="198" w:hanging="198"/>
    </w:pPr>
    <w:rPr>
      <w:rFonts w:ascii="Garamond" w:hAnsi="Garamond"/>
    </w:rPr>
  </w:style>
  <w:style w:type="paragraph" w:styleId="IndexHeading">
    <w:name w:val="index heading"/>
    <w:basedOn w:val="Normal"/>
    <w:next w:val="Index1"/>
    <w:semiHidden/>
    <w:rsid w:val="00C06C6D"/>
    <w:pPr>
      <w:spacing w:before="120" w:after="120"/>
    </w:pPr>
    <w:rPr>
      <w:rFonts w:ascii="Arial" w:hAnsi="Arial"/>
      <w:b/>
      <w:color w:val="918585"/>
      <w:sz w:val="24"/>
    </w:rPr>
  </w:style>
  <w:style w:type="paragraph" w:styleId="Header">
    <w:name w:val="header"/>
    <w:basedOn w:val="Normal"/>
    <w:link w:val="HeaderChar"/>
    <w:rsid w:val="00C06C6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06C6D"/>
    <w:rPr>
      <w:rFonts w:ascii="Times New Roman" w:eastAsia="Times New Roman" w:hAnsi="Times New Roman" w:cs="Times New Roman"/>
      <w:sz w:val="16"/>
      <w:szCs w:val="20"/>
      <w:lang w:val="en-GB" w:eastAsia="en-US"/>
    </w:rPr>
  </w:style>
  <w:style w:type="paragraph" w:customStyle="1" w:styleId="Chapter">
    <w:name w:val="Chapter"/>
    <w:basedOn w:val="Normal"/>
    <w:rsid w:val="00C06C6D"/>
    <w:pPr>
      <w:spacing w:before="240"/>
    </w:pPr>
    <w:rPr>
      <w:rFonts w:ascii="Times New Roman" w:hAnsi="Times New Roman"/>
      <w:smallCaps/>
      <w:spacing w:val="80"/>
      <w:sz w:val="28"/>
    </w:rPr>
  </w:style>
  <w:style w:type="paragraph" w:customStyle="1" w:styleId="InChapter">
    <w:name w:val="InChapter"/>
    <w:basedOn w:val="Heading3"/>
    <w:rsid w:val="00C06C6D"/>
    <w:pPr>
      <w:spacing w:after="240"/>
      <w:outlineLvl w:val="9"/>
    </w:pPr>
    <w:rPr>
      <w:noProof/>
    </w:rPr>
  </w:style>
  <w:style w:type="paragraph" w:styleId="Index2">
    <w:name w:val="index 2"/>
    <w:basedOn w:val="Normal"/>
    <w:next w:val="Normal"/>
    <w:semiHidden/>
    <w:rsid w:val="00C06C6D"/>
    <w:pPr>
      <w:tabs>
        <w:tab w:val="right" w:pos="4176"/>
      </w:tabs>
      <w:ind w:left="568" w:hanging="284"/>
    </w:pPr>
    <w:rPr>
      <w:rFonts w:ascii="Garamond" w:hAnsi="Garamond"/>
    </w:rPr>
  </w:style>
  <w:style w:type="paragraph" w:customStyle="1" w:styleId="Byline">
    <w:name w:val="Byline"/>
    <w:rsid w:val="00C06C6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06C6D"/>
    <w:pPr>
      <w:tabs>
        <w:tab w:val="clear" w:pos="3600"/>
        <w:tab w:val="clear" w:pos="3958"/>
      </w:tabs>
      <w:jc w:val="right"/>
    </w:pPr>
  </w:style>
  <w:style w:type="character" w:styleId="Emphasis">
    <w:name w:val="Emphasis"/>
    <w:basedOn w:val="DefaultParagraphFont"/>
    <w:qFormat/>
    <w:rsid w:val="00C06C6D"/>
    <w:rPr>
      <w:i/>
    </w:rPr>
  </w:style>
  <w:style w:type="paragraph" w:styleId="Caption">
    <w:name w:val="caption"/>
    <w:basedOn w:val="BodyText"/>
    <w:next w:val="Normal"/>
    <w:qFormat/>
    <w:rsid w:val="00C06C6D"/>
    <w:pPr>
      <w:framePr w:w="2268" w:hSpace="181" w:vSpace="181" w:wrap="around" w:vAnchor="text" w:hAnchor="page" w:x="1135" w:y="285" w:anchorLock="1"/>
    </w:pPr>
    <w:rPr>
      <w:i/>
    </w:rPr>
  </w:style>
  <w:style w:type="paragraph" w:customStyle="1" w:styleId="MiniTOCTitle">
    <w:name w:val="MiniTOCTitle"/>
    <w:basedOn w:val="Heading4"/>
    <w:rsid w:val="00C06C6D"/>
    <w:pPr>
      <w:spacing w:before="240"/>
      <w:outlineLvl w:val="9"/>
    </w:pPr>
    <w:rPr>
      <w:noProof/>
      <w:sz w:val="24"/>
    </w:rPr>
  </w:style>
  <w:style w:type="paragraph" w:customStyle="1" w:styleId="MiniTOCItem">
    <w:name w:val="MiniTOCItem"/>
    <w:basedOn w:val="ListBullet"/>
    <w:rsid w:val="00C06C6D"/>
    <w:pPr>
      <w:numPr>
        <w:numId w:val="0"/>
      </w:numPr>
      <w:tabs>
        <w:tab w:val="right" w:leader="dot" w:pos="6521"/>
      </w:tabs>
      <w:spacing w:before="0" w:after="0"/>
    </w:pPr>
  </w:style>
  <w:style w:type="paragraph" w:customStyle="1" w:styleId="TOFTitle">
    <w:name w:val="TOFTitle"/>
    <w:basedOn w:val="TOCTitle"/>
    <w:rsid w:val="00C06C6D"/>
  </w:style>
  <w:style w:type="paragraph" w:styleId="TableofFigures">
    <w:name w:val="table of figures"/>
    <w:basedOn w:val="Normal"/>
    <w:next w:val="Normal"/>
    <w:semiHidden/>
    <w:rsid w:val="00C06C6D"/>
    <w:pPr>
      <w:tabs>
        <w:tab w:val="right" w:leader="dot" w:pos="9072"/>
      </w:tabs>
      <w:ind w:left="970" w:hanging="403"/>
    </w:pPr>
    <w:rPr>
      <w:rFonts w:ascii="Times New Roman" w:hAnsi="Times New Roman"/>
      <w:b/>
    </w:rPr>
  </w:style>
  <w:style w:type="paragraph" w:styleId="ListNumber">
    <w:name w:val="List Number"/>
    <w:basedOn w:val="List"/>
    <w:rsid w:val="00C06C6D"/>
    <w:pPr>
      <w:numPr>
        <w:numId w:val="14"/>
      </w:numPr>
      <w:tabs>
        <w:tab w:val="clear" w:pos="340"/>
      </w:tabs>
    </w:pPr>
  </w:style>
  <w:style w:type="character" w:customStyle="1" w:styleId="WingdingSymbols">
    <w:name w:val="Wingding Symbols"/>
    <w:rsid w:val="00C06C6D"/>
    <w:rPr>
      <w:rFonts w:ascii="Wingdings" w:hAnsi="Wingdings"/>
    </w:rPr>
  </w:style>
  <w:style w:type="paragraph" w:customStyle="1" w:styleId="TableHeading">
    <w:name w:val="Table Heading"/>
    <w:basedOn w:val="HeadingBase"/>
    <w:rsid w:val="00C06C6D"/>
    <w:pPr>
      <w:keepLines/>
      <w:pBdr>
        <w:bottom w:val="single" w:sz="6" w:space="1" w:color="918585"/>
      </w:pBdr>
      <w:spacing w:before="240"/>
    </w:pPr>
  </w:style>
  <w:style w:type="character" w:customStyle="1" w:styleId="HotSpot">
    <w:name w:val="HotSpot"/>
    <w:rsid w:val="00C06C6D"/>
    <w:rPr>
      <w:color w:val="0033CC"/>
      <w:u w:val="none"/>
    </w:rPr>
  </w:style>
  <w:style w:type="paragraph" w:customStyle="1" w:styleId="BodyTextRight">
    <w:name w:val="Body Text Right"/>
    <w:basedOn w:val="BodyText"/>
    <w:rsid w:val="00C06C6D"/>
    <w:pPr>
      <w:spacing w:before="0" w:after="0"/>
      <w:jc w:val="right"/>
    </w:pPr>
  </w:style>
  <w:style w:type="paragraph" w:styleId="Index3">
    <w:name w:val="index 3"/>
    <w:basedOn w:val="ListNumber2"/>
    <w:next w:val="Normal"/>
    <w:semiHidden/>
    <w:rsid w:val="00C06C6D"/>
    <w:pPr>
      <w:numPr>
        <w:numId w:val="0"/>
      </w:numPr>
      <w:tabs>
        <w:tab w:val="right" w:leader="dot" w:pos="4176"/>
      </w:tabs>
    </w:pPr>
  </w:style>
  <w:style w:type="paragraph" w:styleId="ListNumber2">
    <w:name w:val="List Number 2"/>
    <w:basedOn w:val="List2"/>
    <w:rsid w:val="00C06C6D"/>
    <w:pPr>
      <w:numPr>
        <w:numId w:val="9"/>
      </w:numPr>
      <w:tabs>
        <w:tab w:val="clear" w:pos="1060"/>
      </w:tabs>
    </w:pPr>
  </w:style>
  <w:style w:type="paragraph" w:customStyle="1" w:styleId="MarginNote">
    <w:name w:val="Margin Note"/>
    <w:basedOn w:val="BodyText"/>
    <w:rsid w:val="00C06C6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06C6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06C6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06C6D"/>
    <w:rPr>
      <w:sz w:val="32"/>
    </w:rPr>
  </w:style>
  <w:style w:type="paragraph" w:customStyle="1" w:styleId="HeadingProcedure">
    <w:name w:val="Heading Procedure"/>
    <w:basedOn w:val="HeadingBase"/>
    <w:next w:val="Normal"/>
    <w:rsid w:val="00C06C6D"/>
    <w:pPr>
      <w:tabs>
        <w:tab w:val="left" w:pos="0"/>
      </w:tabs>
      <w:spacing w:before="120" w:after="60"/>
    </w:pPr>
    <w:rPr>
      <w:i/>
      <w:color w:val="918585"/>
      <w:sz w:val="22"/>
    </w:rPr>
  </w:style>
  <w:style w:type="paragraph" w:customStyle="1" w:styleId="TableBodyText">
    <w:name w:val="Table Body Text"/>
    <w:basedOn w:val="BodyText"/>
    <w:rsid w:val="00C06C6D"/>
    <w:pPr>
      <w:spacing w:before="60" w:after="60"/>
    </w:pPr>
  </w:style>
  <w:style w:type="paragraph" w:styleId="ListContinue">
    <w:name w:val="List Continue"/>
    <w:basedOn w:val="List"/>
    <w:rsid w:val="00C06C6D"/>
    <w:pPr>
      <w:ind w:firstLine="0"/>
    </w:pPr>
  </w:style>
  <w:style w:type="paragraph" w:customStyle="1" w:styleId="ListNote">
    <w:name w:val="List Note"/>
    <w:basedOn w:val="List"/>
    <w:rsid w:val="00C06C6D"/>
    <w:pPr>
      <w:pBdr>
        <w:top w:val="single" w:sz="6" w:space="2" w:color="918585"/>
        <w:bottom w:val="single" w:sz="6" w:space="2" w:color="918585"/>
      </w:pBdr>
      <w:tabs>
        <w:tab w:val="left" w:pos="1021"/>
      </w:tabs>
      <w:ind w:firstLine="0"/>
    </w:pPr>
  </w:style>
  <w:style w:type="paragraph" w:customStyle="1" w:styleId="Warning">
    <w:name w:val="Warning"/>
    <w:basedOn w:val="BodyText"/>
    <w:rsid w:val="00C06C6D"/>
    <w:pPr>
      <w:shd w:val="clear" w:color="auto" w:fill="D9D9D9"/>
      <w:tabs>
        <w:tab w:val="left" w:pos="992"/>
      </w:tabs>
      <w:ind w:left="119" w:right="119"/>
    </w:pPr>
    <w:rPr>
      <w:sz w:val="20"/>
    </w:rPr>
  </w:style>
  <w:style w:type="paragraph" w:customStyle="1" w:styleId="MarginIcons">
    <w:name w:val="Margin Icons"/>
    <w:basedOn w:val="BodyText"/>
    <w:rsid w:val="00C06C6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06C6D"/>
    <w:rPr>
      <w:rFonts w:ascii="Courier New" w:hAnsi="Courier New"/>
    </w:rPr>
  </w:style>
  <w:style w:type="paragraph" w:customStyle="1" w:styleId="NoteBullet">
    <w:name w:val="Note Bullet"/>
    <w:basedOn w:val="Note"/>
    <w:rsid w:val="00C06C6D"/>
    <w:pPr>
      <w:tabs>
        <w:tab w:val="clear" w:pos="680"/>
      </w:tabs>
      <w:spacing w:before="60" w:after="60"/>
    </w:pPr>
  </w:style>
  <w:style w:type="paragraph" w:customStyle="1" w:styleId="SubHeading2">
    <w:name w:val="SubHeading2"/>
    <w:basedOn w:val="HeadingBase"/>
    <w:rsid w:val="00C06C6D"/>
    <w:pPr>
      <w:spacing w:before="240" w:after="60"/>
    </w:pPr>
    <w:rPr>
      <w:sz w:val="20"/>
    </w:rPr>
  </w:style>
  <w:style w:type="paragraph" w:customStyle="1" w:styleId="SubHeading1">
    <w:name w:val="SubHeading1"/>
    <w:basedOn w:val="HeadingBase"/>
    <w:rsid w:val="00C06C6D"/>
    <w:pPr>
      <w:spacing w:before="240" w:after="60"/>
    </w:pPr>
    <w:rPr>
      <w:color w:val="918585"/>
      <w:sz w:val="22"/>
    </w:rPr>
  </w:style>
  <w:style w:type="paragraph" w:customStyle="1" w:styleId="SideHeading">
    <w:name w:val="Side Heading"/>
    <w:basedOn w:val="HeadingBase"/>
    <w:rsid w:val="00C06C6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06C6D"/>
    <w:pPr>
      <w:numPr>
        <w:numId w:val="10"/>
      </w:numPr>
    </w:pPr>
  </w:style>
  <w:style w:type="paragraph" w:styleId="PlainText">
    <w:name w:val="Plain Text"/>
    <w:basedOn w:val="Normal"/>
    <w:link w:val="PlainTextChar"/>
    <w:rsid w:val="00C06C6D"/>
    <w:rPr>
      <w:sz w:val="20"/>
    </w:rPr>
  </w:style>
  <w:style w:type="character" w:customStyle="1" w:styleId="PlainTextChar">
    <w:name w:val="Plain Text Char"/>
    <w:basedOn w:val="DefaultParagraphFont"/>
    <w:link w:val="PlainText"/>
    <w:rsid w:val="00C06C6D"/>
    <w:rPr>
      <w:rFonts w:ascii="Courier New" w:eastAsia="Times New Roman" w:hAnsi="Courier New" w:cs="Times New Roman"/>
      <w:sz w:val="20"/>
      <w:szCs w:val="20"/>
      <w:lang w:eastAsia="en-US"/>
    </w:rPr>
  </w:style>
  <w:style w:type="character" w:customStyle="1" w:styleId="MenuOption">
    <w:name w:val="Menu Option"/>
    <w:basedOn w:val="DefaultParagraphFont"/>
    <w:rsid w:val="00C06C6D"/>
    <w:rPr>
      <w:b/>
      <w:smallCaps/>
    </w:rPr>
  </w:style>
  <w:style w:type="paragraph" w:customStyle="1" w:styleId="TableListNumber">
    <w:name w:val="Table List Number"/>
    <w:basedOn w:val="ListNumber"/>
    <w:rsid w:val="00C06C6D"/>
    <w:pPr>
      <w:numPr>
        <w:numId w:val="0"/>
      </w:numPr>
    </w:pPr>
  </w:style>
  <w:style w:type="paragraph" w:styleId="TOC4">
    <w:name w:val="toc 4"/>
    <w:basedOn w:val="TOCBase"/>
    <w:next w:val="Normal"/>
    <w:semiHidden/>
    <w:rsid w:val="00C06C6D"/>
    <w:pPr>
      <w:tabs>
        <w:tab w:val="right" w:leader="dot" w:pos="9071"/>
      </w:tabs>
      <w:ind w:left="1701"/>
    </w:pPr>
  </w:style>
  <w:style w:type="paragraph" w:customStyle="1" w:styleId="ListAlpha">
    <w:name w:val="List Alpha"/>
    <w:basedOn w:val="List"/>
    <w:rsid w:val="00C06C6D"/>
    <w:pPr>
      <w:numPr>
        <w:numId w:val="8"/>
      </w:numPr>
    </w:pPr>
  </w:style>
  <w:style w:type="paragraph" w:customStyle="1" w:styleId="ListAlpha2">
    <w:name w:val="List Alpha 2"/>
    <w:basedOn w:val="List2"/>
    <w:rsid w:val="00C06C6D"/>
    <w:pPr>
      <w:numPr>
        <w:numId w:val="7"/>
      </w:numPr>
    </w:pPr>
  </w:style>
  <w:style w:type="paragraph" w:styleId="List2">
    <w:name w:val="List 2"/>
    <w:basedOn w:val="BodyText"/>
    <w:rsid w:val="00C06C6D"/>
    <w:pPr>
      <w:tabs>
        <w:tab w:val="left" w:pos="680"/>
      </w:tabs>
      <w:spacing w:before="60" w:after="60"/>
      <w:ind w:left="680" w:hanging="340"/>
    </w:pPr>
  </w:style>
  <w:style w:type="paragraph" w:styleId="List3">
    <w:name w:val="List 3"/>
    <w:basedOn w:val="BodyText"/>
    <w:rsid w:val="00C06C6D"/>
    <w:pPr>
      <w:tabs>
        <w:tab w:val="left" w:pos="1021"/>
      </w:tabs>
      <w:spacing w:before="60" w:after="60"/>
      <w:ind w:left="1020" w:hanging="340"/>
    </w:pPr>
  </w:style>
  <w:style w:type="paragraph" w:styleId="List4">
    <w:name w:val="List 4"/>
    <w:basedOn w:val="BodyText"/>
    <w:rsid w:val="00C06C6D"/>
    <w:pPr>
      <w:tabs>
        <w:tab w:val="left" w:pos="1361"/>
      </w:tabs>
      <w:spacing w:before="60" w:after="60"/>
      <w:ind w:left="1361" w:hanging="340"/>
    </w:pPr>
  </w:style>
  <w:style w:type="paragraph" w:styleId="List5">
    <w:name w:val="List 5"/>
    <w:basedOn w:val="BodyText"/>
    <w:rsid w:val="00C06C6D"/>
    <w:pPr>
      <w:tabs>
        <w:tab w:val="left" w:pos="1701"/>
      </w:tabs>
      <w:spacing w:before="60" w:after="60"/>
      <w:ind w:left="1701" w:hanging="340"/>
    </w:pPr>
  </w:style>
  <w:style w:type="paragraph" w:styleId="ListBullet3">
    <w:name w:val="List Bullet 3"/>
    <w:basedOn w:val="List3"/>
    <w:rsid w:val="00C06C6D"/>
    <w:pPr>
      <w:numPr>
        <w:numId w:val="13"/>
      </w:numPr>
      <w:tabs>
        <w:tab w:val="clear" w:pos="1021"/>
      </w:tabs>
      <w:ind w:left="1037" w:hanging="357"/>
    </w:pPr>
  </w:style>
  <w:style w:type="paragraph" w:styleId="ListBullet4">
    <w:name w:val="List Bullet 4"/>
    <w:basedOn w:val="List4"/>
    <w:rsid w:val="00C06C6D"/>
    <w:pPr>
      <w:numPr>
        <w:numId w:val="2"/>
      </w:numPr>
      <w:tabs>
        <w:tab w:val="clear" w:pos="1361"/>
      </w:tabs>
    </w:pPr>
  </w:style>
  <w:style w:type="paragraph" w:styleId="ListBullet5">
    <w:name w:val="List Bullet 5"/>
    <w:basedOn w:val="List5"/>
    <w:rsid w:val="00C06C6D"/>
    <w:pPr>
      <w:numPr>
        <w:numId w:val="3"/>
      </w:numPr>
    </w:pPr>
  </w:style>
  <w:style w:type="paragraph" w:styleId="ListContinue2">
    <w:name w:val="List Continue 2"/>
    <w:basedOn w:val="List2"/>
    <w:rsid w:val="00C06C6D"/>
    <w:pPr>
      <w:ind w:firstLine="0"/>
    </w:pPr>
  </w:style>
  <w:style w:type="paragraph" w:styleId="ListContinue3">
    <w:name w:val="List Continue 3"/>
    <w:basedOn w:val="List3"/>
    <w:rsid w:val="00C06C6D"/>
    <w:pPr>
      <w:ind w:left="1021" w:firstLine="0"/>
    </w:pPr>
  </w:style>
  <w:style w:type="paragraph" w:styleId="ListContinue4">
    <w:name w:val="List Continue 4"/>
    <w:basedOn w:val="List4"/>
    <w:rsid w:val="00C06C6D"/>
    <w:pPr>
      <w:ind w:firstLine="0"/>
    </w:pPr>
  </w:style>
  <w:style w:type="paragraph" w:styleId="ListContinue5">
    <w:name w:val="List Continue 5"/>
    <w:basedOn w:val="List5"/>
    <w:rsid w:val="00C06C6D"/>
    <w:pPr>
      <w:ind w:firstLine="0"/>
    </w:pPr>
  </w:style>
  <w:style w:type="paragraph" w:styleId="ListNumber3">
    <w:name w:val="List Number 3"/>
    <w:basedOn w:val="List3"/>
    <w:rsid w:val="00C06C6D"/>
    <w:pPr>
      <w:numPr>
        <w:numId w:val="4"/>
      </w:numPr>
    </w:pPr>
  </w:style>
  <w:style w:type="paragraph" w:styleId="ListNumber4">
    <w:name w:val="List Number 4"/>
    <w:basedOn w:val="List4"/>
    <w:rsid w:val="00C06C6D"/>
    <w:pPr>
      <w:numPr>
        <w:numId w:val="5"/>
      </w:numPr>
    </w:pPr>
  </w:style>
  <w:style w:type="paragraph" w:styleId="ListNumber5">
    <w:name w:val="List Number 5"/>
    <w:basedOn w:val="List5"/>
    <w:rsid w:val="00C06C6D"/>
    <w:pPr>
      <w:numPr>
        <w:numId w:val="6"/>
      </w:numPr>
    </w:pPr>
  </w:style>
  <w:style w:type="paragraph" w:styleId="BlockText">
    <w:name w:val="Block Text"/>
    <w:basedOn w:val="Normal"/>
    <w:rsid w:val="00C06C6D"/>
    <w:pPr>
      <w:spacing w:after="120"/>
      <w:ind w:left="1440" w:right="1440"/>
    </w:pPr>
  </w:style>
  <w:style w:type="character" w:customStyle="1" w:styleId="Subscript">
    <w:name w:val="Subscript"/>
    <w:basedOn w:val="DefaultParagraphFont"/>
    <w:rsid w:val="00C06C6D"/>
    <w:rPr>
      <w:sz w:val="16"/>
      <w:vertAlign w:val="subscript"/>
    </w:rPr>
  </w:style>
  <w:style w:type="character" w:customStyle="1" w:styleId="Superscript">
    <w:name w:val="Superscript"/>
    <w:basedOn w:val="DefaultParagraphFont"/>
    <w:rsid w:val="00C06C6D"/>
    <w:rPr>
      <w:sz w:val="16"/>
      <w:vertAlign w:val="superscript"/>
    </w:rPr>
  </w:style>
  <w:style w:type="character" w:customStyle="1" w:styleId="Symbols">
    <w:name w:val="Symbols"/>
    <w:basedOn w:val="DefaultParagraphFont"/>
    <w:rsid w:val="00C06C6D"/>
    <w:rPr>
      <w:rFonts w:ascii="Symbol" w:hAnsi="Symbol"/>
    </w:rPr>
  </w:style>
  <w:style w:type="character" w:customStyle="1" w:styleId="MenuOptions">
    <w:name w:val="Menu Options"/>
    <w:basedOn w:val="DefaultParagraphFont"/>
    <w:rsid w:val="00C06C6D"/>
    <w:rPr>
      <w:rFonts w:ascii="Arial Narrow" w:hAnsi="Arial Narrow"/>
      <w:smallCaps/>
    </w:rPr>
  </w:style>
  <w:style w:type="character" w:customStyle="1" w:styleId="Buttons">
    <w:name w:val="Buttons"/>
    <w:basedOn w:val="DefaultParagraphFont"/>
    <w:rsid w:val="00C06C6D"/>
    <w:rPr>
      <w:b/>
    </w:rPr>
  </w:style>
  <w:style w:type="character" w:customStyle="1" w:styleId="Underlined">
    <w:name w:val="Underlined"/>
    <w:basedOn w:val="DefaultParagraphFont"/>
    <w:rsid w:val="00C06C6D"/>
    <w:rPr>
      <w:u w:val="single"/>
    </w:rPr>
  </w:style>
  <w:style w:type="paragraph" w:customStyle="1" w:styleId="TableBodyTextRight">
    <w:name w:val="Table Body Text Right"/>
    <w:basedOn w:val="TableBodyText"/>
    <w:rsid w:val="00C06C6D"/>
    <w:pPr>
      <w:widowControl w:val="0"/>
      <w:autoSpaceDE w:val="0"/>
      <w:autoSpaceDN w:val="0"/>
      <w:adjustRightInd w:val="0"/>
      <w:jc w:val="right"/>
    </w:pPr>
    <w:rPr>
      <w:rFonts w:cs="Arial"/>
      <w:szCs w:val="18"/>
    </w:rPr>
  </w:style>
  <w:style w:type="paragraph" w:customStyle="1" w:styleId="CopyrightText">
    <w:name w:val="Copyright Text"/>
    <w:basedOn w:val="BodyText"/>
    <w:rsid w:val="00C06C6D"/>
    <w:rPr>
      <w:sz w:val="18"/>
    </w:rPr>
  </w:style>
  <w:style w:type="paragraph" w:customStyle="1" w:styleId="BodySmallRight">
    <w:name w:val="Body Small Right"/>
    <w:basedOn w:val="BodyTextRight"/>
    <w:rsid w:val="00C06C6D"/>
    <w:rPr>
      <w:sz w:val="18"/>
      <w:szCs w:val="18"/>
    </w:rPr>
  </w:style>
  <w:style w:type="paragraph" w:customStyle="1" w:styleId="MarginEdition">
    <w:name w:val="Margin Edition"/>
    <w:basedOn w:val="MarginNote"/>
    <w:rsid w:val="00C06C6D"/>
    <w:pPr>
      <w:spacing w:before="0" w:after="0"/>
    </w:pPr>
    <w:rPr>
      <w:rFonts w:ascii="Times New Roman" w:hAnsi="Times New Roman"/>
      <w:color w:val="999999"/>
    </w:rPr>
  </w:style>
  <w:style w:type="paragraph" w:customStyle="1" w:styleId="Spacer">
    <w:name w:val="Spacer"/>
    <w:basedOn w:val="Normal"/>
    <w:rsid w:val="00C06C6D"/>
    <w:rPr>
      <w:sz w:val="2"/>
      <w:szCs w:val="2"/>
    </w:rPr>
  </w:style>
  <w:style w:type="character" w:customStyle="1" w:styleId="Small">
    <w:name w:val="Small"/>
    <w:basedOn w:val="DefaultParagraphFont"/>
    <w:rsid w:val="00C06C6D"/>
    <w:rPr>
      <w:sz w:val="16"/>
    </w:rPr>
  </w:style>
  <w:style w:type="paragraph" w:customStyle="1" w:styleId="WideTable">
    <w:name w:val="Wide Table"/>
    <w:basedOn w:val="Normal"/>
    <w:rsid w:val="00C06C6D"/>
    <w:pPr>
      <w:ind w:left="-1418"/>
    </w:pPr>
    <w:rPr>
      <w:sz w:val="2"/>
      <w:szCs w:val="2"/>
    </w:rPr>
  </w:style>
  <w:style w:type="character" w:styleId="PageNumber">
    <w:name w:val="page number"/>
    <w:basedOn w:val="DefaultParagraphFont"/>
    <w:rsid w:val="00C06C6D"/>
  </w:style>
  <w:style w:type="paragraph" w:styleId="Quote">
    <w:name w:val="Quote"/>
    <w:basedOn w:val="Heading1"/>
    <w:link w:val="QuoteChar"/>
    <w:qFormat/>
    <w:rsid w:val="00C06C6D"/>
    <w:rPr>
      <w:b w:val="0"/>
      <w:sz w:val="72"/>
      <w:szCs w:val="72"/>
      <w:lang w:val="en-NZ"/>
    </w:rPr>
  </w:style>
  <w:style w:type="character" w:customStyle="1" w:styleId="QuoteChar">
    <w:name w:val="Quote Char"/>
    <w:basedOn w:val="DefaultParagraphFont"/>
    <w:link w:val="Quote"/>
    <w:rsid w:val="00C06C6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06C6D"/>
    <w:pPr>
      <w:pageBreakBefore/>
    </w:pPr>
  </w:style>
  <w:style w:type="paragraph" w:customStyle="1" w:styleId="Border">
    <w:name w:val="Border"/>
    <w:basedOn w:val="Normal"/>
    <w:qFormat/>
    <w:rsid w:val="00C06C6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06C6D"/>
    <w:rPr>
      <w:b/>
      <w:bCs/>
      <w:i/>
      <w:iCs/>
      <w:color w:val="auto"/>
    </w:rPr>
  </w:style>
  <w:style w:type="paragraph" w:styleId="IntenseQuote">
    <w:name w:val="Intense Quote"/>
    <w:basedOn w:val="Normal"/>
    <w:next w:val="Normal"/>
    <w:link w:val="IntenseQuoteChar"/>
    <w:uiPriority w:val="30"/>
    <w:qFormat/>
    <w:rsid w:val="00C06C6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06C6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06C6D"/>
    <w:rPr>
      <w:smallCaps/>
      <w:color w:val="auto"/>
      <w:u w:val="single"/>
    </w:rPr>
  </w:style>
  <w:style w:type="character" w:styleId="IntenseReference">
    <w:name w:val="Intense Reference"/>
    <w:basedOn w:val="DefaultParagraphFont"/>
    <w:uiPriority w:val="32"/>
    <w:qFormat/>
    <w:rsid w:val="00C06C6D"/>
    <w:rPr>
      <w:b/>
      <w:bCs/>
      <w:smallCaps/>
      <w:color w:val="auto"/>
      <w:spacing w:val="5"/>
      <w:u w:val="single"/>
    </w:rPr>
  </w:style>
  <w:style w:type="paragraph" w:customStyle="1" w:styleId="2ColumnHeading">
    <w:name w:val="2Column Heading"/>
    <w:basedOn w:val="BodyText"/>
    <w:qFormat/>
    <w:rsid w:val="00C06C6D"/>
    <w:pPr>
      <w:spacing w:after="60"/>
      <w:ind w:left="-2268"/>
    </w:pPr>
    <w:rPr>
      <w:b/>
    </w:rPr>
  </w:style>
  <w:style w:type="paragraph" w:customStyle="1" w:styleId="Heading1TOC">
    <w:name w:val="Heading1 TOC"/>
    <w:basedOn w:val="Normal"/>
    <w:qFormat/>
    <w:rsid w:val="00C06C6D"/>
    <w:pPr>
      <w:spacing w:before="240" w:after="120"/>
    </w:pPr>
    <w:rPr>
      <w:rFonts w:ascii="Times New Roman" w:hAnsi="Times New Roman"/>
      <w:b/>
      <w:sz w:val="32"/>
    </w:rPr>
  </w:style>
  <w:style w:type="paragraph" w:customStyle="1" w:styleId="Heading2TOC">
    <w:name w:val="Heading2 TOC"/>
    <w:basedOn w:val="Normal"/>
    <w:qFormat/>
    <w:rsid w:val="00C06C6D"/>
    <w:pPr>
      <w:spacing w:before="240" w:after="60"/>
    </w:pPr>
    <w:rPr>
      <w:rFonts w:ascii="Times New Roman" w:hAnsi="Times New Roman"/>
      <w:b/>
      <w:sz w:val="28"/>
    </w:rPr>
  </w:style>
  <w:style w:type="character" w:customStyle="1" w:styleId="Underline">
    <w:name w:val="Underline"/>
    <w:basedOn w:val="DefaultParagraphFont"/>
    <w:qFormat/>
    <w:rsid w:val="00C06C6D"/>
    <w:rPr>
      <w:u w:val="single"/>
    </w:rPr>
  </w:style>
  <w:style w:type="character" w:customStyle="1" w:styleId="BoldandItalics">
    <w:name w:val="Bold and Italics"/>
    <w:qFormat/>
    <w:rsid w:val="00C06C6D"/>
    <w:rPr>
      <w:b/>
      <w:i/>
      <w:u w:val="none"/>
    </w:rPr>
  </w:style>
  <w:style w:type="paragraph" w:styleId="BalloonText">
    <w:name w:val="Balloon Text"/>
    <w:basedOn w:val="Normal"/>
    <w:link w:val="BalloonTextChar"/>
    <w:rsid w:val="00C06C6D"/>
    <w:rPr>
      <w:rFonts w:ascii="Tahoma" w:hAnsi="Tahoma" w:cs="Tahoma"/>
      <w:sz w:val="16"/>
      <w:szCs w:val="16"/>
    </w:rPr>
  </w:style>
  <w:style w:type="character" w:customStyle="1" w:styleId="BalloonTextChar">
    <w:name w:val="Balloon Text Char"/>
    <w:basedOn w:val="DefaultParagraphFont"/>
    <w:link w:val="BalloonText"/>
    <w:rsid w:val="00C06C6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06C6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06C6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06C6D"/>
    <w:rPr>
      <w:b/>
      <w:color w:val="660033"/>
      <w:spacing w:val="0"/>
    </w:rPr>
  </w:style>
  <w:style w:type="paragraph" w:customStyle="1" w:styleId="Nameditemlist">
    <w:name w:val="Named item list"/>
    <w:basedOn w:val="BodyText"/>
    <w:qFormat/>
    <w:rsid w:val="00C06C6D"/>
    <w:pPr>
      <w:tabs>
        <w:tab w:val="left" w:pos="2835"/>
      </w:tabs>
      <w:ind w:left="2835" w:hanging="2835"/>
    </w:pPr>
  </w:style>
  <w:style w:type="paragraph" w:customStyle="1" w:styleId="BodyTextnopadding">
    <w:name w:val="Body Text no padding"/>
    <w:basedOn w:val="BodyText"/>
    <w:qFormat/>
    <w:rsid w:val="00C06C6D"/>
    <w:pPr>
      <w:spacing w:before="0" w:after="0"/>
    </w:pPr>
  </w:style>
  <w:style w:type="paragraph" w:customStyle="1" w:styleId="BodyTextBold">
    <w:name w:val="Body Text Bold"/>
    <w:basedOn w:val="BodyText"/>
    <w:qFormat/>
    <w:rsid w:val="00C06C6D"/>
    <w:rPr>
      <w:b/>
    </w:rPr>
  </w:style>
  <w:style w:type="character" w:styleId="Hyperlink">
    <w:name w:val="Hyperlink"/>
    <w:basedOn w:val="DefaultParagraphFont"/>
    <w:uiPriority w:val="99"/>
    <w:unhideWhenUsed/>
    <w:rsid w:val="00B5602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936</Words>
  <Characters>5889</Characters>
  <Application>Microsoft Office Word</Application>
  <DocSecurity>0</DocSecurity>
  <Lines>280</Lines>
  <Paragraphs>184</Paragraphs>
  <ScaleCrop>false</ScaleCrop>
  <Company>Author-it Software Corporation Ltd.</Company>
  <LinksUpToDate>false</LinksUpToDate>
  <CharactersWithSpaces>6641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PMAOPS231 Control gas odourisation</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2022-09-21T04:43:00Z</dcterms:created>
  <dcterms:modified xsi:type="dcterms:W3CDTF">2022-09-21T04:43:00Z</dcterms:modified>
</cp:coreProperties>
</file>