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E44" w:rsidP="00052E44">
      <w:pPr>
        <w:pStyle w:val="Title"/>
      </w:pPr>
      <w:r>
        <w:fldChar w:fldCharType="begin"/>
      </w:r>
      <w:r>
        <w:instrText xml:space="preserve"> TITLE   \* MERGEFORMAT </w:instrText>
      </w:r>
      <w:r>
        <w:fldChar w:fldCharType="separate"/>
      </w:r>
      <w:r>
        <w:t>PMAOPS231 Control gas odourisation</w:t>
      </w:r>
      <w:r>
        <w:fldChar w:fldCharType="end"/>
      </w:r>
    </w:p>
    <w:p w:rsidR="00052E44" w:rsidP="00052E44">
      <w:pPr>
        <w:pStyle w:val="Version"/>
        <w:sectPr w:rsidSect="002B4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C56" w:rsidP="002B4C56">
      <w:pPr>
        <w:pStyle w:val="SuperHeading"/>
      </w:pPr>
      <w:r w:rsidRPr="002B4C56">
        <w:t>PMAOPS231 Control gas odourisation</w:t>
      </w:r>
    </w:p>
    <w:p w:rsidR="00000000" w:rsidRPr="002B4C56" w:rsidP="002B4C56">
      <w:pPr>
        <w:pStyle w:val="Heading1"/>
      </w:pPr>
      <w:bookmarkStart w:id="1" w:name="O_907309"/>
      <w:bookmarkEnd w:id="1"/>
      <w:r w:rsidRPr="002B4C56">
        <w:t>Modification History</w:t>
      </w:r>
    </w:p>
    <w:p w:rsidR="00000000" w:rsidRPr="002B4C56" w:rsidP="00052E44">
      <w:pPr>
        <w:pStyle w:val="BodyText"/>
      </w:pPr>
      <w:r w:rsidRPr="002B4C56">
        <w:t>Release 1. Supersedes and is equivalent to PMAOPS231B Control gas odourisation</w:t>
      </w:r>
    </w:p>
    <w:p w:rsidR="00000000" w:rsidRPr="002B4C56" w:rsidP="002B4C56">
      <w:pPr>
        <w:pStyle w:val="Heading1"/>
      </w:pPr>
      <w:bookmarkStart w:id="2" w:name="O_907317"/>
      <w:bookmarkEnd w:id="2"/>
      <w:r w:rsidRPr="002B4C56">
        <w:t>Application</w:t>
      </w:r>
    </w:p>
    <w:p w:rsidR="00000000" w:rsidRPr="002B4C56" w:rsidP="00052E44">
      <w:pPr>
        <w:pStyle w:val="BodyText"/>
      </w:pPr>
      <w:r w:rsidRPr="002B4C56">
        <w:t>This unit of competency covers the skills and knowledge required to control gas odourisation and related processes.</w:t>
      </w:r>
    </w:p>
    <w:p w:rsidR="00000000" w:rsidRPr="002B4C56" w:rsidP="00052E44">
      <w:pPr>
        <w:pStyle w:val="BodyText"/>
      </w:pPr>
      <w:r w:rsidRPr="002B4C56">
        <w:t xml:space="preserve">This unit </w:t>
      </w:r>
      <w:r w:rsidRPr="002B4C56">
        <w:t>of competency applies to operators who are required to store and handle odourants, monitor the daily inventory of the odourising agent, monitor and operate the injection pumps, identify and rectify operational problems, and respond to abnormal situations.</w:t>
      </w:r>
    </w:p>
    <w:p w:rsidR="00000000" w:rsidRPr="002B4C56" w:rsidP="00052E44">
      <w:pPr>
        <w:pStyle w:val="BodyText"/>
      </w:pPr>
      <w:r w:rsidRPr="002B4C56">
        <w:t>The operator will be familiar with the physical and chemical properties of the product and understand all the safety issues set down in the safety data sheet (SDS) associated with this chemical.</w:t>
      </w:r>
    </w:p>
    <w:p w:rsidR="00000000" w:rsidRPr="002B4C56" w:rsidP="00052E44">
      <w:pPr>
        <w:pStyle w:val="BodyText"/>
      </w:pPr>
      <w:r w:rsidRPr="002B4C56">
        <w:t>No licensing, legislative or certification requirements app</w:t>
      </w:r>
      <w:r w:rsidRPr="002B4C56">
        <w:t>ly to this unit at the time of publication.</w:t>
      </w:r>
    </w:p>
    <w:p w:rsidR="00000000" w:rsidRPr="002B4C56" w:rsidP="002B4C56">
      <w:pPr>
        <w:pStyle w:val="Heading1"/>
      </w:pPr>
      <w:bookmarkStart w:id="3" w:name="O_907316"/>
      <w:bookmarkEnd w:id="3"/>
      <w:r w:rsidRPr="002B4C56">
        <w:t>Pre-requisite Unit</w:t>
      </w:r>
    </w:p>
    <w:p w:rsidR="00000000" w:rsidRPr="002B4C56" w:rsidP="00052E44">
      <w:pPr>
        <w:pStyle w:val="BodyText"/>
      </w:pPr>
      <w:r w:rsidRPr="002B4C56">
        <w:t>Nil</w:t>
      </w:r>
    </w:p>
    <w:p w:rsidR="00000000" w:rsidRPr="002B4C56" w:rsidP="002B4C56">
      <w:pPr>
        <w:pStyle w:val="Heading1"/>
      </w:pPr>
      <w:bookmarkStart w:id="4" w:name="O_907315"/>
      <w:bookmarkEnd w:id="4"/>
      <w:r w:rsidRPr="002B4C56">
        <w:t>Competency Field</w:t>
      </w:r>
    </w:p>
    <w:p w:rsidR="00000000" w:rsidRPr="002B4C56" w:rsidP="00052E44">
      <w:pPr>
        <w:pStyle w:val="BodyText"/>
      </w:pPr>
      <w:r w:rsidRPr="002B4C56">
        <w:t>Operations</w:t>
      </w:r>
    </w:p>
    <w:p w:rsidR="00000000" w:rsidRPr="002B4C56" w:rsidP="002B4C56">
      <w:pPr>
        <w:pStyle w:val="Heading1"/>
      </w:pPr>
      <w:bookmarkStart w:id="5" w:name="O_907314"/>
      <w:bookmarkEnd w:id="5"/>
      <w:r w:rsidRPr="002B4C56">
        <w:t>Unit Sector</w:t>
      </w:r>
    </w:p>
    <w:p w:rsidR="00000000" w:rsidRPr="002B4C56" w:rsidP="002B4C56">
      <w:pPr>
        <w:pStyle w:val="Heading1"/>
      </w:pPr>
      <w:bookmarkStart w:id="6" w:name="O_907313"/>
      <w:bookmarkEnd w:id="6"/>
      <w:r w:rsidRPr="002B4C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4C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Perfo</w:t>
            </w:r>
            <w:r w:rsidRPr="002B4C56">
              <w:t>rmance criteria describe the performance needed to demonstrate achievement of the element.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1</w:t>
            </w:r>
          </w:p>
        </w:tc>
        <w:tc>
          <w:tcPr>
            <w:tcW w:w="1962" w:type="dxa"/>
            <w:vMerge w:val="restart"/>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1.1</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Receive and give shift handover</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1.2</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Identify work requirements</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1.3</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Identify and control hazards</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1.4</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Coordinate with appropriate personnel</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1.5</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Check for recent work undertaken on gas odourising plant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1.6</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Note any outstanding/incomplete work</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1.7</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Check operational status of gas odourising plant</w:t>
            </w:r>
          </w:p>
        </w:tc>
      </w:tr>
      <w:tr w:rsidTr="002B4C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4C56">
            <w:pPr>
              <w:pStyle w:val="BodyText"/>
              <w:rPr>
                <w:lang w:val="en-NZ"/>
              </w:rPr>
            </w:pP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2</w:t>
            </w:r>
          </w:p>
        </w:tc>
        <w:tc>
          <w:tcPr>
            <w:tcW w:w="1962" w:type="dxa"/>
            <w:vMerge w:val="restart"/>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Start up and shut down gas odourising plant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2.1</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Complete pre-start checks</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2.2</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Start up odourant injection plant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2.3</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Shut down odourant injection plant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2.4</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Respond to plant trip/emergency shutdown</w:t>
            </w:r>
          </w:p>
        </w:tc>
      </w:tr>
      <w:tr w:rsidTr="002B4C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4C56">
            <w:pPr>
              <w:pStyle w:val="BodyText"/>
              <w:rPr>
                <w:lang w:val="en-NZ"/>
              </w:rPr>
            </w:pP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3</w:t>
            </w:r>
          </w:p>
        </w:tc>
        <w:tc>
          <w:tcPr>
            <w:tcW w:w="1962" w:type="dxa"/>
            <w:vMerge w:val="restart"/>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Control odourisation in accordance with legislative/ regulatory requirements</w:t>
            </w: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3.1</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Maintain specified odourant concentration in the gas</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3.2</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Store odourant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3.3</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Handle or transport odourant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3.4</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Handle waste products in accordance with legislative requirements</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3.5</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Complete reports, records and logs</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3.6</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Monitor odourisation and take action in accordance with procedures</w:t>
            </w:r>
          </w:p>
        </w:tc>
      </w:tr>
      <w:tr w:rsidTr="002B4C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4C56">
            <w:pPr>
              <w:pStyle w:val="BodyText"/>
              <w:rPr>
                <w:lang w:val="en-NZ"/>
              </w:rPr>
            </w:pP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4</w:t>
            </w:r>
          </w:p>
        </w:tc>
        <w:tc>
          <w:tcPr>
            <w:tcW w:w="1962" w:type="dxa"/>
            <w:vMerge w:val="restart"/>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4.1</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Isolate plant.</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4.2</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Make safe for required work</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4.3</w:t>
            </w:r>
          </w:p>
        </w:tc>
        <w:tc>
          <w:tcPr>
            <w:tcW w:w="561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Check plant is ready to be returned to service</w:t>
            </w:r>
          </w:p>
        </w:tc>
      </w:tr>
      <w:tr w:rsidTr="002B4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4.4</w:t>
            </w:r>
          </w:p>
        </w:tc>
        <w:tc>
          <w:tcPr>
            <w:tcW w:w="5610" w:type="dxa"/>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De-isolate and prepare plant for return to service</w:t>
            </w:r>
          </w:p>
        </w:tc>
      </w:tr>
    </w:tbl>
    <w:p w:rsidR="00000000" w:rsidRPr="002B4C56" w:rsidP="002B4C56">
      <w:pPr>
        <w:pStyle w:val="BodyText"/>
      </w:pPr>
    </w:p>
    <w:p w:rsidR="00000000" w:rsidRPr="002B4C56" w:rsidP="002B4C56">
      <w:pPr>
        <w:pStyle w:val="AllowPageBreak"/>
      </w:pPr>
    </w:p>
    <w:p w:rsidR="00000000" w:rsidRPr="002B4C56" w:rsidP="002B4C56">
      <w:pPr>
        <w:pStyle w:val="Heading1"/>
      </w:pPr>
      <w:bookmarkStart w:id="7" w:name="O_907312"/>
      <w:bookmarkEnd w:id="7"/>
      <w:r w:rsidRPr="002B4C56">
        <w:t>Foundation Skills</w:t>
      </w:r>
    </w:p>
    <w:p w:rsidR="00000000" w:rsidRPr="002B4C56" w:rsidP="00052E44">
      <w:pPr>
        <w:pStyle w:val="BodyText"/>
      </w:pPr>
      <w:r w:rsidRPr="002B4C56">
        <w:t>This section describes those language, literacy, numeracy and employment skills that are essential to performance.</w:t>
      </w:r>
    </w:p>
    <w:p w:rsidR="00000000" w:rsidRPr="002B4C56" w:rsidP="00052E44">
      <w:pPr>
        <w:pStyle w:val="BodyText"/>
      </w:pPr>
      <w:r w:rsidRPr="002B4C56">
        <w:t>Foundation skills essential to performance are explicit in the performance criteria of this unit of competency.</w:t>
      </w:r>
    </w:p>
    <w:p w:rsidR="00000000" w:rsidRPr="002B4C56" w:rsidP="002B4C56">
      <w:pPr>
        <w:pStyle w:val="Heading1"/>
      </w:pPr>
      <w:bookmarkStart w:id="8" w:name="O_907311"/>
      <w:bookmarkEnd w:id="8"/>
      <w:r w:rsidRPr="002B4C56">
        <w:t>Range of Co</w:t>
      </w:r>
      <w:r w:rsidRPr="002B4C56">
        <w:t>nditions</w:t>
      </w:r>
    </w:p>
    <w:tbl>
      <w:tblPr>
        <w:tblW w:w="0" w:type="auto"/>
        <w:tblCellMar>
          <w:left w:w="62" w:type="dxa"/>
          <w:right w:w="62" w:type="dxa"/>
        </w:tblCellMar>
        <w:tblLook w:val="0000"/>
      </w:tblPr>
      <w:tblGrid>
        <w:gridCol w:w="2163"/>
        <w:gridCol w:w="7033"/>
      </w:tblGrid>
      <w:tr w:rsidTr="00052E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t>This field allows for different work environments and conditions that may affect performance. Essential operating conditions that may be present (depending on the work situation, needs of the candidate, accessibility of the item, and local industr</w:t>
            </w:r>
            <w:r w:rsidRPr="002B4C56">
              <w:t>y and regional contexts) are included.</w:t>
            </w: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 xml:space="preserve">The latest version of all legislation, regulations, industry codes of practice and Australian/international standards, or the version specified by the local </w:t>
            </w:r>
            <w:r w:rsidRPr="002B4C56">
              <w:t>regulatory authority, must be used, and include one or more of the following:</w:t>
            </w:r>
          </w:p>
          <w:p w:rsidR="00000000" w:rsidRPr="002B4C56" w:rsidP="002B4C56">
            <w:pPr>
              <w:pStyle w:val="ListBullet"/>
            </w:pPr>
            <w:r w:rsidRPr="002B4C56">
              <w:t>legislative requirements, including work health and safety (WHS)</w:t>
            </w:r>
          </w:p>
          <w:p w:rsidR="00000000" w:rsidRPr="002B4C56" w:rsidP="002B4C56">
            <w:pPr>
              <w:pStyle w:val="ListBullet"/>
            </w:pPr>
            <w:r w:rsidRPr="002B4C56">
              <w:t>industry codes of practice and guidelines</w:t>
            </w:r>
          </w:p>
          <w:p w:rsidR="00000000" w:rsidRPr="002B4C56" w:rsidP="002B4C56">
            <w:pPr>
              <w:pStyle w:val="ListBullet"/>
            </w:pPr>
            <w:r w:rsidRPr="002B4C56">
              <w:t xml:space="preserve">environmental regulations and guidelines </w:t>
            </w:r>
          </w:p>
          <w:p w:rsidR="00000000" w:rsidRPr="002B4C56" w:rsidP="002B4C56">
            <w:pPr>
              <w:pStyle w:val="ListBullet"/>
            </w:pPr>
            <w:r w:rsidRPr="002B4C56">
              <w:t>Australian and other standar</w:t>
            </w:r>
            <w:r w:rsidRPr="002B4C56">
              <w:t>ds</w:t>
            </w:r>
          </w:p>
          <w:p w:rsidR="00000000" w:rsidRPr="002B4C56" w:rsidP="002B4C56">
            <w:pPr>
              <w:pStyle w:val="ListBullet"/>
            </w:pPr>
            <w:r w:rsidRPr="002B4C56">
              <w:t xml:space="preserve">licence and certification requirements </w:t>
            </w:r>
          </w:p>
          <w:p w:rsidR="00000000" w:rsidRPr="002B4C56" w:rsidP="002B4C56">
            <w:pPr>
              <w:pStyle w:val="BodyText"/>
            </w:pPr>
          </w:p>
          <w:p w:rsidR="00000000" w:rsidRPr="002B4C56" w:rsidP="002B4C56">
            <w:pPr>
              <w:pStyle w:val="BodyText"/>
            </w:pPr>
            <w:r w:rsidRPr="002B4C56">
              <w:t>All operations to which this unit applies are subject to stringent health, safety and environment (HSE) requirements, which may be imposed through state/territory or federal legislation, and these must not be com</w:t>
            </w:r>
            <w:r w:rsidRPr="002B4C56">
              <w:t>promised at any time. Where there is an apparent conflict between performance criteria and HSE requirements, the HSE requirements take precedence.</w:t>
            </w:r>
          </w:p>
          <w:p w:rsidR="00000000" w:rsidP="002B4C56">
            <w:pPr>
              <w:pStyle w:val="BodyTex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All operations must be performed in accordance with relevant procedures.</w:t>
            </w:r>
          </w:p>
          <w:p w:rsidR="00000000" w:rsidRPr="002B4C56" w:rsidP="002B4C56">
            <w:pPr>
              <w:pStyle w:val="BodyText"/>
            </w:pPr>
          </w:p>
          <w:p w:rsidR="00000000" w:rsidRPr="002B4C56" w:rsidP="002B4C56">
            <w:pPr>
              <w:pStyle w:val="BodyText"/>
            </w:pPr>
            <w:r w:rsidRPr="002B4C56">
              <w:t>Procedures are written, verbal, visual, computer-based or in some other form, and include one or more of the following:</w:t>
            </w:r>
          </w:p>
          <w:p w:rsidR="00000000" w:rsidRPr="002B4C56" w:rsidP="002B4C56">
            <w:pPr>
              <w:pStyle w:val="ListBullet"/>
            </w:pPr>
            <w:r w:rsidRPr="002B4C56">
              <w:t>emergency procedures</w:t>
            </w:r>
          </w:p>
          <w:p w:rsidR="00000000" w:rsidRPr="002B4C56" w:rsidP="002B4C56">
            <w:pPr>
              <w:pStyle w:val="ListBullet"/>
            </w:pPr>
            <w:r w:rsidRPr="002B4C56">
              <w:t>work instructions</w:t>
            </w:r>
          </w:p>
          <w:p w:rsidR="00000000" w:rsidRPr="002B4C56" w:rsidP="002B4C56">
            <w:pPr>
              <w:pStyle w:val="ListBullet"/>
            </w:pPr>
            <w:r w:rsidRPr="002B4C56">
              <w:t>standard operating procedures (SOPs)</w:t>
            </w:r>
          </w:p>
          <w:p w:rsidR="00000000" w:rsidRPr="002B4C56" w:rsidP="002B4C56">
            <w:pPr>
              <w:pStyle w:val="ListBullet"/>
            </w:pPr>
            <w:r w:rsidRPr="002B4C56">
              <w:t>safe work method statements (SWMS)</w:t>
            </w:r>
          </w:p>
          <w:p w:rsidR="00000000" w:rsidRPr="002B4C56" w:rsidP="002B4C56">
            <w:pPr>
              <w:pStyle w:val="ListBullet"/>
            </w:pPr>
            <w:r w:rsidRPr="002B4C56">
              <w:t>formulas/recipes</w:t>
            </w:r>
          </w:p>
          <w:p w:rsidR="00000000" w:rsidRPr="002B4C56" w:rsidP="002B4C56">
            <w:pPr>
              <w:pStyle w:val="ListBullet"/>
            </w:pPr>
            <w:r w:rsidRPr="002B4C56">
              <w:t>batch s</w:t>
            </w:r>
            <w:r w:rsidRPr="002B4C56">
              <w:t>heets</w:t>
            </w:r>
          </w:p>
          <w:p w:rsidR="00000000" w:rsidRPr="002B4C56" w:rsidP="002B4C56">
            <w:pPr>
              <w:pStyle w:val="ListBullet"/>
            </w:pPr>
            <w:r w:rsidRPr="002B4C56">
              <w:t>temporary instructions</w:t>
            </w:r>
          </w:p>
          <w:p w:rsidR="00000000" w:rsidRPr="002B4C56" w:rsidP="002B4C56">
            <w:pPr>
              <w:pStyle w:val="ListBullet"/>
            </w:pPr>
            <w:r w:rsidRPr="002B4C56">
              <w:t>any similar instructions provided for the smooth running of the plant</w:t>
            </w:r>
          </w:p>
          <w:p w:rsidR="00000000" w:rsidP="002B4C56">
            <w:pPr>
              <w:pStyle w:val="ListBulle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Hazards include one or more of the following:</w:t>
            </w:r>
          </w:p>
          <w:p w:rsidR="00000000" w:rsidRPr="002B4C56" w:rsidP="002B4C56">
            <w:pPr>
              <w:pStyle w:val="ListBullet"/>
            </w:pPr>
            <w:r w:rsidRPr="002B4C56">
              <w:t>smoke, darkness and heat</w:t>
            </w:r>
          </w:p>
          <w:p w:rsidR="00000000" w:rsidRPr="002B4C56" w:rsidP="002B4C56">
            <w:pPr>
              <w:pStyle w:val="ListBullet"/>
            </w:pPr>
            <w:r w:rsidRPr="002B4C56">
              <w:t>electricity</w:t>
            </w:r>
          </w:p>
          <w:p w:rsidR="00000000" w:rsidRPr="002B4C56" w:rsidP="002B4C56">
            <w:pPr>
              <w:pStyle w:val="ListBullet"/>
            </w:pPr>
            <w:r w:rsidRPr="002B4C56">
              <w:t>gas</w:t>
            </w:r>
          </w:p>
          <w:p w:rsidR="00000000" w:rsidRPr="002B4C56" w:rsidP="002B4C56">
            <w:pPr>
              <w:pStyle w:val="ListBullet"/>
            </w:pPr>
            <w:r w:rsidRPr="002B4C56">
              <w:t xml:space="preserve">gases and liquids under pressure </w:t>
            </w:r>
          </w:p>
          <w:p w:rsidR="00000000" w:rsidRPr="002B4C56" w:rsidP="002B4C56">
            <w:pPr>
              <w:pStyle w:val="ListBullet"/>
            </w:pPr>
            <w:r w:rsidRPr="002B4C56">
              <w:t>structural hazards</w:t>
            </w:r>
          </w:p>
          <w:p w:rsidR="00000000" w:rsidRPr="002B4C56" w:rsidP="002B4C56">
            <w:pPr>
              <w:pStyle w:val="ListBullet"/>
            </w:pPr>
            <w:r w:rsidRPr="002B4C56">
              <w:t>structural collapse</w:t>
            </w:r>
          </w:p>
          <w:p w:rsidR="00000000" w:rsidRPr="002B4C56" w:rsidP="002B4C56">
            <w:pPr>
              <w:pStyle w:val="ListBullet"/>
            </w:pPr>
            <w:r w:rsidRPr="002B4C56">
              <w:t>equipment failures</w:t>
            </w:r>
          </w:p>
          <w:p w:rsidR="00000000" w:rsidRPr="002B4C56" w:rsidP="002B4C56">
            <w:pPr>
              <w:pStyle w:val="ListBullet"/>
            </w:pPr>
            <w:r w:rsidRPr="002B4C56">
              <w:t>industrial (machinery, equipment and product)</w:t>
            </w:r>
          </w:p>
          <w:p w:rsidR="00000000" w:rsidRPr="002B4C56" w:rsidP="002B4C56">
            <w:pPr>
              <w:pStyle w:val="ListBullet"/>
            </w:pPr>
            <w:r w:rsidRPr="002B4C56">
              <w:t>equipment or product mass</w:t>
            </w:r>
          </w:p>
          <w:p w:rsidR="00000000" w:rsidRPr="002B4C56" w:rsidP="002B4C56">
            <w:pPr>
              <w:pStyle w:val="ListBullet"/>
            </w:pPr>
            <w:r w:rsidRPr="002B4C56">
              <w:t>noise, rotational equipment or vibration</w:t>
            </w:r>
          </w:p>
          <w:p w:rsidR="00000000" w:rsidRPr="002B4C56" w:rsidP="002B4C56">
            <w:pPr>
              <w:pStyle w:val="ListBullet"/>
            </w:pPr>
            <w:r w:rsidRPr="002B4C56">
              <w:t>plant services (steam, condensate and cooling water)</w:t>
            </w:r>
          </w:p>
          <w:p w:rsidR="00000000" w:rsidRPr="002B4C56" w:rsidP="002B4C56">
            <w:pPr>
              <w:pStyle w:val="ListBullet"/>
            </w:pPr>
            <w:r w:rsidRPr="002B4C56">
              <w:t xml:space="preserve">limited head spaces or overhangs </w:t>
            </w:r>
          </w:p>
          <w:p w:rsidR="00000000" w:rsidRPr="002B4C56" w:rsidP="002B4C56">
            <w:pPr>
              <w:pStyle w:val="ListBullet"/>
            </w:pPr>
            <w:r w:rsidRPr="002B4C56">
              <w:t>working at heights, in restricted or confined spaces</w:t>
            </w:r>
          </w:p>
          <w:p w:rsidR="00000000" w:rsidRPr="002B4C56" w:rsidP="002B4C56">
            <w:pPr>
              <w:pStyle w:val="ListBullet"/>
            </w:pPr>
            <w:r w:rsidRPr="002B4C56">
              <w:t>flammability and explosivity</w:t>
            </w:r>
          </w:p>
          <w:p w:rsidR="00000000" w:rsidRPr="002B4C56" w:rsidP="002B4C56">
            <w:pPr>
              <w:pStyle w:val="ListBullet"/>
            </w:pPr>
            <w:r w:rsidRPr="002B4C56">
              <w:t>hazardous products and materials</w:t>
            </w:r>
          </w:p>
          <w:p w:rsidR="00000000" w:rsidRPr="002B4C56" w:rsidP="002B4C56">
            <w:pPr>
              <w:pStyle w:val="ListBullet"/>
            </w:pPr>
            <w:r w:rsidRPr="002B4C56">
              <w:t>unauthorised personnel</w:t>
            </w:r>
          </w:p>
          <w:p w:rsidR="00000000" w:rsidRPr="002B4C56" w:rsidP="002B4C56">
            <w:pPr>
              <w:pStyle w:val="ListBullet"/>
            </w:pPr>
            <w:r w:rsidRPr="002B4C56">
              <w:t>sharp edges, protrusions or obstructions</w:t>
            </w:r>
          </w:p>
          <w:p w:rsidR="00000000" w:rsidRPr="002B4C56" w:rsidP="002B4C56">
            <w:pPr>
              <w:pStyle w:val="ListBullet"/>
            </w:pPr>
            <w:r w:rsidRPr="002B4C56">
              <w:t>slippery surfaces, spills or leaks</w:t>
            </w:r>
          </w:p>
          <w:p w:rsidR="00000000" w:rsidRPr="002B4C56" w:rsidP="002B4C56">
            <w:pPr>
              <w:pStyle w:val="ListBullet"/>
            </w:pPr>
            <w:r w:rsidRPr="002B4C56">
              <w:t>extreme weather</w:t>
            </w:r>
          </w:p>
          <w:p w:rsidR="00000000" w:rsidRPr="002B4C56" w:rsidP="002B4C56">
            <w:pPr>
              <w:pStyle w:val="ListBullet"/>
            </w:pPr>
            <w:r w:rsidRPr="002B4C56">
              <w:t>other hazards that might a</w:t>
            </w:r>
            <w:r w:rsidRPr="002B4C56">
              <w:t>rise</w:t>
            </w:r>
          </w:p>
          <w:p w:rsidR="00000000" w:rsidP="002B4C56">
            <w:pPr>
              <w:pStyle w:val="BodyTex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 xml:space="preserve">Routine problems must be resolved by applying known solutions. </w:t>
            </w:r>
          </w:p>
          <w:p w:rsidR="00000000" w:rsidRPr="002B4C56" w:rsidP="002B4C56">
            <w:pPr>
              <w:pStyle w:val="BodyText"/>
            </w:pPr>
          </w:p>
          <w:p w:rsidR="00000000" w:rsidRPr="002B4C56" w:rsidP="002B4C56">
            <w:pPr>
              <w:pStyle w:val="BodyText"/>
            </w:pPr>
            <w:r w:rsidRPr="002B4C56">
              <w:t>Routine problems are predictable and include one or more of the following:</w:t>
            </w:r>
          </w:p>
          <w:p w:rsidR="00000000" w:rsidRPr="002B4C56" w:rsidP="002B4C56">
            <w:pPr>
              <w:pStyle w:val="ListBullet"/>
            </w:pPr>
            <w:r w:rsidRPr="002B4C56">
              <w:t>suction vapour locks</w:t>
            </w:r>
          </w:p>
          <w:p w:rsidR="00000000" w:rsidRPr="002B4C56" w:rsidP="002B4C56">
            <w:pPr>
              <w:pStyle w:val="ListBullet"/>
            </w:pPr>
            <w:r w:rsidRPr="002B4C56">
              <w:t>diaphragm ruptures</w:t>
            </w:r>
          </w:p>
          <w:p w:rsidR="00000000" w:rsidRPr="002B4C56" w:rsidP="002B4C56">
            <w:pPr>
              <w:pStyle w:val="ListBullet"/>
            </w:pPr>
            <w:r w:rsidRPr="002B4C56">
              <w:t>low suction pressure</w:t>
            </w:r>
          </w:p>
          <w:p w:rsidR="00000000" w:rsidRPr="002B4C56" w:rsidP="002B4C56">
            <w:pPr>
              <w:pStyle w:val="ListBullet"/>
            </w:pPr>
            <w:r w:rsidRPr="002B4C56">
              <w:t>flow regulator failures</w:t>
            </w:r>
          </w:p>
          <w:p w:rsidR="00000000" w:rsidRPr="002B4C56" w:rsidP="002B4C56">
            <w:pPr>
              <w:pStyle w:val="ListBullet"/>
            </w:pPr>
            <w:r w:rsidRPr="002B4C56">
              <w:t>gas leaks and fires</w:t>
            </w:r>
          </w:p>
          <w:p w:rsidR="00000000" w:rsidRPr="002B4C56" w:rsidP="002B4C56">
            <w:pPr>
              <w:pStyle w:val="ListBullet"/>
            </w:pPr>
            <w:r w:rsidRPr="002B4C56">
              <w:t>equipment failures</w:t>
            </w:r>
          </w:p>
          <w:p w:rsidR="00000000" w:rsidRPr="002B4C56" w:rsidP="002B4C56">
            <w:pPr>
              <w:pStyle w:val="BodyText"/>
            </w:pPr>
          </w:p>
          <w:p w:rsidR="00000000" w:rsidRPr="002B4C56" w:rsidP="002B4C56">
            <w:pPr>
              <w:pStyle w:val="BodyText"/>
            </w:pPr>
            <w:r w:rsidRPr="002B4C56">
              <w:t>Known solutions are drawn from one or more of the following:</w:t>
            </w:r>
          </w:p>
          <w:p w:rsidR="00000000" w:rsidRPr="002B4C56" w:rsidP="002B4C56">
            <w:pPr>
              <w:pStyle w:val="ListBullet"/>
            </w:pPr>
            <w:r w:rsidRPr="002B4C56">
              <w:t>procedures</w:t>
            </w:r>
          </w:p>
          <w:p w:rsidR="00000000" w:rsidRPr="002B4C56" w:rsidP="002B4C56">
            <w:pPr>
              <w:pStyle w:val="ListBullet"/>
            </w:pPr>
            <w:r w:rsidRPr="002B4C56">
              <w:t>training</w:t>
            </w:r>
          </w:p>
          <w:p w:rsidR="00000000" w:rsidRPr="002B4C56" w:rsidP="002B4C56">
            <w:pPr>
              <w:pStyle w:val="ListBullet"/>
            </w:pPr>
            <w:r w:rsidRPr="002B4C56">
              <w:t>remembered experience</w:t>
            </w:r>
          </w:p>
          <w:p w:rsidR="00000000" w:rsidRPr="002B4C56" w:rsidP="002B4C56">
            <w:pPr>
              <w:pStyle w:val="BodyText"/>
            </w:pPr>
          </w:p>
          <w:p w:rsidR="00000000" w:rsidRPr="002B4C56" w:rsidP="002B4C56">
            <w:pPr>
              <w:pStyle w:val="BodyText"/>
            </w:pPr>
            <w:r w:rsidRPr="002B4C56">
              <w:t>Non-routine problems must be reported according to according to relevant procedures.</w:t>
            </w:r>
          </w:p>
          <w:p w:rsidR="00000000" w:rsidP="002B4C56">
            <w:pPr>
              <w:pStyle w:val="BodyTex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Act</w:t>
            </w:r>
            <w:r w:rsidRPr="002B4C56">
              <w:t>ion in accordance with procedures includes the following:</w:t>
            </w:r>
          </w:p>
          <w:p w:rsidR="00000000" w:rsidRPr="002B4C56" w:rsidP="002B4C56">
            <w:pPr>
              <w:pStyle w:val="ListBullet"/>
            </w:pPr>
            <w:r w:rsidRPr="002B4C56">
              <w:t>determining problems needing action</w:t>
            </w:r>
          </w:p>
          <w:p w:rsidR="00000000" w:rsidRPr="002B4C56" w:rsidP="002B4C56">
            <w:pPr>
              <w:pStyle w:val="ListBullet"/>
            </w:pPr>
            <w:r w:rsidRPr="002B4C56">
              <w:t>determining possible fault causes</w:t>
            </w:r>
          </w:p>
          <w:p w:rsidR="00000000" w:rsidRPr="002B4C56" w:rsidP="002B4C56">
            <w:pPr>
              <w:pStyle w:val="ListBullet"/>
            </w:pPr>
            <w:r w:rsidRPr="002B4C56">
              <w:t>rectifying problem using appropriate solution within area of responsibility</w:t>
            </w:r>
          </w:p>
          <w:p w:rsidR="00000000" w:rsidRPr="002B4C56" w:rsidP="002B4C56">
            <w:pPr>
              <w:pStyle w:val="ListBullet"/>
            </w:pPr>
            <w:r w:rsidRPr="002B4C56">
              <w:t>following through items initiated until final resol</w:t>
            </w:r>
            <w:r w:rsidRPr="002B4C56">
              <w:t>ution has occurred</w:t>
            </w:r>
          </w:p>
          <w:p w:rsidR="00000000" w:rsidRPr="002B4C56" w:rsidP="002B4C56">
            <w:pPr>
              <w:pStyle w:val="ListBullet"/>
            </w:pPr>
            <w:r w:rsidRPr="002B4C56">
              <w:t>reporting problems outside area of responsibility to designated person</w:t>
            </w:r>
          </w:p>
          <w:p w:rsidR="00000000" w:rsidP="002B4C56">
            <w:pPr>
              <w:pStyle w:val="BodyTex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Operational equipment</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Operational equipment includes the following:</w:t>
            </w:r>
          </w:p>
          <w:p w:rsidR="00000000" w:rsidRPr="002B4C56" w:rsidP="002B4C56">
            <w:pPr>
              <w:pStyle w:val="ListBullet"/>
            </w:pPr>
            <w:r w:rsidRPr="002B4C56">
              <w:t>emergency response kit including absorption material</w:t>
            </w:r>
          </w:p>
          <w:p w:rsidR="00000000" w:rsidRPr="002B4C56" w:rsidP="002B4C56">
            <w:pPr>
              <w:pStyle w:val="ListBullet"/>
            </w:pPr>
            <w:r w:rsidRPr="002B4C56">
              <w:t>neutralising agents</w:t>
            </w:r>
          </w:p>
          <w:p w:rsidR="00000000" w:rsidRPr="002B4C56" w:rsidP="002B4C56">
            <w:pPr>
              <w:pStyle w:val="ListBullet"/>
            </w:pPr>
            <w:r w:rsidRPr="002B4C56">
              <w:t>storage level indicato</w:t>
            </w:r>
            <w:r w:rsidRPr="002B4C56">
              <w:t>r (magnetic detector)</w:t>
            </w:r>
          </w:p>
          <w:p w:rsidR="00000000" w:rsidRPr="002B4C56" w:rsidP="002B4C56">
            <w:pPr>
              <w:pStyle w:val="ListBullet"/>
            </w:pPr>
            <w:r w:rsidRPr="002B4C56">
              <w:t>personal protective equipment (PPE)</w:t>
            </w:r>
          </w:p>
          <w:p w:rsidR="00000000" w:rsidRPr="002B4C56" w:rsidP="002B4C56">
            <w:pPr>
              <w:pStyle w:val="ListBullet"/>
            </w:pPr>
            <w:r w:rsidRPr="002B4C56">
              <w:t>molecular sieve for venting</w:t>
            </w:r>
          </w:p>
          <w:p w:rsidR="00000000" w:rsidRPr="002B4C56" w:rsidP="002B4C56">
            <w:pPr>
              <w:pStyle w:val="ListBullet"/>
            </w:pPr>
            <w:r w:rsidRPr="002B4C56">
              <w:t>pumps and flow control equipment</w:t>
            </w:r>
          </w:p>
          <w:p w:rsidR="00000000" w:rsidP="002B4C56">
            <w:pPr>
              <w:pStyle w:val="BodyTex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Operate is to monitor, adjust/change the plant item/unit/system to meet specifications, by one or more of the following:</w:t>
            </w:r>
          </w:p>
          <w:p w:rsidR="00000000" w:rsidRPr="002B4C56" w:rsidP="002B4C56">
            <w:pPr>
              <w:pStyle w:val="ListBullet"/>
            </w:pPr>
            <w:r w:rsidRPr="002B4C56">
              <w:t xml:space="preserve">manually in the plant </w:t>
            </w:r>
          </w:p>
          <w:p w:rsidR="00000000" w:rsidRPr="002B4C56" w:rsidP="002B4C56">
            <w:pPr>
              <w:pStyle w:val="ListBullet"/>
            </w:pPr>
            <w:r w:rsidRPr="002B4C56">
              <w:t>using local controller in the plant</w:t>
            </w:r>
          </w:p>
          <w:p w:rsidR="00000000" w:rsidRPr="002B4C56" w:rsidP="002B4C56">
            <w:pPr>
              <w:pStyle w:val="ListBullet"/>
            </w:pPr>
            <w:r w:rsidRPr="002B4C56">
              <w:t>using the process control system in the control room</w:t>
            </w:r>
          </w:p>
          <w:p w:rsidR="00000000" w:rsidP="002B4C56">
            <w:pPr>
              <w:pStyle w:val="BodyText"/>
              <w:rPr>
                <w:lang w:val="en-NZ"/>
              </w:rPr>
            </w:pPr>
          </w:p>
        </w:tc>
      </w:tr>
      <w:tr w:rsidTr="00052E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C56">
            <w:pPr>
              <w:pStyle w:val="BodyText"/>
              <w:rPr>
                <w:lang w:val="en-NZ"/>
              </w:rPr>
            </w:pPr>
            <w:r w:rsidRPr="002B4C56">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2B4C56" w:rsidP="002B4C56">
            <w:pPr>
              <w:pStyle w:val="BodyText"/>
            </w:pPr>
            <w:r w:rsidRPr="002B4C56">
              <w:t>Start up/shut down as required includes the following:</w:t>
            </w:r>
          </w:p>
          <w:p w:rsidR="00000000" w:rsidRPr="002B4C56" w:rsidP="002B4C56">
            <w:pPr>
              <w:pStyle w:val="ListBullet"/>
            </w:pPr>
            <w:r w:rsidRPr="002B4C56">
              <w:t>start up and shut down to/from normal operating conditions</w:t>
            </w:r>
          </w:p>
          <w:p w:rsidR="00000000" w:rsidRPr="002B4C56" w:rsidP="002B4C56">
            <w:pPr>
              <w:pStyle w:val="ListBullet"/>
            </w:pPr>
            <w:r w:rsidRPr="002B4C56">
              <w:t>start up and shut down to/from isolated, cold or empty</w:t>
            </w:r>
          </w:p>
          <w:p w:rsidR="00000000" w:rsidRPr="002B4C56" w:rsidP="002B4C56">
            <w:pPr>
              <w:pStyle w:val="ListBullet"/>
            </w:pPr>
            <w:r w:rsidRPr="002B4C56">
              <w:t>start up and shut down to/from other conditions/situations experienced on the plant</w:t>
            </w:r>
          </w:p>
        </w:tc>
      </w:tr>
    </w:tbl>
    <w:p w:rsidR="00000000" w:rsidRPr="002B4C56" w:rsidP="002B4C56">
      <w:pPr>
        <w:pStyle w:val="BodyText"/>
      </w:pPr>
    </w:p>
    <w:p w:rsidR="00000000" w:rsidRPr="002B4C56" w:rsidP="002B4C56">
      <w:pPr>
        <w:pStyle w:val="AllowPageBreak"/>
      </w:pPr>
    </w:p>
    <w:p w:rsidR="00000000" w:rsidRPr="002B4C56" w:rsidP="002B4C56">
      <w:pPr>
        <w:pStyle w:val="Heading1"/>
      </w:pPr>
      <w:bookmarkStart w:id="9" w:name="O_907310"/>
      <w:bookmarkEnd w:id="9"/>
      <w:r w:rsidRPr="002B4C56">
        <w:t>Unit Mapping Information</w:t>
      </w:r>
    </w:p>
    <w:p w:rsidR="00000000" w:rsidRPr="002B4C56" w:rsidP="00052E44">
      <w:pPr>
        <w:pStyle w:val="BodyText"/>
      </w:pPr>
      <w:r w:rsidRPr="002B4C56">
        <w:t>Release 1. Sup</w:t>
      </w:r>
      <w:r w:rsidRPr="002B4C56">
        <w:t>ersedes and is equivalent to PMAOPS231B Control gas odourisation</w:t>
      </w:r>
    </w:p>
    <w:p w:rsidR="00000000" w:rsidRPr="002B4C56" w:rsidP="002B4C56">
      <w:pPr>
        <w:pStyle w:val="Heading1"/>
      </w:pPr>
      <w:bookmarkStart w:id="10" w:name="O_907303"/>
      <w:bookmarkEnd w:id="10"/>
      <w:r w:rsidRPr="002B4C56">
        <w:t>Links</w:t>
      </w:r>
    </w:p>
    <w:p w:rsidR="00000000" w:rsidRPr="002B4C56" w:rsidP="00052E44">
      <w:pPr>
        <w:pStyle w:val="BodyText"/>
      </w:pPr>
      <w:r w:rsidRPr="002B4C5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A4F60">
        <w:rPr>
          <w:rStyle w:val="Hyperlink"/>
        </w:rPr>
        <w:t>https://vetnet.gov.au/Pages/TrainingDocs.aspx?q=9fc2cf53-e570-4e9f-ad6a-b228ffdb6875</w:t>
      </w:r>
      <w:r>
        <w:fldChar w:fldCharType="end"/>
      </w:r>
    </w:p>
    <w:p w:rsidR="00000000" w:rsidRPr="002B4C56" w:rsidP="00052E44">
      <w:pPr>
        <w:pStyle w:val="BodyText"/>
        <w:sectPr w:rsidSect="002B4C56">
          <w:headerReference w:type="default" r:id="rId10"/>
          <w:footerReference w:type="default" r:id="rId11"/>
          <w:pgSz w:w="11908" w:h="16833"/>
          <w:pgMar w:top="1702" w:right="1418" w:bottom="1702" w:left="1418" w:header="992" w:footer="992" w:gutter="0"/>
          <w:cols w:space="720"/>
          <w:noEndnote/>
          <w:docGrid w:linePitch="299"/>
        </w:sectPr>
      </w:pPr>
    </w:p>
    <w:p w:rsidR="00000000" w:rsidRPr="002B4C56" w:rsidP="002B4C56">
      <w:pPr>
        <w:pStyle w:val="SuperHeading"/>
      </w:pPr>
      <w:r w:rsidRPr="002B4C56">
        <w:t>Assessment Requirements for PMAOPS231 Control gas odourisation</w:t>
      </w:r>
    </w:p>
    <w:p w:rsidR="00000000" w:rsidRPr="002B4C56" w:rsidP="002B4C56">
      <w:pPr>
        <w:pStyle w:val="Heading1"/>
      </w:pPr>
      <w:bookmarkStart w:id="11" w:name="O_907305"/>
      <w:bookmarkEnd w:id="11"/>
      <w:r w:rsidRPr="002B4C56">
        <w:t>Modification History</w:t>
      </w:r>
    </w:p>
    <w:p w:rsidR="00000000" w:rsidRPr="002B4C56" w:rsidP="00052E44">
      <w:pPr>
        <w:pStyle w:val="BodyText"/>
      </w:pPr>
      <w:r w:rsidRPr="002B4C56">
        <w:t>Release 1. Supersedes and is equivalent to PMAOPS231B Control gas odourisation</w:t>
      </w:r>
    </w:p>
    <w:p w:rsidR="00000000" w:rsidRPr="002B4C56" w:rsidP="002B4C56">
      <w:pPr>
        <w:pStyle w:val="Heading1"/>
      </w:pPr>
      <w:bookmarkStart w:id="12" w:name="O_907308"/>
      <w:bookmarkEnd w:id="12"/>
      <w:r w:rsidRPr="002B4C56">
        <w:t>Performance Evidence</w:t>
      </w:r>
    </w:p>
    <w:p w:rsidR="00000000" w:rsidRPr="002B4C56" w:rsidP="00052E44">
      <w:pPr>
        <w:pStyle w:val="BodyText"/>
      </w:pPr>
      <w:r w:rsidRPr="002B4C56">
        <w:t>Evidence required to demonstrate competence in this unit must be relevant to and satisfy the requirements of the elements and performance criteria, and include the ability to:</w:t>
      </w:r>
    </w:p>
    <w:p w:rsidR="00000000" w:rsidRPr="002B4C56" w:rsidP="002B4C56">
      <w:pPr>
        <w:pStyle w:val="ListBullet"/>
      </w:pPr>
      <w:r w:rsidRPr="002B4C56">
        <w:t>start up, monitor and adjust injection pumps to maintain o</w:t>
      </w:r>
      <w:r w:rsidRPr="002B4C56">
        <w:t>dour to specifications</w:t>
      </w:r>
    </w:p>
    <w:p w:rsidR="00000000" w:rsidRPr="002B4C56" w:rsidP="002B4C56">
      <w:pPr>
        <w:pStyle w:val="ListBullet"/>
      </w:pPr>
      <w:r w:rsidRPr="002B4C56">
        <w:t>store, handle, transfer and dispose of odourant waste in accordance with regulatory requirements and safety data sheets (SDS)</w:t>
      </w:r>
    </w:p>
    <w:p w:rsidR="00000000" w:rsidRPr="002B4C56" w:rsidP="002B4C56">
      <w:pPr>
        <w:pStyle w:val="ListBullet"/>
      </w:pPr>
      <w:r w:rsidRPr="002B4C56">
        <w:t>apply shutdown and emergency procedures</w:t>
      </w:r>
    </w:p>
    <w:p w:rsidR="00000000" w:rsidRPr="002B4C56" w:rsidP="002B4C56">
      <w:pPr>
        <w:pStyle w:val="ListBullet"/>
      </w:pPr>
      <w:r w:rsidRPr="002B4C56">
        <w:t>recognise and take specified action on early warning signs of equip</w:t>
      </w:r>
      <w:r w:rsidRPr="002B4C56">
        <w:t xml:space="preserve">ment/processes needing attention or with potential problems </w:t>
      </w:r>
    </w:p>
    <w:p w:rsidR="00000000" w:rsidRPr="002B4C56" w:rsidP="002B4C56">
      <w:pPr>
        <w:pStyle w:val="ListBullet"/>
      </w:pPr>
      <w:r w:rsidRPr="002B4C56">
        <w:t>isolate and de-isolate equipment</w:t>
      </w:r>
    </w:p>
    <w:p w:rsidR="00000000" w:rsidRPr="002B4C56" w:rsidP="002B4C56">
      <w:pPr>
        <w:pStyle w:val="ListBullet"/>
      </w:pPr>
      <w:r w:rsidRPr="002B4C56">
        <w:t xml:space="preserve">identify hazards and apply hazard control procedures </w:t>
      </w:r>
    </w:p>
    <w:p w:rsidR="00000000" w:rsidRPr="002B4C56" w:rsidP="002B4C56">
      <w:pPr>
        <w:pStyle w:val="ListBullet"/>
      </w:pPr>
      <w:r w:rsidRPr="002B4C56">
        <w:t>distinguish between causes of problems/alarm/fault indications, including:</w:t>
      </w:r>
    </w:p>
    <w:p w:rsidR="00000000" w:rsidRPr="002B4C56" w:rsidP="002B4C56">
      <w:pPr>
        <w:pStyle w:val="ListBullet2"/>
      </w:pPr>
      <w:r w:rsidRPr="002B4C56">
        <w:t>process gas variations</w:t>
      </w:r>
    </w:p>
    <w:p w:rsidR="00000000" w:rsidRPr="002B4C56" w:rsidP="002B4C56">
      <w:pPr>
        <w:pStyle w:val="ListBullet2"/>
      </w:pPr>
      <w:r w:rsidRPr="002B4C56">
        <w:t>instrument failure/wrong readings</w:t>
      </w:r>
    </w:p>
    <w:p w:rsidR="00000000" w:rsidRPr="002B4C56" w:rsidP="002B4C56">
      <w:pPr>
        <w:pStyle w:val="ListBullet2"/>
      </w:pPr>
      <w:r w:rsidRPr="002B4C56">
        <w:t>electrical failures</w:t>
      </w:r>
    </w:p>
    <w:p w:rsidR="00000000" w:rsidRPr="002B4C56" w:rsidP="002B4C56">
      <w:pPr>
        <w:pStyle w:val="ListBullet2"/>
      </w:pPr>
      <w:r w:rsidRPr="002B4C56">
        <w:t>mechanical failures</w:t>
      </w:r>
    </w:p>
    <w:p w:rsidR="00000000" w:rsidRPr="002B4C56" w:rsidP="002B4C56">
      <w:pPr>
        <w:pStyle w:val="ListBullet2"/>
      </w:pPr>
      <w:r w:rsidRPr="002B4C56">
        <w:t>operational problems.</w:t>
      </w:r>
    </w:p>
    <w:p w:rsidR="00000000" w:rsidRPr="002B4C56" w:rsidP="002B4C56">
      <w:pPr>
        <w:pStyle w:val="AllowPageBreak"/>
      </w:pPr>
    </w:p>
    <w:p w:rsidR="00000000" w:rsidRPr="002B4C56" w:rsidP="002B4C56">
      <w:pPr>
        <w:pStyle w:val="Heading1"/>
      </w:pPr>
      <w:bookmarkStart w:id="13" w:name="O_907307"/>
      <w:bookmarkEnd w:id="13"/>
      <w:r w:rsidRPr="002B4C56">
        <w:t>Knowledge Evidence</w:t>
      </w:r>
    </w:p>
    <w:p w:rsidR="00000000" w:rsidRPr="002B4C56" w:rsidP="00052E44">
      <w:pPr>
        <w:pStyle w:val="BodyText"/>
      </w:pPr>
      <w:r w:rsidRPr="002B4C56">
        <w:t>Evidence must be provided that demonstrates knowledge of:</w:t>
      </w:r>
    </w:p>
    <w:p w:rsidR="00000000" w:rsidRPr="002B4C56" w:rsidP="002B4C56">
      <w:pPr>
        <w:pStyle w:val="ListBullet"/>
      </w:pPr>
      <w:r w:rsidRPr="002B4C56">
        <w:t>gas odourisation systems and their component functions</w:t>
      </w:r>
    </w:p>
    <w:p w:rsidR="00000000" w:rsidRPr="002B4C56" w:rsidP="002B4C56">
      <w:pPr>
        <w:pStyle w:val="ListBullet"/>
      </w:pPr>
      <w:r w:rsidRPr="002B4C56">
        <w:t>principles</w:t>
      </w:r>
      <w:r w:rsidRPr="002B4C56">
        <w:t xml:space="preserve"> of operation of plant/equipment </w:t>
      </w:r>
    </w:p>
    <w:p w:rsidR="00000000" w:rsidRPr="002B4C56" w:rsidP="002B4C56">
      <w:pPr>
        <w:pStyle w:val="ListBullet"/>
      </w:pPr>
      <w:r w:rsidRPr="002B4C56">
        <w:t>physics and chemistry relevant to the process unit and the materials processed</w:t>
      </w:r>
    </w:p>
    <w:p w:rsidR="00000000" w:rsidRPr="002B4C56" w:rsidP="002B4C56">
      <w:pPr>
        <w:pStyle w:val="ListBullet"/>
      </w:pPr>
      <w:r w:rsidRPr="002B4C56">
        <w:t>nature/condition of materials entering and leaving each stage of the process</w:t>
      </w:r>
    </w:p>
    <w:p w:rsidR="00000000" w:rsidRPr="002B4C56" w:rsidP="002B4C56">
      <w:pPr>
        <w:pStyle w:val="ListBullet"/>
      </w:pPr>
      <w:r w:rsidRPr="002B4C56">
        <w:t>process parameters and limits, e.g. temperature, pressure and flow</w:t>
      </w:r>
    </w:p>
    <w:p w:rsidR="00000000" w:rsidRPr="002B4C56" w:rsidP="002B4C56">
      <w:pPr>
        <w:pStyle w:val="ListBullet"/>
      </w:pPr>
      <w:r w:rsidRPr="002B4C56">
        <w:t>routine problems, faults, their symptoms and resolution</w:t>
      </w:r>
    </w:p>
    <w:p w:rsidR="00000000" w:rsidRPr="002B4C56" w:rsidP="002B4C56">
      <w:pPr>
        <w:pStyle w:val="ListBullet"/>
      </w:pPr>
      <w:r w:rsidRPr="002B4C56">
        <w:t>correct methods of starting, stopping, operating and controlling process</w:t>
      </w:r>
    </w:p>
    <w:p w:rsidR="00000000" w:rsidRPr="002B4C56" w:rsidP="002B4C56">
      <w:pPr>
        <w:pStyle w:val="ListBullet"/>
      </w:pPr>
      <w:r w:rsidRPr="002B4C56">
        <w:t>hazards that may arise in the job/work environment, and:</w:t>
      </w:r>
    </w:p>
    <w:p w:rsidR="00000000" w:rsidRPr="002B4C56" w:rsidP="002B4C56">
      <w:pPr>
        <w:pStyle w:val="ListBullet2"/>
      </w:pPr>
      <w:r w:rsidRPr="002B4C56">
        <w:t xml:space="preserve">their possible causes </w:t>
      </w:r>
    </w:p>
    <w:p w:rsidR="00000000" w:rsidRPr="002B4C56" w:rsidP="002B4C56">
      <w:pPr>
        <w:pStyle w:val="ListBullet2"/>
      </w:pPr>
      <w:r w:rsidRPr="002B4C56">
        <w:t>potential consequences</w:t>
      </w:r>
    </w:p>
    <w:p w:rsidR="00000000" w:rsidRPr="002B4C56" w:rsidP="002B4C56">
      <w:pPr>
        <w:pStyle w:val="ListBullet2"/>
      </w:pPr>
      <w:r w:rsidRPr="002B4C56">
        <w:t>appropriate risk controls.</w:t>
      </w:r>
    </w:p>
    <w:p w:rsidR="00000000" w:rsidRPr="002B4C56" w:rsidP="002B4C56">
      <w:pPr>
        <w:pStyle w:val="AllowPageBreak"/>
      </w:pPr>
    </w:p>
    <w:p w:rsidR="00000000" w:rsidRPr="002B4C56" w:rsidP="002B4C56">
      <w:pPr>
        <w:pStyle w:val="Heading1"/>
      </w:pPr>
      <w:bookmarkStart w:id="14" w:name="O_907306"/>
      <w:bookmarkEnd w:id="14"/>
      <w:r w:rsidRPr="002B4C56">
        <w:t>Assessment Conditions</w:t>
      </w:r>
    </w:p>
    <w:p w:rsidR="00000000" w:rsidRPr="002B4C56" w:rsidP="002B4C56">
      <w:pPr>
        <w:pStyle w:val="ListBullet"/>
      </w:pPr>
      <w:r w:rsidRPr="002B4C56">
        <w:t xml:space="preserve">The unit should be assessed holistically and the judgement of competence based on a holistic assessment of the evidence. </w:t>
      </w:r>
    </w:p>
    <w:p w:rsidR="00000000" w:rsidRPr="002B4C56" w:rsidP="002B4C56">
      <w:pPr>
        <w:pStyle w:val="ListBullet"/>
      </w:pPr>
      <w:r w:rsidRPr="002B4C56">
        <w:t>The collection of performance evidence:</w:t>
      </w:r>
    </w:p>
    <w:p w:rsidR="00000000" w:rsidRPr="002B4C56" w:rsidP="002B4C56">
      <w:pPr>
        <w:pStyle w:val="ListBullet2"/>
      </w:pPr>
      <w:r w:rsidRPr="002B4C56">
        <w:t xml:space="preserve">should occur over a range </w:t>
      </w:r>
      <w:r w:rsidRPr="002B4C56">
        <w:t xml:space="preserve">of situations which include typical disruptions to normal, smooth </w:t>
      </w:r>
      <w:r w:rsidRPr="002B4C56">
        <w:t>operation of an operating plant</w:t>
      </w:r>
    </w:p>
    <w:p w:rsidR="00000000" w:rsidRPr="002B4C56" w:rsidP="002B4C56">
      <w:pPr>
        <w:pStyle w:val="ListBullet2"/>
      </w:pPr>
      <w:r w:rsidRPr="002B4C56">
        <w:t>will typically include a supervisor/third-party report or other evidence, focusing on consistent performance and problem recognition and solving. A supervisor</w:t>
      </w:r>
      <w:r w:rsidRPr="002B4C56">
        <w:t xml:space="preserve">/third-party report must be prepared by someone who has a direct, relevant, current relationship with the person being assessed and who is in a position to form a judgement on workplace performance relevant to the unit of competency </w:t>
      </w:r>
    </w:p>
    <w:p w:rsidR="00000000" w:rsidRPr="002B4C56" w:rsidP="002B4C56">
      <w:pPr>
        <w:pStyle w:val="ListBullet2"/>
      </w:pPr>
      <w:r w:rsidRPr="002B4C56">
        <w:t>must include the use o</w:t>
      </w:r>
      <w:r w:rsidRPr="002B4C56">
        <w:t>f an appropriate industrial item of equipment requiring demonstration of operation, start-up and shutdown procedures and responding to problems</w:t>
      </w:r>
    </w:p>
    <w:p w:rsidR="00000000" w:rsidRPr="002B4C56" w:rsidP="002B4C56">
      <w:pPr>
        <w:pStyle w:val="ListBullet2"/>
      </w:pPr>
      <w:r w:rsidRPr="002B4C56">
        <w:t>may use industry-based simulation</w:t>
      </w:r>
      <w:r w:rsidRPr="002B4C56">
        <w:t xml:space="preserve"> for part only of the unit where safety, lack of opportunity or significant cost is an issue.</w:t>
      </w:r>
    </w:p>
    <w:p w:rsidR="00000000" w:rsidRPr="002B4C56" w:rsidP="002B4C56">
      <w:pPr>
        <w:pStyle w:val="ListBullet"/>
      </w:pPr>
      <w:r w:rsidRPr="002B4C56">
        <w:t>Assessment should occur in operational workplace situations. Where this is not possible, or where personal safety or environmental damage are limiting factors, a</w:t>
      </w:r>
      <w:r w:rsidRPr="002B4C56">
        <w:t>ssessment must occur in a sufficiently rigorous simulated environment reflecting realistic operational workplace conditions. This must cover all aspects of workplace performance, including environment, task skills, task management skills, contingency manag</w:t>
      </w:r>
      <w:r w:rsidRPr="002B4C56">
        <w:t xml:space="preserve">ement skills and job role environment skills. </w:t>
      </w:r>
    </w:p>
    <w:p w:rsidR="00000000" w:rsidRPr="002B4C56" w:rsidP="002B4C56">
      <w:pPr>
        <w:pStyle w:val="ListBullet"/>
      </w:pPr>
      <w:r w:rsidRPr="002B4C56">
        <w:t xml:space="preserve">Assessment in a simulated environment should use evidence collected from one or more of: </w:t>
      </w:r>
    </w:p>
    <w:p w:rsidR="00000000" w:rsidRPr="002B4C56" w:rsidP="002B4C56">
      <w:pPr>
        <w:pStyle w:val="ListBullet2"/>
      </w:pPr>
      <w:r w:rsidRPr="002B4C56">
        <w:t>walk-throughs</w:t>
      </w:r>
    </w:p>
    <w:p w:rsidR="00000000" w:rsidRPr="002B4C56" w:rsidP="002B4C56">
      <w:pPr>
        <w:pStyle w:val="ListBullet2"/>
      </w:pPr>
      <w:r w:rsidRPr="002B4C56">
        <w:t>pilot plant operation</w:t>
      </w:r>
    </w:p>
    <w:p w:rsidR="00000000" w:rsidRPr="002B4C56" w:rsidP="002B4C56">
      <w:pPr>
        <w:pStyle w:val="ListBullet2"/>
      </w:pPr>
      <w:r w:rsidRPr="002B4C56">
        <w:t xml:space="preserve">demonstration of skills </w:t>
      </w:r>
    </w:p>
    <w:p w:rsidR="00000000" w:rsidRPr="002B4C56" w:rsidP="002B4C56">
      <w:pPr>
        <w:pStyle w:val="ListBullet2"/>
      </w:pPr>
      <w:r w:rsidRPr="002B4C56">
        <w:t xml:space="preserve">industry-based case studies/scenarios </w:t>
      </w:r>
    </w:p>
    <w:p w:rsidR="00000000" w:rsidRPr="002B4C56" w:rsidP="002B4C56">
      <w:pPr>
        <w:pStyle w:val="ListBullet2"/>
      </w:pPr>
      <w:r w:rsidRPr="002B4C56">
        <w:t>‘what ifs’.</w:t>
      </w:r>
    </w:p>
    <w:p w:rsidR="00000000" w:rsidRPr="002B4C56" w:rsidP="002B4C56">
      <w:pPr>
        <w:pStyle w:val="ListBullet"/>
      </w:pPr>
      <w:r w:rsidRPr="002B4C56">
        <w:t>Knowl</w:t>
      </w:r>
      <w:r w:rsidRPr="002B4C56">
        <w:t>edge evidence may be collected concurrently with performance evidence (provided a record is kept) or through an independent process, such as workbooks, written assessments or interviews (provided a record is kept).</w:t>
      </w:r>
    </w:p>
    <w:p w:rsidR="00000000" w:rsidRPr="002B4C56" w:rsidP="002B4C56">
      <w:pPr>
        <w:pStyle w:val="ListBullet"/>
      </w:pPr>
      <w:r w:rsidRPr="002B4C56">
        <w:t xml:space="preserve">Assessment processes and techniques must </w:t>
      </w:r>
      <w:r w:rsidRPr="002B4C56">
        <w:t>be appropriate to the language, literacy and numeracy requirements of the work being performed and the needs of the candidate.</w:t>
      </w:r>
    </w:p>
    <w:p w:rsidR="00000000" w:rsidRPr="002B4C56" w:rsidP="002B4C56">
      <w:pPr>
        <w:pStyle w:val="ListBullet"/>
      </w:pPr>
      <w:r w:rsidRPr="002B4C56">
        <w:t>Conditions for assessment must include access to all tools, equipment, materials and documentation required, including relevant w</w:t>
      </w:r>
      <w:r w:rsidRPr="002B4C56">
        <w:t>orkplace procedures, product and manufacturing specifications associated with this unit.</w:t>
      </w:r>
    </w:p>
    <w:p w:rsidR="00000000" w:rsidRPr="002B4C56" w:rsidP="002B4C56">
      <w:pPr>
        <w:pStyle w:val="ListBullet"/>
      </w:pPr>
      <w:r w:rsidRPr="002B4C56">
        <w:t>The regulatory framework will be reflected in workplace policies and procedures and is not required to be independently assessed.</w:t>
      </w:r>
    </w:p>
    <w:p w:rsidR="00000000" w:rsidRPr="002B4C56" w:rsidP="002B4C56">
      <w:pPr>
        <w:pStyle w:val="ListBullet"/>
      </w:pPr>
      <w:r w:rsidRPr="002B4C56">
        <w:t>Foundation skills are integral to com</w:t>
      </w:r>
      <w:r w:rsidRPr="002B4C56">
        <w:t>petent performance of the unit and should not be assessed separately.</w:t>
      </w:r>
    </w:p>
    <w:p w:rsidR="00000000" w:rsidRPr="002B4C56" w:rsidP="002B4C56">
      <w:pPr>
        <w:pStyle w:val="ListBullet"/>
      </w:pPr>
      <w:r w:rsidRPr="002B4C56">
        <w:t>Assessors must satisfy the assessor competency requirements that are in place at the time of the assessment as set by the VET regulator.</w:t>
      </w:r>
    </w:p>
    <w:p w:rsidR="00000000" w:rsidRPr="002B4C56" w:rsidP="002B4C56">
      <w:pPr>
        <w:pStyle w:val="ListBullet"/>
      </w:pPr>
      <w:r w:rsidRPr="002B4C56">
        <w:t>In addition, the assessor or anyone acting in subject matter expert role in assessment must demonstrate both technical competency and currency. If the assessor cannot demonstrate technical competency and currency they must assess with a subject matter expe</w:t>
      </w:r>
      <w:r w:rsidRPr="002B4C56">
        <w:t xml:space="preserve">rt who does meet these requirements. </w:t>
      </w:r>
    </w:p>
    <w:p w:rsidR="00000000" w:rsidRPr="002B4C56" w:rsidP="002B4C56">
      <w:pPr>
        <w:pStyle w:val="ListBullet"/>
      </w:pPr>
      <w:r w:rsidRPr="002B4C56">
        <w:t>Technical competence can be demonstrated through one or more of:</w:t>
      </w:r>
    </w:p>
    <w:p w:rsidR="00000000" w:rsidRPr="002B4C56" w:rsidP="002B4C56">
      <w:pPr>
        <w:pStyle w:val="ListBullet2"/>
      </w:pPr>
      <w:r w:rsidRPr="002B4C56">
        <w:t xml:space="preserve">relevant VET or other qualification/Statement of Attainment </w:t>
      </w:r>
    </w:p>
    <w:p w:rsidR="00000000" w:rsidRPr="002B4C56" w:rsidP="002B4C56">
      <w:pPr>
        <w:pStyle w:val="ListBullet2"/>
      </w:pPr>
      <w:r w:rsidRPr="002B4C56">
        <w:t xml:space="preserve">appropriate workplace experience undertaking the type of work being assessed under routine </w:t>
      </w:r>
      <w:r w:rsidRPr="002B4C56">
        <w:t xml:space="preserve">and non-routine conditions </w:t>
      </w:r>
    </w:p>
    <w:p w:rsidR="00000000" w:rsidRPr="002B4C56" w:rsidP="002B4C56">
      <w:pPr>
        <w:pStyle w:val="ListBullet2"/>
      </w:pPr>
      <w:r w:rsidRPr="002B4C56">
        <w:t>appropriate workplace experience supervising/evaluating the type of work being assessed under routine and non-routine conditions</w:t>
      </w:r>
    </w:p>
    <w:p w:rsidR="00000000" w:rsidRPr="002B4C56" w:rsidP="002B4C56">
      <w:pPr>
        <w:pStyle w:val="ListBullet"/>
      </w:pPr>
      <w:r w:rsidRPr="002B4C56">
        <w:t>Currency can be demonstrated through one or more of:</w:t>
      </w:r>
    </w:p>
    <w:p w:rsidR="00000000" w:rsidRPr="002B4C56" w:rsidP="002B4C56">
      <w:pPr>
        <w:pStyle w:val="ListBullet2"/>
      </w:pPr>
      <w:r w:rsidRPr="002B4C56">
        <w:t>being currently employed undertaking the typ</w:t>
      </w:r>
      <w:r w:rsidRPr="002B4C56">
        <w:t xml:space="preserve">e of work being assessed </w:t>
      </w:r>
    </w:p>
    <w:p w:rsidR="00000000" w:rsidRPr="002B4C56" w:rsidP="002B4C56">
      <w:pPr>
        <w:pStyle w:val="ListBullet2"/>
      </w:pPr>
      <w:r w:rsidRPr="002B4C56">
        <w:t xml:space="preserve">being employed by the organisation undertaking the type of work being assessed and having maintained currency in accordance with that organisation’s policies and procedures </w:t>
      </w:r>
    </w:p>
    <w:p w:rsidR="00000000" w:rsidRPr="002B4C56" w:rsidP="002B4C56">
      <w:pPr>
        <w:pStyle w:val="ListBullet2"/>
      </w:pPr>
      <w:r w:rsidRPr="002B4C56">
        <w:t>having consulted/had contact with an organisation undert</w:t>
      </w:r>
      <w:r w:rsidRPr="002B4C56">
        <w:t xml:space="preserve">aking the type of work being assessed within the last twelve months, the consultation/contact being related to assessment </w:t>
      </w:r>
    </w:p>
    <w:p w:rsidR="00000000" w:rsidRPr="002B4C56" w:rsidP="002B4C56">
      <w:pPr>
        <w:pStyle w:val="ListBullet2"/>
      </w:pPr>
      <w:r w:rsidRPr="002B4C56">
        <w:t xml:space="preserve">conducting on-the-job training/assessments of the type of work being assessed </w:t>
      </w:r>
    </w:p>
    <w:p w:rsidR="00000000" w:rsidRPr="002B4C56" w:rsidP="002B4C56">
      <w:pPr>
        <w:pStyle w:val="ListBullet2"/>
      </w:pPr>
      <w:r w:rsidRPr="002B4C56">
        <w:t>being an active member of a relevant professional body</w:t>
      </w:r>
      <w:r w:rsidRPr="002B4C56">
        <w:t xml:space="preserve"> and participating in activities relevant to the assessment of this type of work.</w:t>
      </w:r>
    </w:p>
    <w:p w:rsidR="00000000" w:rsidRPr="002B4C56" w:rsidP="002B4C56">
      <w:pPr>
        <w:pStyle w:val="AllowPageBreak"/>
      </w:pPr>
    </w:p>
    <w:p w:rsidR="00000000" w:rsidRPr="002B4C56" w:rsidP="002B4C56">
      <w:pPr>
        <w:pStyle w:val="Heading1"/>
      </w:pPr>
      <w:bookmarkStart w:id="15" w:name="O_907304"/>
      <w:bookmarkEnd w:id="15"/>
      <w:r w:rsidRPr="002B4C56">
        <w:t>Links</w:t>
      </w:r>
    </w:p>
    <w:p w:rsidR="00000000" w:rsidRPr="002B4C56" w:rsidP="00052E44">
      <w:pPr>
        <w:pStyle w:val="BodyText"/>
      </w:pPr>
      <w:r w:rsidRPr="002B4C5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A4F60">
        <w:rPr>
          <w:rStyle w:val="Hyperlink"/>
        </w:rPr>
        <w:t>https://vetnet.gov.au/Pages/TrainingDocs.aspx?q=9fc2cf53-e570-4e9f-ad6a-b228ffdb6875</w:t>
      </w:r>
      <w:r>
        <w:fldChar w:fldCharType="end"/>
      </w:r>
    </w:p>
    <w:p w:rsidR="00000000" w:rsidRPr="002B4C56" w:rsidP="002B4C56"/>
    <w:sectPr w:rsidSect="002B4C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rsidRPr="00052E44" w:rsidP="00052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44" w:rsidP="002B4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52E44" w:rsidP="002B4C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2E44" w:rsidP="002B4C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rsidP="002B4C56">
    <w:pPr>
      <w:pStyle w:val="Footer"/>
      <w:framePr w:wrap="around"/>
    </w:pPr>
    <w:r>
      <w:fldChar w:fldCharType="begin"/>
    </w:r>
    <w:r>
      <w:instrText xml:space="preserve"> DOCPROPERTY  Subject  \* MERGEFORMAT </w:instrText>
    </w:r>
    <w:r>
      <w:fldChar w:fldCharType="separate"/>
    </w:r>
    <w:r w:rsidR="00052E44">
      <w:t>Approved</w:t>
    </w:r>
    <w:r w:rsidR="00052E44">
      <w:fldChar w:fldCharType="end"/>
    </w:r>
    <w:r>
      <w:tab/>
      <w:t xml:space="preserve">Page </w:t>
    </w:r>
    <w:r>
      <w:fldChar w:fldCharType="begin"/>
    </w:r>
    <w:r>
      <w:instrText xml:space="preserve"> PAGE  \* Arabic  \* MERGEFORMAT </w:instrText>
    </w:r>
    <w:r>
      <w:fldChar w:fldCharType="separate"/>
    </w:r>
    <w:r w:rsidR="00052E4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E44">
      <w:rPr>
        <w:noProof/>
      </w:rPr>
      <w:t>7</w:t>
    </w:r>
    <w:r>
      <w:rPr>
        <w:noProof/>
      </w:rPr>
      <w:fldChar w:fldCharType="end"/>
    </w:r>
  </w:p>
  <w:p w:rsidR="002B4C56" w:rsidP="002B4C56">
    <w:pPr>
      <w:pStyle w:val="Footer"/>
      <w:framePr w:wrap="around"/>
    </w:pPr>
    <w:r>
      <w:t xml:space="preserve">© Commonwealth of Australia, </w:t>
    </w:r>
    <w:r>
      <w:fldChar w:fldCharType="begin"/>
    </w:r>
    <w:r>
      <w:instrText xml:space="preserve"> DATE  \@ "yyyy"  \* MERGEFORMAT </w:instrText>
    </w:r>
    <w:r>
      <w:fldChar w:fldCharType="separate"/>
    </w:r>
    <w:r w:rsidR="00052E44">
      <w:rPr>
        <w:noProof/>
      </w:rPr>
      <w:t>2025</w:t>
    </w:r>
    <w:r>
      <w:fldChar w:fldCharType="end"/>
    </w:r>
    <w:r>
      <w:tab/>
    </w:r>
    <w:r>
      <w:fldChar w:fldCharType="begin"/>
    </w:r>
    <w:r>
      <w:instrText xml:space="preserve"> DOCPROPERTY  Author  \* MERGEFORMAT </w:instrText>
    </w:r>
    <w:r>
      <w:fldChar w:fldCharType="separate"/>
    </w:r>
    <w:r w:rsidR="00052E44">
      <w:t>Manufacturing Industry Skills Alliance</w:t>
    </w:r>
    <w:r w:rsidR="00052E44">
      <w:fldChar w:fldCharType="end"/>
    </w:r>
  </w:p>
  <w:p w:rsidR="002B4C56" w:rsidP="002B4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C56" w:rsidRPr="00052E44" w:rsidP="00052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44" w:rsidRPr="002D2AF8" w:rsidP="002B4C56">
    <w:pPr>
      <w:pStyle w:val="Header"/>
      <w:framePr w:wrap="around"/>
    </w:pPr>
    <w:r>
      <w:fldChar w:fldCharType="begin"/>
    </w:r>
    <w:r>
      <w:instrText xml:space="preserve"> TITLE   \* MERGEFORMAT </w:instrText>
    </w:r>
    <w:r>
      <w:fldChar w:fldCharType="separate"/>
    </w:r>
    <w:r>
      <w:t>PMAOPS231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E44" w:rsidP="002B4C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56" w:rsidRPr="002D2AF8" w:rsidP="002B4C56">
    <w:pPr>
      <w:pStyle w:val="Header"/>
      <w:framePr w:wrap="around"/>
    </w:pPr>
    <w:r>
      <w:fldChar w:fldCharType="begin"/>
    </w:r>
    <w:r>
      <w:instrText xml:space="preserve"> TITLE   \* MERGEFORMAT </w:instrText>
    </w:r>
    <w:r>
      <w:fldChar w:fldCharType="separate"/>
    </w:r>
    <w:r w:rsidR="00052E44">
      <w:t>PMAOPS231 Control gas odourisation</w:t>
    </w:r>
    <w:r w:rsidR="00052E44">
      <w:fldChar w:fldCharType="end"/>
    </w:r>
    <w:r>
      <w:tab/>
      <w:t xml:space="preserve">Date this document was generated: </w:t>
    </w:r>
    <w:r>
      <w:fldChar w:fldCharType="begin"/>
    </w:r>
    <w:r>
      <w:instrText xml:space="preserve"> CREATEDATE  \@ "d MMMM yyyy"  \* MERGEFORMAT </w:instrText>
    </w:r>
    <w:r>
      <w:fldChar w:fldCharType="separate"/>
    </w:r>
    <w:r w:rsidR="00052E44">
      <w:rPr>
        <w:noProof/>
      </w:rPr>
      <w:t>2 March 2025</w:t>
    </w:r>
    <w:r>
      <w:fldChar w:fldCharType="end"/>
    </w:r>
  </w:p>
  <w:p w:rsidR="002B4C56" w:rsidP="002B4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2D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8B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8C0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C56"/>
    <w:pPr>
      <w:spacing w:before="360" w:after="60"/>
      <w:outlineLvl w:val="0"/>
    </w:pPr>
    <w:rPr>
      <w:sz w:val="32"/>
    </w:rPr>
  </w:style>
  <w:style w:type="paragraph" w:styleId="Heading2">
    <w:name w:val="heading 2"/>
    <w:basedOn w:val="HeadingBase"/>
    <w:next w:val="BodyText"/>
    <w:link w:val="Heading2Char"/>
    <w:qFormat/>
    <w:rsid w:val="002B4C56"/>
    <w:pPr>
      <w:keepLines/>
      <w:spacing w:before="240" w:after="120"/>
      <w:outlineLvl w:val="1"/>
    </w:pPr>
    <w:rPr>
      <w:sz w:val="28"/>
      <w:szCs w:val="40"/>
    </w:rPr>
  </w:style>
  <w:style w:type="paragraph" w:styleId="Heading3">
    <w:name w:val="heading 3"/>
    <w:basedOn w:val="HeadingBase"/>
    <w:next w:val="BodyText"/>
    <w:link w:val="Heading3Char"/>
    <w:qFormat/>
    <w:rsid w:val="002B4C56"/>
    <w:pPr>
      <w:spacing w:before="180" w:after="120"/>
      <w:outlineLvl w:val="2"/>
    </w:pPr>
    <w:rPr>
      <w:spacing w:val="-10"/>
      <w:kern w:val="32"/>
    </w:rPr>
  </w:style>
  <w:style w:type="paragraph" w:styleId="Heading4">
    <w:name w:val="heading 4"/>
    <w:basedOn w:val="HeadingBase"/>
    <w:next w:val="BodyText"/>
    <w:link w:val="Heading4Char"/>
    <w:qFormat/>
    <w:rsid w:val="002B4C56"/>
    <w:pPr>
      <w:spacing w:before="160" w:after="120"/>
      <w:outlineLvl w:val="3"/>
    </w:pPr>
    <w:rPr>
      <w:sz w:val="22"/>
    </w:rPr>
  </w:style>
  <w:style w:type="paragraph" w:styleId="Heading5">
    <w:name w:val="heading 5"/>
    <w:basedOn w:val="HeadingBase"/>
    <w:next w:val="Normal"/>
    <w:link w:val="Heading5Char"/>
    <w:qFormat/>
    <w:rsid w:val="002B4C56"/>
    <w:pPr>
      <w:spacing w:before="80"/>
      <w:outlineLvl w:val="4"/>
    </w:pPr>
    <w:rPr>
      <w:color w:val="918585"/>
      <w:sz w:val="20"/>
    </w:rPr>
  </w:style>
  <w:style w:type="paragraph" w:styleId="Heading6">
    <w:name w:val="heading 6"/>
    <w:basedOn w:val="HeadingBase"/>
    <w:next w:val="Normal"/>
    <w:link w:val="Heading6Char"/>
    <w:qFormat/>
    <w:rsid w:val="002B4C56"/>
    <w:pPr>
      <w:spacing w:before="60"/>
      <w:outlineLvl w:val="5"/>
    </w:pPr>
    <w:rPr>
      <w:color w:val="918585"/>
      <w:sz w:val="20"/>
    </w:rPr>
  </w:style>
  <w:style w:type="paragraph" w:styleId="Heading7">
    <w:name w:val="heading 7"/>
    <w:basedOn w:val="Normal"/>
    <w:next w:val="Normal"/>
    <w:link w:val="Heading7Char"/>
    <w:qFormat/>
    <w:rsid w:val="002B4C56"/>
    <w:pPr>
      <w:ind w:left="720"/>
      <w:outlineLvl w:val="6"/>
    </w:pPr>
    <w:rPr>
      <w:i/>
    </w:rPr>
  </w:style>
  <w:style w:type="paragraph" w:styleId="Heading8">
    <w:name w:val="heading 8"/>
    <w:basedOn w:val="Normal"/>
    <w:next w:val="Normal"/>
    <w:link w:val="Heading8Char"/>
    <w:qFormat/>
    <w:rsid w:val="002B4C56"/>
    <w:pPr>
      <w:ind w:left="720"/>
      <w:outlineLvl w:val="7"/>
    </w:pPr>
    <w:rPr>
      <w:i/>
    </w:rPr>
  </w:style>
  <w:style w:type="paragraph" w:styleId="Heading9">
    <w:name w:val="heading 9"/>
    <w:basedOn w:val="Normal"/>
    <w:next w:val="Normal"/>
    <w:link w:val="Heading9Char"/>
    <w:qFormat/>
    <w:rsid w:val="002B4C56"/>
    <w:pPr>
      <w:ind w:left="720"/>
      <w:outlineLvl w:val="8"/>
    </w:pPr>
    <w:rPr>
      <w:i/>
    </w:rPr>
  </w:style>
  <w:style w:type="character" w:default="1" w:styleId="DefaultParagraphFont">
    <w:name w:val="Default Paragraph Font"/>
    <w:uiPriority w:val="1"/>
    <w:unhideWhenUsed/>
    <w:rsid w:val="002B4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C56"/>
  </w:style>
  <w:style w:type="character" w:customStyle="1" w:styleId="Heading1Char">
    <w:name w:val="Heading 1 Char"/>
    <w:basedOn w:val="DefaultParagraphFont"/>
    <w:link w:val="Heading1"/>
    <w:rsid w:val="002B4C56"/>
    <w:rPr>
      <w:rFonts w:ascii="Times New Roman" w:eastAsia="Times New Roman" w:hAnsi="Times New Roman" w:cs="Times New Roman"/>
      <w:b/>
      <w:sz w:val="32"/>
      <w:szCs w:val="20"/>
      <w:lang w:eastAsia="en-US"/>
    </w:rPr>
  </w:style>
  <w:style w:type="paragraph" w:styleId="BodyText">
    <w:name w:val="Body Text"/>
    <w:basedOn w:val="Normal"/>
    <w:link w:val="BodyTextChar"/>
    <w:rsid w:val="002B4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C56"/>
    <w:rPr>
      <w:rFonts w:ascii="Times New Roman" w:eastAsia="Times New Roman" w:hAnsi="Times New Roman" w:cs="Times New Roman"/>
      <w:sz w:val="24"/>
      <w:lang w:eastAsia="en-US"/>
    </w:rPr>
  </w:style>
  <w:style w:type="paragraph" w:styleId="ListBullet">
    <w:name w:val="List Bullet"/>
    <w:basedOn w:val="List"/>
    <w:rsid w:val="002B4C56"/>
    <w:pPr>
      <w:numPr>
        <w:numId w:val="12"/>
      </w:numPr>
      <w:tabs>
        <w:tab w:val="clear" w:pos="340"/>
      </w:tabs>
      <w:spacing w:before="40" w:after="40"/>
    </w:pPr>
  </w:style>
  <w:style w:type="character" w:customStyle="1" w:styleId="SpecialBold">
    <w:name w:val="Special Bold"/>
    <w:basedOn w:val="DefaultParagraphFont"/>
    <w:rsid w:val="002B4C56"/>
    <w:rPr>
      <w:b/>
      <w:spacing w:val="0"/>
    </w:rPr>
  </w:style>
  <w:style w:type="paragraph" w:styleId="ListBullet2">
    <w:name w:val="List Bullet 2"/>
    <w:basedOn w:val="List2"/>
    <w:rsid w:val="002B4C56"/>
    <w:pPr>
      <w:numPr>
        <w:numId w:val="13"/>
      </w:numPr>
      <w:tabs>
        <w:tab w:val="clear" w:pos="680"/>
      </w:tabs>
    </w:pPr>
  </w:style>
  <w:style w:type="paragraph" w:customStyle="1" w:styleId="SuperHeading">
    <w:name w:val="SuperHeading"/>
    <w:basedOn w:val="Normal"/>
    <w:rsid w:val="002B4C56"/>
    <w:pPr>
      <w:spacing w:before="240" w:after="120"/>
      <w:outlineLvl w:val="0"/>
    </w:pPr>
    <w:rPr>
      <w:rFonts w:ascii="Times New Roman" w:hAnsi="Times New Roman"/>
      <w:b/>
      <w:sz w:val="32"/>
    </w:rPr>
  </w:style>
  <w:style w:type="paragraph" w:customStyle="1" w:styleId="AllowPageBreak">
    <w:name w:val="AllowPageBreak"/>
    <w:rsid w:val="002B4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C56"/>
    <w:rPr>
      <w:rFonts w:ascii="Courier New" w:eastAsia="Times New Roman" w:hAnsi="Courier New" w:cs="Times New Roman"/>
      <w:i/>
      <w:szCs w:val="20"/>
      <w:lang w:eastAsia="en-US"/>
    </w:rPr>
  </w:style>
  <w:style w:type="paragraph" w:customStyle="1" w:styleId="HeadingBase">
    <w:name w:val="Heading Base"/>
    <w:rsid w:val="002B4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C56"/>
    <w:pPr>
      <w:tabs>
        <w:tab w:val="right" w:leader="dot" w:pos="9072"/>
      </w:tabs>
      <w:ind w:left="567"/>
    </w:pPr>
    <w:rPr>
      <w:szCs w:val="22"/>
    </w:rPr>
  </w:style>
  <w:style w:type="paragraph" w:customStyle="1" w:styleId="TOCBase">
    <w:name w:val="TOC Base"/>
    <w:rsid w:val="002B4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C56"/>
    <w:pPr>
      <w:tabs>
        <w:tab w:val="right" w:leader="dot" w:pos="9072"/>
      </w:tabs>
      <w:spacing w:before="40" w:after="40"/>
      <w:ind w:left="284"/>
    </w:pPr>
    <w:rPr>
      <w:rFonts w:ascii="Times New Roman" w:hAnsi="Times New Roman"/>
    </w:rPr>
  </w:style>
  <w:style w:type="paragraph" w:styleId="TOC1">
    <w:name w:val="toc 1"/>
    <w:basedOn w:val="TOCBase"/>
    <w:next w:val="Normal"/>
    <w:rsid w:val="002B4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C56"/>
    <w:rPr>
      <w:rFonts w:ascii="Times New Roman" w:eastAsia="Times New Roman" w:hAnsi="Times New Roman" w:cs="Times New Roman"/>
      <w:sz w:val="16"/>
      <w:lang w:eastAsia="en-US"/>
    </w:rPr>
  </w:style>
  <w:style w:type="paragraph" w:styleId="Title">
    <w:name w:val="Title"/>
    <w:basedOn w:val="HeadingBase"/>
    <w:link w:val="TitleChar"/>
    <w:qFormat/>
    <w:rsid w:val="002B4C56"/>
    <w:pPr>
      <w:spacing w:before="5040"/>
      <w:jc w:val="center"/>
    </w:pPr>
    <w:rPr>
      <w:sz w:val="48"/>
      <w:szCs w:val="72"/>
      <w:lang w:val="en-US"/>
    </w:rPr>
  </w:style>
  <w:style w:type="character" w:customStyle="1" w:styleId="TitleChar">
    <w:name w:val="Title Char"/>
    <w:basedOn w:val="DefaultParagraphFont"/>
    <w:link w:val="Title"/>
    <w:rsid w:val="002B4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C56"/>
    <w:pPr>
      <w:tabs>
        <w:tab w:val="left" w:pos="3600"/>
        <w:tab w:val="left" w:pos="3958"/>
      </w:tabs>
    </w:pPr>
  </w:style>
  <w:style w:type="paragraph" w:styleId="List">
    <w:name w:val="List"/>
    <w:basedOn w:val="BodyText"/>
    <w:next w:val="BodyText"/>
    <w:rsid w:val="002B4C56"/>
    <w:pPr>
      <w:tabs>
        <w:tab w:val="left" w:pos="340"/>
      </w:tabs>
      <w:spacing w:before="60" w:after="60"/>
      <w:ind w:left="340" w:hanging="340"/>
    </w:pPr>
  </w:style>
  <w:style w:type="paragraph" w:customStyle="1" w:styleId="Note">
    <w:name w:val="Note"/>
    <w:basedOn w:val="BodyText"/>
    <w:rsid w:val="002B4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C56"/>
    <w:pPr>
      <w:framePr w:wrap="auto" w:hAnchor="text" w:y="6049"/>
    </w:pPr>
    <w:rPr>
      <w:color w:val="000000"/>
      <w:sz w:val="40"/>
    </w:rPr>
  </w:style>
  <w:style w:type="paragraph" w:customStyle="1" w:styleId="TOCTitle">
    <w:name w:val="TOCTitle"/>
    <w:basedOn w:val="Heading1"/>
    <w:rsid w:val="002B4C56"/>
    <w:pPr>
      <w:spacing w:after="240"/>
      <w:jc w:val="center"/>
      <w:outlineLvl w:val="9"/>
    </w:pPr>
    <w:rPr>
      <w:caps/>
    </w:rPr>
  </w:style>
  <w:style w:type="paragraph" w:customStyle="1" w:styleId="Version">
    <w:name w:val="Version"/>
    <w:rsid w:val="002B4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C56"/>
    <w:pPr>
      <w:keepNext w:val="0"/>
      <w:tabs>
        <w:tab w:val="right" w:pos="4176"/>
      </w:tabs>
      <w:ind w:left="198" w:hanging="198"/>
    </w:pPr>
    <w:rPr>
      <w:rFonts w:ascii="Garamond" w:hAnsi="Garamond"/>
    </w:rPr>
  </w:style>
  <w:style w:type="paragraph" w:styleId="IndexHeading">
    <w:name w:val="index heading"/>
    <w:basedOn w:val="Normal"/>
    <w:next w:val="Index1"/>
    <w:semiHidden/>
    <w:rsid w:val="002B4C56"/>
    <w:pPr>
      <w:spacing w:before="120" w:after="120"/>
    </w:pPr>
    <w:rPr>
      <w:rFonts w:ascii="Arial" w:hAnsi="Arial"/>
      <w:b/>
      <w:color w:val="918585"/>
      <w:sz w:val="24"/>
    </w:rPr>
  </w:style>
  <w:style w:type="paragraph" w:styleId="Header">
    <w:name w:val="header"/>
    <w:basedOn w:val="Normal"/>
    <w:link w:val="HeaderChar"/>
    <w:rsid w:val="002B4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C56"/>
    <w:rPr>
      <w:rFonts w:ascii="Times New Roman" w:eastAsia="Times New Roman" w:hAnsi="Times New Roman" w:cs="Times New Roman"/>
      <w:sz w:val="16"/>
      <w:szCs w:val="20"/>
      <w:lang w:val="en-GB" w:eastAsia="en-US"/>
    </w:rPr>
  </w:style>
  <w:style w:type="paragraph" w:customStyle="1" w:styleId="Chapter">
    <w:name w:val="Chapter"/>
    <w:basedOn w:val="Normal"/>
    <w:rsid w:val="002B4C56"/>
    <w:pPr>
      <w:spacing w:before="240"/>
    </w:pPr>
    <w:rPr>
      <w:rFonts w:ascii="Times New Roman" w:hAnsi="Times New Roman"/>
      <w:smallCaps/>
      <w:spacing w:val="80"/>
      <w:sz w:val="28"/>
    </w:rPr>
  </w:style>
  <w:style w:type="paragraph" w:customStyle="1" w:styleId="InChapter">
    <w:name w:val="InChapter"/>
    <w:basedOn w:val="Heading3"/>
    <w:rsid w:val="002B4C56"/>
    <w:pPr>
      <w:spacing w:after="240"/>
      <w:outlineLvl w:val="9"/>
    </w:pPr>
    <w:rPr>
      <w:noProof/>
    </w:rPr>
  </w:style>
  <w:style w:type="paragraph" w:styleId="Index2">
    <w:name w:val="index 2"/>
    <w:basedOn w:val="Normal"/>
    <w:next w:val="Normal"/>
    <w:semiHidden/>
    <w:rsid w:val="002B4C56"/>
    <w:pPr>
      <w:tabs>
        <w:tab w:val="right" w:pos="4176"/>
      </w:tabs>
      <w:ind w:left="568" w:hanging="284"/>
    </w:pPr>
    <w:rPr>
      <w:rFonts w:ascii="Garamond" w:hAnsi="Garamond"/>
    </w:rPr>
  </w:style>
  <w:style w:type="paragraph" w:customStyle="1" w:styleId="Byline">
    <w:name w:val="Byline"/>
    <w:rsid w:val="002B4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C56"/>
    <w:pPr>
      <w:tabs>
        <w:tab w:val="clear" w:pos="3600"/>
        <w:tab w:val="clear" w:pos="3958"/>
      </w:tabs>
      <w:jc w:val="right"/>
    </w:pPr>
  </w:style>
  <w:style w:type="character" w:styleId="Emphasis">
    <w:name w:val="Emphasis"/>
    <w:basedOn w:val="DefaultParagraphFont"/>
    <w:qFormat/>
    <w:rsid w:val="002B4C56"/>
    <w:rPr>
      <w:i/>
    </w:rPr>
  </w:style>
  <w:style w:type="paragraph" w:styleId="Caption">
    <w:name w:val="caption"/>
    <w:basedOn w:val="BodyText"/>
    <w:next w:val="Normal"/>
    <w:qFormat/>
    <w:rsid w:val="002B4C56"/>
    <w:pPr>
      <w:framePr w:w="2268" w:hSpace="181" w:vSpace="181" w:wrap="around" w:vAnchor="text" w:hAnchor="page" w:x="1135" w:y="285" w:anchorLock="1"/>
    </w:pPr>
    <w:rPr>
      <w:i/>
    </w:rPr>
  </w:style>
  <w:style w:type="paragraph" w:customStyle="1" w:styleId="MiniTOCTitle">
    <w:name w:val="MiniTOCTitle"/>
    <w:basedOn w:val="Heading4"/>
    <w:rsid w:val="002B4C56"/>
    <w:pPr>
      <w:spacing w:before="240"/>
      <w:outlineLvl w:val="9"/>
    </w:pPr>
    <w:rPr>
      <w:noProof/>
      <w:sz w:val="24"/>
    </w:rPr>
  </w:style>
  <w:style w:type="paragraph" w:customStyle="1" w:styleId="MiniTOCItem">
    <w:name w:val="MiniTOCItem"/>
    <w:basedOn w:val="ListBullet"/>
    <w:rsid w:val="002B4C56"/>
    <w:pPr>
      <w:numPr>
        <w:numId w:val="0"/>
      </w:numPr>
      <w:tabs>
        <w:tab w:val="right" w:leader="dot" w:pos="6521"/>
      </w:tabs>
      <w:spacing w:before="0" w:after="0"/>
    </w:pPr>
  </w:style>
  <w:style w:type="paragraph" w:customStyle="1" w:styleId="TOFTitle">
    <w:name w:val="TOFTitle"/>
    <w:basedOn w:val="TOCTitle"/>
    <w:rsid w:val="002B4C56"/>
  </w:style>
  <w:style w:type="paragraph" w:styleId="TableofFigures">
    <w:name w:val="table of figures"/>
    <w:basedOn w:val="Normal"/>
    <w:next w:val="Normal"/>
    <w:semiHidden/>
    <w:rsid w:val="002B4C56"/>
    <w:pPr>
      <w:tabs>
        <w:tab w:val="right" w:leader="dot" w:pos="9072"/>
      </w:tabs>
      <w:ind w:left="970" w:hanging="403"/>
    </w:pPr>
    <w:rPr>
      <w:rFonts w:ascii="Times New Roman" w:hAnsi="Times New Roman"/>
      <w:b/>
    </w:rPr>
  </w:style>
  <w:style w:type="paragraph" w:styleId="ListNumber">
    <w:name w:val="List Number"/>
    <w:basedOn w:val="List"/>
    <w:rsid w:val="002B4C56"/>
    <w:pPr>
      <w:numPr>
        <w:numId w:val="15"/>
      </w:numPr>
      <w:tabs>
        <w:tab w:val="clear" w:pos="340"/>
      </w:tabs>
    </w:pPr>
  </w:style>
  <w:style w:type="character" w:customStyle="1" w:styleId="WingdingSymbols">
    <w:name w:val="Wingding Symbols"/>
    <w:rsid w:val="002B4C56"/>
    <w:rPr>
      <w:rFonts w:ascii="Wingdings" w:hAnsi="Wingdings"/>
    </w:rPr>
  </w:style>
  <w:style w:type="paragraph" w:customStyle="1" w:styleId="TableHeading">
    <w:name w:val="Table Heading"/>
    <w:basedOn w:val="HeadingBase"/>
    <w:rsid w:val="002B4C56"/>
    <w:pPr>
      <w:keepLines/>
      <w:pBdr>
        <w:bottom w:val="single" w:sz="6" w:space="1" w:color="918585"/>
      </w:pBdr>
      <w:spacing w:before="240"/>
    </w:pPr>
  </w:style>
  <w:style w:type="character" w:customStyle="1" w:styleId="HotSpot">
    <w:name w:val="HotSpot"/>
    <w:rsid w:val="002B4C56"/>
    <w:rPr>
      <w:color w:val="0033CC"/>
      <w:u w:val="none"/>
    </w:rPr>
  </w:style>
  <w:style w:type="paragraph" w:customStyle="1" w:styleId="BodyTextRight">
    <w:name w:val="Body Text Right"/>
    <w:basedOn w:val="BodyText"/>
    <w:rsid w:val="002B4C56"/>
    <w:pPr>
      <w:spacing w:before="0" w:after="0"/>
      <w:jc w:val="right"/>
    </w:pPr>
  </w:style>
  <w:style w:type="paragraph" w:styleId="Index3">
    <w:name w:val="index 3"/>
    <w:basedOn w:val="ListNumber2"/>
    <w:next w:val="Normal"/>
    <w:semiHidden/>
    <w:rsid w:val="002B4C56"/>
    <w:pPr>
      <w:numPr>
        <w:numId w:val="0"/>
      </w:numPr>
      <w:tabs>
        <w:tab w:val="right" w:leader="dot" w:pos="4176"/>
      </w:tabs>
    </w:pPr>
  </w:style>
  <w:style w:type="paragraph" w:styleId="ListNumber2">
    <w:name w:val="List Number 2"/>
    <w:basedOn w:val="List2"/>
    <w:rsid w:val="002B4C56"/>
    <w:pPr>
      <w:numPr>
        <w:numId w:val="10"/>
      </w:numPr>
      <w:tabs>
        <w:tab w:val="clear" w:pos="1060"/>
      </w:tabs>
    </w:pPr>
  </w:style>
  <w:style w:type="paragraph" w:customStyle="1" w:styleId="MarginNote">
    <w:name w:val="Margin Note"/>
    <w:basedOn w:val="BodyText"/>
    <w:rsid w:val="002B4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C56"/>
    <w:rPr>
      <w:sz w:val="32"/>
    </w:rPr>
  </w:style>
  <w:style w:type="paragraph" w:customStyle="1" w:styleId="HeadingProcedure">
    <w:name w:val="Heading Procedure"/>
    <w:basedOn w:val="HeadingBase"/>
    <w:next w:val="Normal"/>
    <w:rsid w:val="002B4C56"/>
    <w:pPr>
      <w:tabs>
        <w:tab w:val="left" w:pos="0"/>
      </w:tabs>
      <w:spacing w:before="120" w:after="60"/>
    </w:pPr>
    <w:rPr>
      <w:i/>
      <w:color w:val="918585"/>
      <w:sz w:val="22"/>
    </w:rPr>
  </w:style>
  <w:style w:type="paragraph" w:customStyle="1" w:styleId="TableBodyText">
    <w:name w:val="Table Body Text"/>
    <w:basedOn w:val="BodyText"/>
    <w:rsid w:val="002B4C56"/>
    <w:pPr>
      <w:spacing w:before="60" w:after="60"/>
    </w:pPr>
  </w:style>
  <w:style w:type="paragraph" w:styleId="ListContinue">
    <w:name w:val="List Continue"/>
    <w:basedOn w:val="List"/>
    <w:rsid w:val="002B4C56"/>
    <w:pPr>
      <w:ind w:firstLine="0"/>
    </w:pPr>
  </w:style>
  <w:style w:type="paragraph" w:customStyle="1" w:styleId="ListNote">
    <w:name w:val="List Note"/>
    <w:basedOn w:val="List"/>
    <w:rsid w:val="002B4C56"/>
    <w:pPr>
      <w:pBdr>
        <w:top w:val="single" w:sz="6" w:space="2" w:color="918585"/>
        <w:bottom w:val="single" w:sz="6" w:space="2" w:color="918585"/>
      </w:pBdr>
      <w:tabs>
        <w:tab w:val="left" w:pos="1021"/>
      </w:tabs>
      <w:ind w:firstLine="0"/>
    </w:pPr>
  </w:style>
  <w:style w:type="paragraph" w:customStyle="1" w:styleId="Warning">
    <w:name w:val="Warning"/>
    <w:basedOn w:val="BodyText"/>
    <w:rsid w:val="002B4C56"/>
    <w:pPr>
      <w:shd w:val="clear" w:color="auto" w:fill="D9D9D9"/>
      <w:tabs>
        <w:tab w:val="left" w:pos="992"/>
      </w:tabs>
      <w:ind w:left="119" w:right="119"/>
    </w:pPr>
    <w:rPr>
      <w:sz w:val="20"/>
    </w:rPr>
  </w:style>
  <w:style w:type="paragraph" w:customStyle="1" w:styleId="MarginIcons">
    <w:name w:val="Margin Icons"/>
    <w:basedOn w:val="BodyText"/>
    <w:rsid w:val="002B4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C56"/>
    <w:rPr>
      <w:rFonts w:ascii="Courier New" w:hAnsi="Courier New"/>
    </w:rPr>
  </w:style>
  <w:style w:type="paragraph" w:customStyle="1" w:styleId="NoteBullet">
    <w:name w:val="Note Bullet"/>
    <w:basedOn w:val="Note"/>
    <w:rsid w:val="002B4C56"/>
    <w:pPr>
      <w:tabs>
        <w:tab w:val="clear" w:pos="680"/>
      </w:tabs>
      <w:spacing w:before="60" w:after="60"/>
    </w:pPr>
  </w:style>
  <w:style w:type="paragraph" w:customStyle="1" w:styleId="SubHeading2">
    <w:name w:val="SubHeading2"/>
    <w:basedOn w:val="HeadingBase"/>
    <w:rsid w:val="002B4C56"/>
    <w:pPr>
      <w:spacing w:before="240" w:after="60"/>
    </w:pPr>
    <w:rPr>
      <w:sz w:val="20"/>
    </w:rPr>
  </w:style>
  <w:style w:type="paragraph" w:customStyle="1" w:styleId="SubHeading1">
    <w:name w:val="SubHeading1"/>
    <w:basedOn w:val="HeadingBase"/>
    <w:rsid w:val="002B4C56"/>
    <w:pPr>
      <w:spacing w:before="240" w:after="60"/>
    </w:pPr>
    <w:rPr>
      <w:color w:val="918585"/>
      <w:sz w:val="22"/>
    </w:rPr>
  </w:style>
  <w:style w:type="paragraph" w:customStyle="1" w:styleId="SideHeading">
    <w:name w:val="Side Heading"/>
    <w:basedOn w:val="HeadingBase"/>
    <w:rsid w:val="002B4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C56"/>
    <w:pPr>
      <w:tabs>
        <w:tab w:val="num" w:pos="360"/>
      </w:tabs>
    </w:pPr>
  </w:style>
  <w:style w:type="paragraph" w:styleId="PlainText">
    <w:name w:val="Plain Text"/>
    <w:basedOn w:val="Normal"/>
    <w:link w:val="PlainTextChar"/>
    <w:rsid w:val="002B4C56"/>
    <w:rPr>
      <w:sz w:val="20"/>
    </w:rPr>
  </w:style>
  <w:style w:type="character" w:customStyle="1" w:styleId="PlainTextChar">
    <w:name w:val="Plain Text Char"/>
    <w:basedOn w:val="DefaultParagraphFont"/>
    <w:link w:val="PlainText"/>
    <w:rsid w:val="002B4C56"/>
    <w:rPr>
      <w:rFonts w:ascii="Courier New" w:eastAsia="Times New Roman" w:hAnsi="Courier New" w:cs="Times New Roman"/>
      <w:sz w:val="20"/>
      <w:szCs w:val="20"/>
      <w:lang w:eastAsia="en-US"/>
    </w:rPr>
  </w:style>
  <w:style w:type="character" w:customStyle="1" w:styleId="MenuOption">
    <w:name w:val="Menu Option"/>
    <w:basedOn w:val="DefaultParagraphFont"/>
    <w:rsid w:val="002B4C56"/>
    <w:rPr>
      <w:b/>
      <w:smallCaps/>
    </w:rPr>
  </w:style>
  <w:style w:type="paragraph" w:customStyle="1" w:styleId="TableListNumber">
    <w:name w:val="Table List Number"/>
    <w:basedOn w:val="ListNumber"/>
    <w:rsid w:val="002B4C56"/>
    <w:pPr>
      <w:numPr>
        <w:numId w:val="0"/>
      </w:numPr>
    </w:pPr>
  </w:style>
  <w:style w:type="paragraph" w:styleId="TOC4">
    <w:name w:val="toc 4"/>
    <w:basedOn w:val="TOCBase"/>
    <w:next w:val="Normal"/>
    <w:semiHidden/>
    <w:rsid w:val="002B4C56"/>
    <w:pPr>
      <w:tabs>
        <w:tab w:val="right" w:leader="dot" w:pos="9071"/>
      </w:tabs>
      <w:ind w:left="1701"/>
    </w:pPr>
  </w:style>
  <w:style w:type="paragraph" w:customStyle="1" w:styleId="ListAlpha">
    <w:name w:val="List Alpha"/>
    <w:basedOn w:val="List"/>
    <w:rsid w:val="002B4C56"/>
    <w:pPr>
      <w:numPr>
        <w:numId w:val="9"/>
      </w:numPr>
    </w:pPr>
  </w:style>
  <w:style w:type="paragraph" w:customStyle="1" w:styleId="ListAlpha2">
    <w:name w:val="List Alpha 2"/>
    <w:basedOn w:val="List2"/>
    <w:rsid w:val="002B4C56"/>
    <w:pPr>
      <w:numPr>
        <w:numId w:val="8"/>
      </w:numPr>
    </w:pPr>
  </w:style>
  <w:style w:type="paragraph" w:styleId="List2">
    <w:name w:val="List 2"/>
    <w:basedOn w:val="BodyText"/>
    <w:rsid w:val="002B4C56"/>
    <w:pPr>
      <w:tabs>
        <w:tab w:val="left" w:pos="680"/>
      </w:tabs>
      <w:spacing w:before="60" w:after="60"/>
      <w:ind w:left="680" w:hanging="340"/>
    </w:pPr>
  </w:style>
  <w:style w:type="paragraph" w:styleId="List3">
    <w:name w:val="List 3"/>
    <w:basedOn w:val="BodyText"/>
    <w:rsid w:val="002B4C56"/>
    <w:pPr>
      <w:tabs>
        <w:tab w:val="left" w:pos="1021"/>
      </w:tabs>
      <w:spacing w:before="60" w:after="60"/>
      <w:ind w:left="1020" w:hanging="340"/>
    </w:pPr>
  </w:style>
  <w:style w:type="paragraph" w:styleId="List4">
    <w:name w:val="List 4"/>
    <w:basedOn w:val="BodyText"/>
    <w:rsid w:val="002B4C56"/>
    <w:pPr>
      <w:tabs>
        <w:tab w:val="left" w:pos="1361"/>
      </w:tabs>
      <w:spacing w:before="60" w:after="60"/>
      <w:ind w:left="1361" w:hanging="340"/>
    </w:pPr>
  </w:style>
  <w:style w:type="paragraph" w:styleId="List5">
    <w:name w:val="List 5"/>
    <w:basedOn w:val="BodyText"/>
    <w:rsid w:val="002B4C56"/>
    <w:pPr>
      <w:tabs>
        <w:tab w:val="left" w:pos="1701"/>
      </w:tabs>
      <w:spacing w:before="60" w:after="60"/>
      <w:ind w:left="1701" w:hanging="340"/>
    </w:pPr>
  </w:style>
  <w:style w:type="paragraph" w:styleId="ListBullet3">
    <w:name w:val="List Bullet 3"/>
    <w:basedOn w:val="List3"/>
    <w:rsid w:val="002B4C56"/>
    <w:pPr>
      <w:numPr>
        <w:numId w:val="14"/>
      </w:numPr>
      <w:tabs>
        <w:tab w:val="clear" w:pos="1021"/>
      </w:tabs>
      <w:ind w:left="1037" w:hanging="357"/>
    </w:pPr>
  </w:style>
  <w:style w:type="paragraph" w:styleId="ListBullet4">
    <w:name w:val="List Bullet 4"/>
    <w:basedOn w:val="List4"/>
    <w:rsid w:val="002B4C56"/>
    <w:pPr>
      <w:numPr>
        <w:numId w:val="3"/>
      </w:numPr>
      <w:tabs>
        <w:tab w:val="clear" w:pos="1361"/>
      </w:tabs>
    </w:pPr>
  </w:style>
  <w:style w:type="paragraph" w:styleId="ListBullet5">
    <w:name w:val="List Bullet 5"/>
    <w:basedOn w:val="List5"/>
    <w:rsid w:val="002B4C56"/>
    <w:pPr>
      <w:numPr>
        <w:numId w:val="4"/>
      </w:numPr>
    </w:pPr>
  </w:style>
  <w:style w:type="paragraph" w:styleId="ListContinue2">
    <w:name w:val="List Continue 2"/>
    <w:basedOn w:val="List2"/>
    <w:rsid w:val="002B4C56"/>
    <w:pPr>
      <w:ind w:firstLine="0"/>
    </w:pPr>
  </w:style>
  <w:style w:type="paragraph" w:styleId="ListContinue3">
    <w:name w:val="List Continue 3"/>
    <w:basedOn w:val="List3"/>
    <w:rsid w:val="002B4C56"/>
    <w:pPr>
      <w:ind w:left="1021" w:firstLine="0"/>
    </w:pPr>
  </w:style>
  <w:style w:type="paragraph" w:styleId="ListContinue4">
    <w:name w:val="List Continue 4"/>
    <w:basedOn w:val="List4"/>
    <w:rsid w:val="002B4C56"/>
    <w:pPr>
      <w:ind w:firstLine="0"/>
    </w:pPr>
  </w:style>
  <w:style w:type="paragraph" w:styleId="ListContinue5">
    <w:name w:val="List Continue 5"/>
    <w:basedOn w:val="List5"/>
    <w:rsid w:val="002B4C56"/>
    <w:pPr>
      <w:ind w:firstLine="0"/>
    </w:pPr>
  </w:style>
  <w:style w:type="paragraph" w:styleId="ListNumber3">
    <w:name w:val="List Number 3"/>
    <w:basedOn w:val="List3"/>
    <w:rsid w:val="002B4C56"/>
    <w:pPr>
      <w:numPr>
        <w:numId w:val="5"/>
      </w:numPr>
    </w:pPr>
  </w:style>
  <w:style w:type="paragraph" w:styleId="ListNumber4">
    <w:name w:val="List Number 4"/>
    <w:basedOn w:val="List4"/>
    <w:rsid w:val="002B4C56"/>
    <w:pPr>
      <w:numPr>
        <w:numId w:val="6"/>
      </w:numPr>
    </w:pPr>
  </w:style>
  <w:style w:type="paragraph" w:styleId="ListNumber5">
    <w:name w:val="List Number 5"/>
    <w:basedOn w:val="List5"/>
    <w:rsid w:val="002B4C56"/>
    <w:pPr>
      <w:numPr>
        <w:numId w:val="7"/>
      </w:numPr>
    </w:pPr>
  </w:style>
  <w:style w:type="paragraph" w:styleId="BlockText">
    <w:name w:val="Block Text"/>
    <w:basedOn w:val="Normal"/>
    <w:rsid w:val="002B4C56"/>
    <w:pPr>
      <w:spacing w:after="120"/>
      <w:ind w:left="1440" w:right="1440"/>
    </w:pPr>
  </w:style>
  <w:style w:type="character" w:customStyle="1" w:styleId="Subscript">
    <w:name w:val="Subscript"/>
    <w:basedOn w:val="DefaultParagraphFont"/>
    <w:rsid w:val="002B4C56"/>
    <w:rPr>
      <w:sz w:val="16"/>
      <w:vertAlign w:val="subscript"/>
    </w:rPr>
  </w:style>
  <w:style w:type="character" w:customStyle="1" w:styleId="Superscript">
    <w:name w:val="Superscript"/>
    <w:basedOn w:val="DefaultParagraphFont"/>
    <w:rsid w:val="002B4C56"/>
    <w:rPr>
      <w:sz w:val="16"/>
      <w:vertAlign w:val="superscript"/>
    </w:rPr>
  </w:style>
  <w:style w:type="character" w:customStyle="1" w:styleId="Symbols">
    <w:name w:val="Symbols"/>
    <w:basedOn w:val="DefaultParagraphFont"/>
    <w:rsid w:val="002B4C56"/>
    <w:rPr>
      <w:rFonts w:ascii="Symbol" w:hAnsi="Symbol"/>
    </w:rPr>
  </w:style>
  <w:style w:type="character" w:customStyle="1" w:styleId="MenuOptions">
    <w:name w:val="Menu Options"/>
    <w:basedOn w:val="DefaultParagraphFont"/>
    <w:rsid w:val="002B4C56"/>
    <w:rPr>
      <w:rFonts w:ascii="Arial Narrow" w:hAnsi="Arial Narrow"/>
      <w:smallCaps/>
    </w:rPr>
  </w:style>
  <w:style w:type="character" w:customStyle="1" w:styleId="Buttons">
    <w:name w:val="Buttons"/>
    <w:basedOn w:val="DefaultParagraphFont"/>
    <w:rsid w:val="002B4C56"/>
    <w:rPr>
      <w:b/>
    </w:rPr>
  </w:style>
  <w:style w:type="character" w:customStyle="1" w:styleId="Underlined">
    <w:name w:val="Underlined"/>
    <w:basedOn w:val="DefaultParagraphFont"/>
    <w:rsid w:val="002B4C56"/>
    <w:rPr>
      <w:u w:val="single"/>
    </w:rPr>
  </w:style>
  <w:style w:type="paragraph" w:customStyle="1" w:styleId="TableBodyTextRight">
    <w:name w:val="Table Body Text Right"/>
    <w:basedOn w:val="TableBodyText"/>
    <w:rsid w:val="002B4C56"/>
    <w:pPr>
      <w:widowControl w:val="0"/>
      <w:autoSpaceDE w:val="0"/>
      <w:autoSpaceDN w:val="0"/>
      <w:adjustRightInd w:val="0"/>
      <w:jc w:val="right"/>
    </w:pPr>
    <w:rPr>
      <w:rFonts w:cs="Arial"/>
      <w:szCs w:val="18"/>
    </w:rPr>
  </w:style>
  <w:style w:type="paragraph" w:customStyle="1" w:styleId="CopyrightText">
    <w:name w:val="Copyright Text"/>
    <w:basedOn w:val="BodyText"/>
    <w:rsid w:val="002B4C56"/>
    <w:rPr>
      <w:sz w:val="18"/>
    </w:rPr>
  </w:style>
  <w:style w:type="paragraph" w:customStyle="1" w:styleId="BodySmallRight">
    <w:name w:val="Body Small Right"/>
    <w:basedOn w:val="BodyTextRight"/>
    <w:rsid w:val="002B4C56"/>
    <w:rPr>
      <w:sz w:val="18"/>
      <w:szCs w:val="18"/>
    </w:rPr>
  </w:style>
  <w:style w:type="paragraph" w:customStyle="1" w:styleId="MarginEdition">
    <w:name w:val="Margin Edition"/>
    <w:basedOn w:val="MarginNote"/>
    <w:rsid w:val="002B4C56"/>
    <w:pPr>
      <w:spacing w:before="0" w:after="0"/>
    </w:pPr>
    <w:rPr>
      <w:rFonts w:ascii="Times New Roman" w:hAnsi="Times New Roman"/>
      <w:color w:val="999999"/>
    </w:rPr>
  </w:style>
  <w:style w:type="paragraph" w:customStyle="1" w:styleId="Spacer">
    <w:name w:val="Spacer"/>
    <w:basedOn w:val="Normal"/>
    <w:rsid w:val="002B4C56"/>
    <w:rPr>
      <w:sz w:val="2"/>
      <w:szCs w:val="2"/>
    </w:rPr>
  </w:style>
  <w:style w:type="character" w:customStyle="1" w:styleId="Small">
    <w:name w:val="Small"/>
    <w:basedOn w:val="DefaultParagraphFont"/>
    <w:rsid w:val="002B4C56"/>
    <w:rPr>
      <w:sz w:val="16"/>
    </w:rPr>
  </w:style>
  <w:style w:type="paragraph" w:customStyle="1" w:styleId="WideTable">
    <w:name w:val="Wide Table"/>
    <w:basedOn w:val="Normal"/>
    <w:rsid w:val="002B4C56"/>
    <w:pPr>
      <w:ind w:left="-1418"/>
    </w:pPr>
    <w:rPr>
      <w:sz w:val="2"/>
      <w:szCs w:val="2"/>
    </w:rPr>
  </w:style>
  <w:style w:type="character" w:styleId="PageNumber">
    <w:name w:val="page number"/>
    <w:basedOn w:val="DefaultParagraphFont"/>
    <w:rsid w:val="002B4C56"/>
  </w:style>
  <w:style w:type="paragraph" w:styleId="Quote">
    <w:name w:val="Quote"/>
    <w:basedOn w:val="Heading1"/>
    <w:link w:val="QuoteChar"/>
    <w:qFormat/>
    <w:rsid w:val="002B4C56"/>
    <w:rPr>
      <w:b w:val="0"/>
      <w:sz w:val="72"/>
      <w:szCs w:val="72"/>
      <w:lang w:val="en-NZ"/>
    </w:rPr>
  </w:style>
  <w:style w:type="character" w:customStyle="1" w:styleId="QuoteChar">
    <w:name w:val="Quote Char"/>
    <w:basedOn w:val="DefaultParagraphFont"/>
    <w:link w:val="Quote"/>
    <w:rsid w:val="002B4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C56"/>
    <w:pPr>
      <w:pageBreakBefore/>
    </w:pPr>
  </w:style>
  <w:style w:type="paragraph" w:customStyle="1" w:styleId="Border">
    <w:name w:val="Border"/>
    <w:basedOn w:val="Normal"/>
    <w:qFormat/>
    <w:rsid w:val="002B4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C56"/>
    <w:rPr>
      <w:b/>
      <w:bCs/>
      <w:i/>
      <w:iCs/>
      <w:color w:val="auto"/>
    </w:rPr>
  </w:style>
  <w:style w:type="paragraph" w:styleId="IntenseQuote">
    <w:name w:val="Intense Quote"/>
    <w:basedOn w:val="Normal"/>
    <w:next w:val="Normal"/>
    <w:link w:val="IntenseQuoteChar"/>
    <w:uiPriority w:val="30"/>
    <w:qFormat/>
    <w:rsid w:val="002B4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C56"/>
    <w:rPr>
      <w:smallCaps/>
      <w:color w:val="auto"/>
      <w:u w:val="single"/>
    </w:rPr>
  </w:style>
  <w:style w:type="character" w:styleId="IntenseReference">
    <w:name w:val="Intense Reference"/>
    <w:basedOn w:val="DefaultParagraphFont"/>
    <w:uiPriority w:val="32"/>
    <w:qFormat/>
    <w:rsid w:val="002B4C56"/>
    <w:rPr>
      <w:b/>
      <w:bCs/>
      <w:smallCaps/>
      <w:color w:val="auto"/>
      <w:spacing w:val="5"/>
      <w:u w:val="single"/>
    </w:rPr>
  </w:style>
  <w:style w:type="paragraph" w:customStyle="1" w:styleId="2ColumnHeading">
    <w:name w:val="2Column Heading"/>
    <w:basedOn w:val="BodyText"/>
    <w:qFormat/>
    <w:rsid w:val="002B4C56"/>
    <w:pPr>
      <w:spacing w:after="60"/>
      <w:ind w:left="-2268"/>
    </w:pPr>
    <w:rPr>
      <w:b/>
    </w:rPr>
  </w:style>
  <w:style w:type="paragraph" w:customStyle="1" w:styleId="Heading1TOC">
    <w:name w:val="Heading1 TOC"/>
    <w:basedOn w:val="Normal"/>
    <w:qFormat/>
    <w:rsid w:val="002B4C56"/>
    <w:pPr>
      <w:spacing w:before="240" w:after="120"/>
    </w:pPr>
    <w:rPr>
      <w:rFonts w:ascii="Times New Roman" w:hAnsi="Times New Roman"/>
      <w:b/>
      <w:sz w:val="32"/>
    </w:rPr>
  </w:style>
  <w:style w:type="paragraph" w:customStyle="1" w:styleId="Heading2TOC">
    <w:name w:val="Heading2 TOC"/>
    <w:basedOn w:val="Normal"/>
    <w:qFormat/>
    <w:rsid w:val="002B4C56"/>
    <w:pPr>
      <w:spacing w:before="240" w:after="60"/>
    </w:pPr>
    <w:rPr>
      <w:rFonts w:ascii="Times New Roman" w:hAnsi="Times New Roman"/>
      <w:b/>
      <w:sz w:val="28"/>
    </w:rPr>
  </w:style>
  <w:style w:type="character" w:customStyle="1" w:styleId="Underline">
    <w:name w:val="Underline"/>
    <w:basedOn w:val="DefaultParagraphFont"/>
    <w:qFormat/>
    <w:rsid w:val="002B4C56"/>
    <w:rPr>
      <w:u w:val="single"/>
    </w:rPr>
  </w:style>
  <w:style w:type="character" w:customStyle="1" w:styleId="BoldandItalics">
    <w:name w:val="Bold and Italics"/>
    <w:qFormat/>
    <w:rsid w:val="002B4C56"/>
    <w:rPr>
      <w:b/>
      <w:i/>
      <w:u w:val="none"/>
    </w:rPr>
  </w:style>
  <w:style w:type="paragraph" w:styleId="BalloonText">
    <w:name w:val="Balloon Text"/>
    <w:basedOn w:val="Normal"/>
    <w:link w:val="BalloonTextChar"/>
    <w:rsid w:val="002B4C56"/>
    <w:rPr>
      <w:rFonts w:ascii="Tahoma" w:hAnsi="Tahoma" w:cs="Tahoma"/>
      <w:sz w:val="16"/>
      <w:szCs w:val="16"/>
    </w:rPr>
  </w:style>
  <w:style w:type="character" w:customStyle="1" w:styleId="BalloonTextChar">
    <w:name w:val="Balloon Text Char"/>
    <w:basedOn w:val="DefaultParagraphFont"/>
    <w:link w:val="BalloonText"/>
    <w:rsid w:val="002B4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C56"/>
    <w:rPr>
      <w:b/>
      <w:color w:val="660033"/>
      <w:spacing w:val="0"/>
    </w:rPr>
  </w:style>
  <w:style w:type="paragraph" w:customStyle="1" w:styleId="Nameditemlist">
    <w:name w:val="Named item list"/>
    <w:basedOn w:val="BodyText"/>
    <w:qFormat/>
    <w:rsid w:val="002B4C56"/>
    <w:pPr>
      <w:tabs>
        <w:tab w:val="left" w:pos="2835"/>
      </w:tabs>
      <w:ind w:left="2835" w:hanging="2835"/>
    </w:pPr>
  </w:style>
  <w:style w:type="paragraph" w:customStyle="1" w:styleId="BodyTextnopadding">
    <w:name w:val="Body Text no padding"/>
    <w:basedOn w:val="BodyText"/>
    <w:qFormat/>
    <w:rsid w:val="002B4C56"/>
    <w:pPr>
      <w:spacing w:before="0" w:after="0"/>
    </w:pPr>
  </w:style>
  <w:style w:type="paragraph" w:customStyle="1" w:styleId="BodyTextBold">
    <w:name w:val="Body Text Bold"/>
    <w:basedOn w:val="BodyText"/>
    <w:qFormat/>
    <w:rsid w:val="002B4C56"/>
    <w:rPr>
      <w:b/>
    </w:rPr>
  </w:style>
  <w:style w:type="character" w:styleId="Hyperlink">
    <w:name w:val="Hyperlink"/>
    <w:basedOn w:val="DefaultParagraphFont"/>
    <w:uiPriority w:val="99"/>
    <w:unhideWhenUsed/>
    <w:rsid w:val="00052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1735</Words>
  <Characters>11019</Characters>
  <Application>Microsoft Office Word</Application>
  <DocSecurity>0</DocSecurity>
  <Lines>379</Lines>
  <Paragraphs>255</Paragraphs>
  <ScaleCrop>false</ScaleCrop>
  <Company>Author-it Software Corporation Ltd.</Company>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PMAOPS231 Control gas odourisation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2025-03-01T19:43:00Z</dcterms:created>
  <dcterms:modified xsi:type="dcterms:W3CDTF">2025-03-01T19:43:00Z</dcterms:modified>
</cp:coreProperties>
</file>