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5D95" w:rsidP="000F5D95">
      <w:pPr>
        <w:pStyle w:val="Title"/>
      </w:pPr>
      <w:r>
        <w:fldChar w:fldCharType="begin"/>
      </w:r>
      <w:r>
        <w:instrText xml:space="preserve"> TITLE   \* MERGEFORMAT </w:instrText>
      </w:r>
      <w:r>
        <w:fldChar w:fldCharType="separate"/>
      </w:r>
      <w:r>
        <w:t>PMAOPS224 Provide fluids for utilities and support</w:t>
      </w:r>
      <w:r>
        <w:fldChar w:fldCharType="end"/>
      </w:r>
    </w:p>
    <w:p w:rsidR="000F5D95" w:rsidP="000F5D95">
      <w:pPr>
        <w:pStyle w:val="Version"/>
        <w:sectPr w:rsidSect="00B444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4462" w:rsidP="00B44462">
      <w:pPr>
        <w:pStyle w:val="SuperHeading"/>
      </w:pPr>
      <w:r w:rsidRPr="00B44462">
        <w:t>PMAOPS224 Provide fluids for utilities and support</w:t>
      </w:r>
    </w:p>
    <w:p w:rsidR="00000000" w:rsidRPr="00B44462" w:rsidP="00B44462">
      <w:pPr>
        <w:pStyle w:val="Heading1"/>
      </w:pPr>
      <w:bookmarkStart w:id="1" w:name="O_907252"/>
      <w:bookmarkEnd w:id="1"/>
      <w:r w:rsidRPr="00B44462">
        <w:t>Modification History</w:t>
      </w:r>
    </w:p>
    <w:p w:rsidR="00000000" w:rsidRPr="00B44462" w:rsidP="000F5D95">
      <w:pPr>
        <w:pStyle w:val="BodyText"/>
      </w:pPr>
      <w:r w:rsidRPr="00B44462">
        <w:t>Release 1. Supersedes and is equivalent to PMAOPS224B Provide fluids for utilities and support</w:t>
      </w:r>
    </w:p>
    <w:p w:rsidR="00000000" w:rsidRPr="00B44462" w:rsidP="00B44462">
      <w:pPr>
        <w:pStyle w:val="Heading1"/>
      </w:pPr>
      <w:bookmarkStart w:id="2" w:name="O_907260"/>
      <w:bookmarkEnd w:id="2"/>
      <w:r w:rsidRPr="00B44462">
        <w:t>Application</w:t>
      </w:r>
    </w:p>
    <w:p w:rsidR="00000000" w:rsidRPr="00B44462" w:rsidP="000F5D95">
      <w:pPr>
        <w:pStyle w:val="BodyText"/>
      </w:pPr>
      <w:r w:rsidRPr="00B44462">
        <w:t>This unit of competency covers the skills and knowledge required to provide essential fluids for proces</w:t>
      </w:r>
      <w:r w:rsidRPr="00B44462">
        <w:t>s support.</w:t>
      </w:r>
    </w:p>
    <w:p w:rsidR="00000000" w:rsidRPr="00B44462" w:rsidP="000F5D95">
      <w:pPr>
        <w:pStyle w:val="BodyText"/>
      </w:pPr>
      <w:r w:rsidRPr="00B44462">
        <w:t xml:space="preserve">It applies to the generation, provision or </w:t>
      </w:r>
      <w:r>
        <w:t>‘</w:t>
      </w:r>
      <w:r w:rsidRPr="00B44462">
        <w:t>making</w:t>
      </w:r>
      <w:r>
        <w:t>’</w:t>
      </w:r>
      <w:r w:rsidRPr="00B44462">
        <w:t xml:space="preserve"> of services for use by a plant. While this generally would apply to a remote or off-shore plant, it may also be appropriate for other plants. These fluids may be used for instrumentation, cool</w:t>
      </w:r>
      <w:r w:rsidRPr="00B44462">
        <w:t>ing, stabilising, scrubbing and hazard reduction, fire suppression and other uses.</w:t>
      </w:r>
    </w:p>
    <w:p w:rsidR="00000000" w:rsidRPr="00B44462" w:rsidP="000F5D95">
      <w:pPr>
        <w:pStyle w:val="BodyText"/>
      </w:pPr>
      <w:r w:rsidRPr="00B44462">
        <w:t>This unit of competency applies to operators who are required to operate, monitor and maintain the equipment using relevant procedures, and identify operational problems an</w:t>
      </w:r>
      <w:r w:rsidRPr="00B44462">
        <w:t>d take appropriate action.</w:t>
      </w:r>
    </w:p>
    <w:p w:rsidR="00000000" w:rsidRPr="00B44462" w:rsidP="000F5D95">
      <w:pPr>
        <w:pStyle w:val="BodyText"/>
      </w:pPr>
      <w:r w:rsidRPr="00B44462">
        <w:t>This unit of competency applies to an individual who may work alone although under routine direction and supervision. They may work as part of a team or group and will work in liaison with other shift team members and the contro</w:t>
      </w:r>
      <w:r w:rsidRPr="00B44462">
        <w:t>l room operator, as appropriate.</w:t>
      </w:r>
    </w:p>
    <w:p w:rsidR="00000000" w:rsidRPr="00B44462" w:rsidP="000F5D95">
      <w:pPr>
        <w:pStyle w:val="BodyText"/>
      </w:pPr>
      <w:r w:rsidRPr="00B44462">
        <w:t>This unit of competency does not require the operation of a central control panel.</w:t>
      </w:r>
    </w:p>
    <w:p w:rsidR="00000000" w:rsidRPr="00B44462" w:rsidP="000F5D95">
      <w:pPr>
        <w:pStyle w:val="BodyText"/>
      </w:pPr>
      <w:r w:rsidRPr="00B44462">
        <w:t>No licensing, legislative or certification requirements apply to this unit at the time of publication.</w:t>
      </w:r>
    </w:p>
    <w:p w:rsidR="00000000" w:rsidRPr="00B44462" w:rsidP="00B44462">
      <w:pPr>
        <w:pStyle w:val="Heading1"/>
      </w:pPr>
      <w:bookmarkStart w:id="3" w:name="O_907259"/>
      <w:bookmarkEnd w:id="3"/>
      <w:r w:rsidRPr="00B44462">
        <w:t>Pre-requisite Unit</w:t>
      </w:r>
    </w:p>
    <w:p w:rsidR="00000000" w:rsidRPr="00B44462" w:rsidP="000F5D95">
      <w:pPr>
        <w:pStyle w:val="BodyText"/>
      </w:pPr>
      <w:r w:rsidRPr="00B44462">
        <w:t>Nil</w:t>
      </w:r>
    </w:p>
    <w:p w:rsidR="00000000" w:rsidRPr="00B44462" w:rsidP="00B44462">
      <w:pPr>
        <w:pStyle w:val="Heading1"/>
      </w:pPr>
      <w:bookmarkStart w:id="4" w:name="O_907258"/>
      <w:bookmarkEnd w:id="4"/>
      <w:r w:rsidRPr="00B44462">
        <w:t>Competency Field</w:t>
      </w:r>
    </w:p>
    <w:p w:rsidR="00000000" w:rsidRPr="00B44462" w:rsidP="000F5D95">
      <w:pPr>
        <w:pStyle w:val="BodyText"/>
      </w:pPr>
      <w:r w:rsidRPr="00B44462">
        <w:t>Operations</w:t>
      </w:r>
    </w:p>
    <w:p w:rsidR="00000000" w:rsidRPr="00B44462" w:rsidP="00B44462">
      <w:pPr>
        <w:pStyle w:val="Heading1"/>
      </w:pPr>
      <w:bookmarkStart w:id="5" w:name="O_907257"/>
      <w:bookmarkEnd w:id="5"/>
      <w:r w:rsidRPr="00B44462">
        <w:t>Unit Sector</w:t>
      </w:r>
    </w:p>
    <w:p w:rsidR="00000000" w:rsidRPr="00B44462" w:rsidP="00B44462">
      <w:pPr>
        <w:pStyle w:val="Heading1"/>
      </w:pPr>
      <w:bookmarkStart w:id="6" w:name="O_907256"/>
      <w:bookmarkEnd w:id="6"/>
      <w:r w:rsidRPr="00B4446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4446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t>Performance criteria describe the performance needed to demonstra</w:t>
            </w:r>
            <w:r w:rsidRPr="00B44462">
              <w:t>te achievement of the element.</w:t>
            </w:r>
          </w:p>
        </w:tc>
      </w:tr>
      <w:tr w:rsidTr="00B444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44462" w:rsidP="00B44462">
            <w:pPr>
              <w:pStyle w:val="BodyText"/>
            </w:pPr>
            <w:r w:rsidRPr="00B44462">
              <w:t>1</w:t>
            </w:r>
          </w:p>
        </w:tc>
        <w:tc>
          <w:tcPr>
            <w:tcW w:w="1962" w:type="dxa"/>
            <w:vMerge w:val="restart"/>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t>1.1</w:t>
            </w:r>
          </w:p>
        </w:tc>
        <w:tc>
          <w:tcPr>
            <w:tcW w:w="5610" w:type="dxa"/>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t>Receive and give shift handover</w:t>
            </w:r>
          </w:p>
        </w:tc>
      </w:tr>
      <w:tr w:rsidTr="00B444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t>1.2</w:t>
            </w:r>
          </w:p>
        </w:tc>
        <w:tc>
          <w:tcPr>
            <w:tcW w:w="5610" w:type="dxa"/>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t>Identify work requirements</w:t>
            </w:r>
          </w:p>
        </w:tc>
      </w:tr>
      <w:tr w:rsidTr="00B444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t>1.3</w:t>
            </w:r>
          </w:p>
        </w:tc>
        <w:tc>
          <w:tcPr>
            <w:tcW w:w="5610" w:type="dxa"/>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t>Identify and control hazards</w:t>
            </w:r>
          </w:p>
        </w:tc>
      </w:tr>
      <w:tr w:rsidTr="00B444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t>1.4</w:t>
            </w:r>
          </w:p>
        </w:tc>
        <w:tc>
          <w:tcPr>
            <w:tcW w:w="5610" w:type="dxa"/>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t>Coordinate with appropriate personnel</w:t>
            </w:r>
          </w:p>
        </w:tc>
      </w:tr>
      <w:tr w:rsidTr="00B444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t>1.5</w:t>
            </w:r>
          </w:p>
        </w:tc>
        <w:tc>
          <w:tcPr>
            <w:tcW w:w="5610" w:type="dxa"/>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t>Check for recent work undertaken on plant item</w:t>
            </w:r>
          </w:p>
        </w:tc>
      </w:tr>
      <w:tr w:rsidTr="00B444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t>1.6</w:t>
            </w:r>
          </w:p>
        </w:tc>
        <w:tc>
          <w:tcPr>
            <w:tcW w:w="5610" w:type="dxa"/>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t>Note any outstanding/incomplete work</w:t>
            </w:r>
          </w:p>
        </w:tc>
      </w:tr>
      <w:tr w:rsidTr="00B444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t>1.7</w:t>
            </w:r>
          </w:p>
        </w:tc>
        <w:tc>
          <w:tcPr>
            <w:tcW w:w="5610" w:type="dxa"/>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t>Check operational status of plant item</w:t>
            </w:r>
          </w:p>
        </w:tc>
      </w:tr>
      <w:tr w:rsidTr="00B4446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44462">
            <w:pPr>
              <w:pStyle w:val="BodyText"/>
              <w:rPr>
                <w:lang w:val="en-NZ"/>
              </w:rPr>
            </w:pPr>
          </w:p>
        </w:tc>
      </w:tr>
      <w:tr w:rsidTr="00B444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44462" w:rsidP="00B44462">
            <w:pPr>
              <w:pStyle w:val="BodyText"/>
            </w:pPr>
            <w:r w:rsidRPr="00B44462">
              <w:t>2</w:t>
            </w:r>
          </w:p>
        </w:tc>
        <w:tc>
          <w:tcPr>
            <w:tcW w:w="1962" w:type="dxa"/>
            <w:vMerge w:val="restart"/>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rPr>
                <w:rStyle w:val="SpecialBold"/>
              </w:rPr>
              <w:t>Monitor utility and support fluid equipment</w:t>
            </w:r>
          </w:p>
        </w:tc>
        <w:tc>
          <w:tcPr>
            <w:tcW w:w="770" w:type="dxa"/>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t>2.1</w:t>
            </w:r>
          </w:p>
        </w:tc>
        <w:tc>
          <w:tcPr>
            <w:tcW w:w="5610" w:type="dxa"/>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t xml:space="preserve">Determine the required levels of demand for support or </w:t>
            </w:r>
            <w:r w:rsidRPr="00B44462">
              <w:t>utility fluids from a knowledge of the plant/site</w:t>
            </w:r>
            <w:r>
              <w:t>’</w:t>
            </w:r>
            <w:r w:rsidRPr="00B44462">
              <w:t>s process control systems or equipment</w:t>
            </w:r>
          </w:p>
        </w:tc>
      </w:tr>
      <w:tr w:rsidTr="00B444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t>2.2</w:t>
            </w:r>
          </w:p>
        </w:tc>
        <w:tc>
          <w:tcPr>
            <w:tcW w:w="5610" w:type="dxa"/>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t>Monitor process equipment and syste</w:t>
            </w:r>
            <w:r w:rsidRPr="00B44462">
              <w:t>ms, such as compressors, pumps, receivers and distribution systems, to meet and maintain the facility utility service requirements</w:t>
            </w:r>
          </w:p>
        </w:tc>
      </w:tr>
      <w:tr w:rsidTr="00B444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t>2.3</w:t>
            </w:r>
          </w:p>
        </w:tc>
        <w:tc>
          <w:tcPr>
            <w:tcW w:w="5610" w:type="dxa"/>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t>Monitor and manually adjust flow or ensure correct operation of automatic control valves to control the flow of fluids</w:t>
            </w:r>
            <w:r w:rsidRPr="00B44462">
              <w:t xml:space="preserve"> into the plant/site</w:t>
            </w:r>
            <w:r>
              <w:t>’</w:t>
            </w:r>
            <w:r w:rsidRPr="00B44462">
              <w:t>s process systems and equipment</w:t>
            </w:r>
          </w:p>
        </w:tc>
      </w:tr>
      <w:tr w:rsidTr="00B444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t>2.4</w:t>
            </w:r>
          </w:p>
        </w:tc>
        <w:tc>
          <w:tcPr>
            <w:tcW w:w="5610" w:type="dxa"/>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t>Monitor quality of fluids and ensure that they remain within specifications, e.g. quality and consistency</w:t>
            </w:r>
          </w:p>
        </w:tc>
      </w:tr>
      <w:tr w:rsidTr="00B444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t>2.5</w:t>
            </w:r>
          </w:p>
        </w:tc>
        <w:tc>
          <w:tcPr>
            <w:tcW w:w="5610" w:type="dxa"/>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t>Complete routine checks, logs and paperwork taking action on unexpected readings</w:t>
            </w:r>
          </w:p>
        </w:tc>
      </w:tr>
      <w:tr w:rsidTr="00B4446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44462">
            <w:pPr>
              <w:pStyle w:val="BodyText"/>
              <w:rPr>
                <w:lang w:val="en-NZ"/>
              </w:rPr>
            </w:pPr>
          </w:p>
        </w:tc>
      </w:tr>
      <w:tr w:rsidTr="00B444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44462" w:rsidP="00B44462">
            <w:pPr>
              <w:pStyle w:val="BodyText"/>
            </w:pPr>
            <w:r w:rsidRPr="00B44462">
              <w:t>3</w:t>
            </w:r>
          </w:p>
        </w:tc>
        <w:tc>
          <w:tcPr>
            <w:tcW w:w="1962" w:type="dxa"/>
            <w:vMerge w:val="restart"/>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rPr>
                <w:rStyle w:val="SpecialBold"/>
              </w:rPr>
              <w:t>Identify need for maintenance</w:t>
            </w:r>
          </w:p>
        </w:tc>
        <w:tc>
          <w:tcPr>
            <w:tcW w:w="770" w:type="dxa"/>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t>3.1</w:t>
            </w:r>
          </w:p>
        </w:tc>
        <w:tc>
          <w:tcPr>
            <w:tcW w:w="5610" w:type="dxa"/>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t>Monitor service records to assist with programmed maintenance scheduling</w:t>
            </w:r>
          </w:p>
        </w:tc>
      </w:tr>
      <w:tr w:rsidTr="00B444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t>3.2</w:t>
            </w:r>
          </w:p>
        </w:tc>
        <w:tc>
          <w:tcPr>
            <w:tcW w:w="5610" w:type="dxa"/>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t xml:space="preserve">Monitor equipment for evidence of maintenance needs </w:t>
            </w:r>
            <w:r w:rsidRPr="00B44462">
              <w:t>outside programmed maintenance</w:t>
            </w:r>
          </w:p>
        </w:tc>
      </w:tr>
      <w:tr w:rsidTr="00B444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t>3.3</w:t>
            </w:r>
          </w:p>
        </w:tc>
        <w:tc>
          <w:tcPr>
            <w:tcW w:w="5610" w:type="dxa"/>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t xml:space="preserve">Advise other site personnel of the need </w:t>
            </w:r>
            <w:r w:rsidRPr="00B44462">
              <w:t>to take equipment off-line for maintenance action</w:t>
            </w:r>
          </w:p>
        </w:tc>
      </w:tr>
      <w:tr w:rsidTr="00B444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t>3.4</w:t>
            </w:r>
          </w:p>
        </w:tc>
        <w:tc>
          <w:tcPr>
            <w:tcW w:w="5610" w:type="dxa"/>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t>Identify back-up or auxiliary equipment (where provided) to facilitate maintenance of fluid supplies within the facility</w:t>
            </w:r>
          </w:p>
        </w:tc>
      </w:tr>
      <w:tr w:rsidTr="00B444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t>3.5</w:t>
            </w:r>
          </w:p>
        </w:tc>
        <w:tc>
          <w:tcPr>
            <w:tcW w:w="5610" w:type="dxa"/>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t>Ensure equipment can be safely taken off-line for maintenance</w:t>
            </w:r>
          </w:p>
        </w:tc>
      </w:tr>
      <w:tr w:rsidTr="00B4446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44462">
            <w:pPr>
              <w:pStyle w:val="BodyText"/>
              <w:rPr>
                <w:lang w:val="en-NZ"/>
              </w:rPr>
            </w:pPr>
          </w:p>
        </w:tc>
      </w:tr>
      <w:tr w:rsidTr="00B444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44462" w:rsidP="00B44462">
            <w:pPr>
              <w:pStyle w:val="BodyText"/>
            </w:pPr>
            <w:r w:rsidRPr="00B44462">
              <w:t>4</w:t>
            </w:r>
          </w:p>
        </w:tc>
        <w:tc>
          <w:tcPr>
            <w:tcW w:w="1962" w:type="dxa"/>
            <w:vMerge w:val="restart"/>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rPr>
                <w:rStyle w:val="SpecialBold"/>
              </w:rPr>
              <w:t>Isolate and de-isolate equipment</w:t>
            </w:r>
          </w:p>
        </w:tc>
        <w:tc>
          <w:tcPr>
            <w:tcW w:w="770" w:type="dxa"/>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t>4.1</w:t>
            </w:r>
          </w:p>
        </w:tc>
        <w:tc>
          <w:tcPr>
            <w:tcW w:w="5610" w:type="dxa"/>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t>Complete any required pre-start checks, ensuring valves, inlets and outlets are in correct positions</w:t>
            </w:r>
          </w:p>
        </w:tc>
      </w:tr>
      <w:tr w:rsidTr="00B444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t>4.2</w:t>
            </w:r>
          </w:p>
        </w:tc>
        <w:tc>
          <w:tcPr>
            <w:tcW w:w="5610" w:type="dxa"/>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t>Start up/shut down/changeover equipment according to type and duty in liaison with other personnel</w:t>
            </w:r>
          </w:p>
        </w:tc>
      </w:tr>
      <w:tr w:rsidTr="00B444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t>4.3</w:t>
            </w:r>
          </w:p>
        </w:tc>
        <w:tc>
          <w:tcPr>
            <w:tcW w:w="5610" w:type="dxa"/>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t>Isolate plant</w:t>
            </w:r>
          </w:p>
        </w:tc>
      </w:tr>
      <w:tr w:rsidTr="00B444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t>4.4</w:t>
            </w:r>
          </w:p>
        </w:tc>
        <w:tc>
          <w:tcPr>
            <w:tcW w:w="5610" w:type="dxa"/>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t>Make safe for required work</w:t>
            </w:r>
          </w:p>
        </w:tc>
      </w:tr>
      <w:tr w:rsidTr="00B444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t>4.5</w:t>
            </w:r>
          </w:p>
        </w:tc>
        <w:tc>
          <w:tcPr>
            <w:tcW w:w="5610" w:type="dxa"/>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t>Check plant is ready to be returned to service</w:t>
            </w:r>
          </w:p>
        </w:tc>
      </w:tr>
      <w:tr w:rsidTr="00B444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t>4.6</w:t>
            </w:r>
          </w:p>
        </w:tc>
        <w:tc>
          <w:tcPr>
            <w:tcW w:w="5610" w:type="dxa"/>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t>De-isolate and prepare plant for return to service</w:t>
            </w:r>
          </w:p>
        </w:tc>
      </w:tr>
      <w:tr w:rsidTr="00B4446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44462">
            <w:pPr>
              <w:pStyle w:val="BodyText"/>
              <w:rPr>
                <w:lang w:val="en-NZ"/>
              </w:rPr>
            </w:pPr>
          </w:p>
        </w:tc>
      </w:tr>
      <w:tr w:rsidTr="00B444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44462" w:rsidP="00B44462">
            <w:pPr>
              <w:pStyle w:val="BodyText"/>
            </w:pPr>
            <w:r w:rsidRPr="00B44462">
              <w:t>5</w:t>
            </w:r>
          </w:p>
        </w:tc>
        <w:tc>
          <w:tcPr>
            <w:tcW w:w="1962" w:type="dxa"/>
            <w:vMerge w:val="restart"/>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rPr>
                <w:rStyle w:val="SpecialBold"/>
              </w:rPr>
              <w:t>Respond to emergencies</w:t>
            </w:r>
          </w:p>
        </w:tc>
        <w:tc>
          <w:tcPr>
            <w:tcW w:w="770" w:type="dxa"/>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t>5.1</w:t>
            </w:r>
          </w:p>
        </w:tc>
        <w:tc>
          <w:tcPr>
            <w:tcW w:w="5610" w:type="dxa"/>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t>Identify critical out-of-specification performance of equipment and contact appropriate personnel</w:t>
            </w:r>
          </w:p>
        </w:tc>
      </w:tr>
      <w:tr w:rsidTr="00B444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t>5.2</w:t>
            </w:r>
          </w:p>
        </w:tc>
        <w:tc>
          <w:tcPr>
            <w:tcW w:w="5610" w:type="dxa"/>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t>Respond to an emergency situation according to procedures</w:t>
            </w:r>
          </w:p>
        </w:tc>
      </w:tr>
      <w:tr w:rsidTr="00B444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t>5.3</w:t>
            </w:r>
          </w:p>
        </w:tc>
        <w:tc>
          <w:tcPr>
            <w:tcW w:w="5610" w:type="dxa"/>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t>Shut down, under instruction, any equipment and associated equipment affected by the e</w:t>
            </w:r>
            <w:r w:rsidRPr="00B44462">
              <w:t>mergency situation</w:t>
            </w:r>
          </w:p>
        </w:tc>
      </w:tr>
      <w:tr w:rsidTr="00B444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t>5.4</w:t>
            </w:r>
          </w:p>
        </w:tc>
        <w:tc>
          <w:tcPr>
            <w:tcW w:w="5610" w:type="dxa"/>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t>Implement any back-up procedures to ensure the ongoing supply of critical fluids to the remainder of the facility</w:t>
            </w:r>
          </w:p>
        </w:tc>
      </w:tr>
      <w:tr w:rsidTr="00B4446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t>5.5</w:t>
            </w:r>
          </w:p>
        </w:tc>
        <w:tc>
          <w:tcPr>
            <w:tcW w:w="5610" w:type="dxa"/>
            <w:tcBorders>
              <w:top w:val="nil"/>
              <w:left w:val="nil"/>
              <w:bottom w:val="nil"/>
              <w:right w:val="nil"/>
            </w:tcBorders>
            <w:tcMar>
              <w:top w:w="0" w:type="dxa"/>
              <w:left w:w="62" w:type="dxa"/>
              <w:bottom w:w="0" w:type="dxa"/>
              <w:right w:w="62" w:type="dxa"/>
            </w:tcMar>
          </w:tcPr>
          <w:p w:rsidR="00000000" w:rsidRPr="00B44462" w:rsidP="00B44462">
            <w:pPr>
              <w:pStyle w:val="BodyText"/>
            </w:pPr>
            <w:r w:rsidRPr="00B44462">
              <w:t>Ensure all safety procedures are fully complied with</w:t>
            </w:r>
          </w:p>
        </w:tc>
      </w:tr>
    </w:tbl>
    <w:p w:rsidR="00000000" w:rsidRPr="00B44462" w:rsidP="00B44462">
      <w:pPr>
        <w:pStyle w:val="BodyText"/>
      </w:pPr>
    </w:p>
    <w:p w:rsidR="00000000" w:rsidRPr="00B44462" w:rsidP="00B44462">
      <w:pPr>
        <w:pStyle w:val="AllowPageBreak"/>
      </w:pPr>
    </w:p>
    <w:p w:rsidR="00000000" w:rsidRPr="00B44462" w:rsidP="00B44462">
      <w:pPr>
        <w:pStyle w:val="Heading1"/>
      </w:pPr>
      <w:bookmarkStart w:id="7" w:name="O_907255"/>
      <w:bookmarkEnd w:id="7"/>
      <w:r w:rsidRPr="00B44462">
        <w:t>Foundation Skills</w:t>
      </w:r>
    </w:p>
    <w:p w:rsidR="00000000" w:rsidRPr="00B44462" w:rsidP="000F5D95">
      <w:pPr>
        <w:pStyle w:val="BodyText"/>
      </w:pPr>
      <w:r w:rsidRPr="00B44462">
        <w:t>This section describes those language, literacy, numeracy and employment skills that are essential to performance.</w:t>
      </w:r>
    </w:p>
    <w:p w:rsidR="00000000" w:rsidRPr="00B44462" w:rsidP="000F5D95">
      <w:pPr>
        <w:pStyle w:val="BodyText"/>
      </w:pPr>
      <w:r w:rsidRPr="00B44462">
        <w:t>Foundation skills essential to performance are explicit in the performance criteria of this unit of competency.</w:t>
      </w:r>
    </w:p>
    <w:p w:rsidR="00000000" w:rsidRPr="00B44462" w:rsidP="00B44462">
      <w:pPr>
        <w:pStyle w:val="Heading1"/>
      </w:pPr>
      <w:bookmarkStart w:id="8" w:name="O_907254"/>
      <w:bookmarkEnd w:id="8"/>
      <w:r w:rsidRPr="00B44462">
        <w:t>Range of Co</w:t>
      </w:r>
      <w:r w:rsidRPr="00B44462">
        <w:t>nditions</w:t>
      </w:r>
    </w:p>
    <w:tbl>
      <w:tblPr>
        <w:tblW w:w="0" w:type="auto"/>
        <w:tblCellMar>
          <w:left w:w="62" w:type="dxa"/>
          <w:right w:w="62" w:type="dxa"/>
        </w:tblCellMar>
        <w:tblLook w:val="0000"/>
      </w:tblPr>
      <w:tblGrid>
        <w:gridCol w:w="2163"/>
        <w:gridCol w:w="7033"/>
      </w:tblGrid>
      <w:tr w:rsidTr="000F5D9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t>This field allows for different work environments and conditions that may affect performance. Essential operating conditions that may be present (depending on the work situation, needs of the candidate, accessibility of the item, and local industr</w:t>
            </w:r>
            <w:r w:rsidRPr="00B44462">
              <w:t>y and regional contexts) are included.</w:t>
            </w:r>
          </w:p>
        </w:tc>
      </w:tr>
      <w:tr w:rsidTr="000F5D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B44462" w:rsidP="00B44462">
            <w:pPr>
              <w:pStyle w:val="BodyText"/>
            </w:pPr>
            <w:r w:rsidRPr="00B44462">
              <w:t xml:space="preserve">The latest version of all legislation, regulations, industry codes of practice and Australian/international standards, or the version specified by the local </w:t>
            </w:r>
            <w:r w:rsidRPr="00B44462">
              <w:t>regulatory authority, must be used, and include one or more of the following:</w:t>
            </w:r>
          </w:p>
          <w:p w:rsidR="00000000" w:rsidRPr="00B44462" w:rsidP="00B44462">
            <w:pPr>
              <w:pStyle w:val="ListBullet"/>
            </w:pPr>
            <w:r w:rsidRPr="00B44462">
              <w:t>legislative requirements, including work health and safety (WHS)</w:t>
            </w:r>
          </w:p>
          <w:p w:rsidR="00000000" w:rsidRPr="00B44462" w:rsidP="00B44462">
            <w:pPr>
              <w:pStyle w:val="ListBullet"/>
            </w:pPr>
            <w:r w:rsidRPr="00B44462">
              <w:t>industry codes of practice and guidelines</w:t>
            </w:r>
          </w:p>
          <w:p w:rsidR="00000000" w:rsidRPr="00B44462" w:rsidP="00B44462">
            <w:pPr>
              <w:pStyle w:val="ListBullet"/>
            </w:pPr>
            <w:r w:rsidRPr="00B44462">
              <w:t xml:space="preserve">environmental regulations and guidelines </w:t>
            </w:r>
          </w:p>
          <w:p w:rsidR="00000000" w:rsidRPr="00B44462" w:rsidP="00B44462">
            <w:pPr>
              <w:pStyle w:val="ListBullet"/>
            </w:pPr>
            <w:r w:rsidRPr="00B44462">
              <w:t>Australian and other standar</w:t>
            </w:r>
            <w:r w:rsidRPr="00B44462">
              <w:t>ds</w:t>
            </w:r>
          </w:p>
          <w:p w:rsidR="00000000" w:rsidRPr="00B44462" w:rsidP="00B44462">
            <w:pPr>
              <w:pStyle w:val="ListBullet"/>
            </w:pPr>
            <w:r w:rsidRPr="00B44462">
              <w:t xml:space="preserve">licence and certification requirements </w:t>
            </w:r>
          </w:p>
          <w:p w:rsidR="00000000" w:rsidRPr="00B44462" w:rsidP="00B44462">
            <w:pPr>
              <w:pStyle w:val="BodyText"/>
            </w:pPr>
          </w:p>
          <w:p w:rsidR="00000000" w:rsidRPr="00B44462" w:rsidP="00B44462">
            <w:pPr>
              <w:pStyle w:val="BodyText"/>
            </w:pPr>
            <w:r w:rsidRPr="00B44462">
              <w:t>All operations to which this unit applies are subject to stringent health, safety and environment (HSE) requirements, which may be imposed through state/territory or federal legislation, and these must not be com</w:t>
            </w:r>
            <w:r w:rsidRPr="00B44462">
              <w:t>promised at any time. Where there is an apparent conflict between performance criteria and HSE requirements, the HSE requirements take precedence.</w:t>
            </w:r>
          </w:p>
          <w:p w:rsidR="00000000" w:rsidP="00B44462">
            <w:pPr>
              <w:pStyle w:val="BodyText"/>
              <w:rPr>
                <w:lang w:val="en-NZ"/>
              </w:rPr>
            </w:pPr>
          </w:p>
        </w:tc>
      </w:tr>
      <w:tr w:rsidTr="000F5D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B44462" w:rsidP="00B44462">
            <w:pPr>
              <w:pStyle w:val="BodyText"/>
            </w:pPr>
            <w:r w:rsidRPr="00B44462">
              <w:t>All operations must be performed in accordance with relevant procedures.</w:t>
            </w:r>
          </w:p>
          <w:p w:rsidR="00000000" w:rsidRPr="00B44462" w:rsidP="00B44462">
            <w:pPr>
              <w:pStyle w:val="BodyText"/>
            </w:pPr>
          </w:p>
          <w:p w:rsidR="00000000" w:rsidRPr="00B44462" w:rsidP="00B44462">
            <w:pPr>
              <w:pStyle w:val="BodyText"/>
            </w:pPr>
            <w:r w:rsidRPr="00B44462">
              <w:t>Procedures are written, verbal, visual, computer-based or in some other form, and include one or more of the following:</w:t>
            </w:r>
          </w:p>
          <w:p w:rsidR="00000000" w:rsidRPr="00B44462" w:rsidP="00B44462">
            <w:pPr>
              <w:pStyle w:val="ListBullet"/>
            </w:pPr>
            <w:r w:rsidRPr="00B44462">
              <w:t>emergency procedures</w:t>
            </w:r>
          </w:p>
          <w:p w:rsidR="00000000" w:rsidRPr="00B44462" w:rsidP="00B44462">
            <w:pPr>
              <w:pStyle w:val="ListBullet"/>
            </w:pPr>
            <w:r w:rsidRPr="00B44462">
              <w:t>work instructions</w:t>
            </w:r>
          </w:p>
          <w:p w:rsidR="00000000" w:rsidRPr="00B44462" w:rsidP="00B44462">
            <w:pPr>
              <w:pStyle w:val="ListBullet"/>
            </w:pPr>
            <w:r w:rsidRPr="00B44462">
              <w:t>standard operating procedures (SOPs)</w:t>
            </w:r>
          </w:p>
          <w:p w:rsidR="00000000" w:rsidRPr="00B44462" w:rsidP="00B44462">
            <w:pPr>
              <w:pStyle w:val="ListBullet"/>
            </w:pPr>
            <w:r w:rsidRPr="00B44462">
              <w:t>safe work method statements (SWMS)</w:t>
            </w:r>
          </w:p>
          <w:p w:rsidR="00000000" w:rsidRPr="00B44462" w:rsidP="00B44462">
            <w:pPr>
              <w:pStyle w:val="ListBullet"/>
            </w:pPr>
            <w:r w:rsidRPr="00B44462">
              <w:t>formulas/recipes</w:t>
            </w:r>
          </w:p>
          <w:p w:rsidR="00000000" w:rsidRPr="00B44462" w:rsidP="00B44462">
            <w:pPr>
              <w:pStyle w:val="ListBullet"/>
            </w:pPr>
            <w:r w:rsidRPr="00B44462">
              <w:t>batch s</w:t>
            </w:r>
            <w:r w:rsidRPr="00B44462">
              <w:t>heets</w:t>
            </w:r>
          </w:p>
          <w:p w:rsidR="00000000" w:rsidRPr="00B44462" w:rsidP="00B44462">
            <w:pPr>
              <w:pStyle w:val="ListBullet"/>
            </w:pPr>
            <w:r w:rsidRPr="00B44462">
              <w:t>temporary instructions</w:t>
            </w:r>
          </w:p>
          <w:p w:rsidR="00000000" w:rsidRPr="00B44462" w:rsidP="00B44462">
            <w:pPr>
              <w:pStyle w:val="ListBullet"/>
            </w:pPr>
            <w:r w:rsidRPr="00B44462">
              <w:t>any similar instructions provided for the smooth running of the plant</w:t>
            </w:r>
          </w:p>
          <w:p w:rsidR="00000000" w:rsidP="00B44462">
            <w:pPr>
              <w:pStyle w:val="BodyText"/>
              <w:rPr>
                <w:lang w:val="en-NZ"/>
              </w:rPr>
            </w:pPr>
          </w:p>
        </w:tc>
      </w:tr>
      <w:tr w:rsidTr="000F5D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B44462" w:rsidP="00B44462">
            <w:pPr>
              <w:pStyle w:val="BodyText"/>
            </w:pPr>
            <w:r w:rsidRPr="00B44462">
              <w:t>Hazards include one or more of the following:</w:t>
            </w:r>
          </w:p>
          <w:p w:rsidR="00000000" w:rsidRPr="00B44462" w:rsidP="00B44462">
            <w:pPr>
              <w:pStyle w:val="ListBullet"/>
            </w:pPr>
            <w:r w:rsidRPr="00B44462">
              <w:t>electricity</w:t>
            </w:r>
          </w:p>
          <w:p w:rsidR="00000000" w:rsidRPr="00B44462" w:rsidP="00B44462">
            <w:pPr>
              <w:pStyle w:val="ListBullet"/>
            </w:pPr>
            <w:r w:rsidRPr="00B44462">
              <w:t>gas</w:t>
            </w:r>
          </w:p>
          <w:p w:rsidR="00000000" w:rsidRPr="00B44462" w:rsidP="00B44462">
            <w:pPr>
              <w:pStyle w:val="ListBullet"/>
            </w:pPr>
            <w:r w:rsidRPr="00B44462">
              <w:t xml:space="preserve">gases and liquids under pressure </w:t>
            </w:r>
          </w:p>
          <w:p w:rsidR="00000000" w:rsidRPr="00B44462" w:rsidP="00B44462">
            <w:pPr>
              <w:pStyle w:val="ListBullet"/>
            </w:pPr>
            <w:r w:rsidRPr="00B44462">
              <w:t>structural hazards</w:t>
            </w:r>
          </w:p>
          <w:p w:rsidR="00000000" w:rsidRPr="00B44462" w:rsidP="00B44462">
            <w:pPr>
              <w:pStyle w:val="ListBullet"/>
            </w:pPr>
            <w:r w:rsidRPr="00B44462">
              <w:t>structural collapse</w:t>
            </w:r>
          </w:p>
          <w:p w:rsidR="00000000" w:rsidRPr="00B44462" w:rsidP="00B44462">
            <w:pPr>
              <w:pStyle w:val="ListBullet"/>
            </w:pPr>
            <w:r w:rsidRPr="00B44462">
              <w:t>equipment failures</w:t>
            </w:r>
          </w:p>
          <w:p w:rsidR="00000000" w:rsidRPr="00B44462" w:rsidP="00B44462">
            <w:pPr>
              <w:pStyle w:val="ListBullet"/>
            </w:pPr>
            <w:r w:rsidRPr="00B44462">
              <w:t>industrial (machinery, equipment and product)</w:t>
            </w:r>
          </w:p>
          <w:p w:rsidR="00000000" w:rsidRPr="00B44462" w:rsidP="00B44462">
            <w:pPr>
              <w:pStyle w:val="ListBullet"/>
            </w:pPr>
            <w:r w:rsidRPr="00B44462">
              <w:t>equipment or product mass</w:t>
            </w:r>
          </w:p>
          <w:p w:rsidR="00000000" w:rsidRPr="00B44462" w:rsidP="00B44462">
            <w:pPr>
              <w:pStyle w:val="ListBullet"/>
            </w:pPr>
            <w:r w:rsidRPr="00B44462">
              <w:t>noise, rotational equipment or vibration</w:t>
            </w:r>
          </w:p>
          <w:p w:rsidR="00000000" w:rsidRPr="00B44462" w:rsidP="00B44462">
            <w:pPr>
              <w:pStyle w:val="ListBullet"/>
            </w:pPr>
            <w:r w:rsidRPr="00B44462">
              <w:t>plant services (steam, condensate and cooling water)</w:t>
            </w:r>
          </w:p>
          <w:p w:rsidR="00000000" w:rsidRPr="00B44462" w:rsidP="00B44462">
            <w:pPr>
              <w:pStyle w:val="ListBullet"/>
            </w:pPr>
            <w:r w:rsidRPr="00B44462">
              <w:t>working at heights, in restricted or confined spaces, or in environment</w:t>
            </w:r>
            <w:r w:rsidRPr="00B44462">
              <w:t>s subjected to heat, noise, dusts or vapours</w:t>
            </w:r>
          </w:p>
          <w:p w:rsidR="00000000" w:rsidRPr="00B44462" w:rsidP="00B44462">
            <w:pPr>
              <w:pStyle w:val="ListBullet"/>
            </w:pPr>
            <w:r w:rsidRPr="00B44462">
              <w:t>flammability, and explosivity</w:t>
            </w:r>
          </w:p>
          <w:p w:rsidR="00000000" w:rsidRPr="00B44462" w:rsidP="00B44462">
            <w:pPr>
              <w:pStyle w:val="ListBullet"/>
            </w:pPr>
            <w:r w:rsidRPr="00B44462">
              <w:t>hazardous products and materials</w:t>
            </w:r>
          </w:p>
          <w:p w:rsidR="00000000" w:rsidRPr="00B44462" w:rsidP="00B44462">
            <w:pPr>
              <w:pStyle w:val="ListBullet"/>
            </w:pPr>
            <w:r w:rsidRPr="00B44462">
              <w:t>unauthorised personnel</w:t>
            </w:r>
          </w:p>
          <w:p w:rsidR="00000000" w:rsidRPr="00B44462" w:rsidP="00B44462">
            <w:pPr>
              <w:pStyle w:val="ListBullet"/>
            </w:pPr>
            <w:r w:rsidRPr="00B44462">
              <w:t>sharp edges, protrusions or obstructions</w:t>
            </w:r>
          </w:p>
          <w:p w:rsidR="00000000" w:rsidRPr="00B44462" w:rsidP="00B44462">
            <w:pPr>
              <w:pStyle w:val="ListBullet"/>
            </w:pPr>
            <w:r w:rsidRPr="00B44462">
              <w:t>slippery surfaces, spills or leaks</w:t>
            </w:r>
          </w:p>
          <w:p w:rsidR="00000000" w:rsidRPr="00B44462" w:rsidP="00B44462">
            <w:pPr>
              <w:pStyle w:val="ListBullet"/>
            </w:pPr>
            <w:r w:rsidRPr="00B44462">
              <w:t>extreme weather</w:t>
            </w:r>
          </w:p>
          <w:p w:rsidR="00000000" w:rsidRPr="00B44462" w:rsidP="00B44462">
            <w:pPr>
              <w:pStyle w:val="ListBullet"/>
            </w:pPr>
            <w:r w:rsidRPr="00B44462">
              <w:t>other hazards that might arise</w:t>
            </w:r>
          </w:p>
          <w:p w:rsidR="00000000" w:rsidP="00B44462">
            <w:pPr>
              <w:pStyle w:val="BodyText"/>
              <w:rPr>
                <w:lang w:val="en-NZ"/>
              </w:rPr>
            </w:pPr>
          </w:p>
        </w:tc>
      </w:tr>
      <w:tr w:rsidTr="000F5D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B44462" w:rsidP="00B44462">
            <w:pPr>
              <w:pStyle w:val="BodyText"/>
            </w:pPr>
            <w:r w:rsidRPr="00B44462">
              <w:t xml:space="preserve">Routine problems must be resolved by applying known solutions. </w:t>
            </w:r>
          </w:p>
          <w:p w:rsidR="00000000" w:rsidRPr="00B44462" w:rsidP="00B44462">
            <w:pPr>
              <w:pStyle w:val="BodyText"/>
            </w:pPr>
          </w:p>
          <w:p w:rsidR="00000000" w:rsidRPr="00B44462" w:rsidP="00B44462">
            <w:pPr>
              <w:pStyle w:val="BodyText"/>
            </w:pPr>
            <w:r w:rsidRPr="00B44462">
              <w:t>Routine problems are predictable and include one or more of the following:</w:t>
            </w:r>
          </w:p>
          <w:p w:rsidR="00000000" w:rsidRPr="00B44462" w:rsidP="00B44462">
            <w:pPr>
              <w:pStyle w:val="ListBullet"/>
            </w:pPr>
            <w:r w:rsidRPr="00B44462">
              <w:t>variation in fluid feed</w:t>
            </w:r>
          </w:p>
          <w:p w:rsidR="00000000" w:rsidRPr="00B44462" w:rsidP="00B44462">
            <w:pPr>
              <w:pStyle w:val="ListBullet"/>
            </w:pPr>
            <w:r w:rsidRPr="00B44462">
              <w:t>vibration or surging</w:t>
            </w:r>
          </w:p>
          <w:p w:rsidR="00000000" w:rsidRPr="00B44462" w:rsidP="00B44462">
            <w:pPr>
              <w:pStyle w:val="ListBullet"/>
            </w:pPr>
            <w:r w:rsidRPr="00B44462">
              <w:t>control of level, temperature, pressure and flow</w:t>
            </w:r>
          </w:p>
          <w:p w:rsidR="00000000" w:rsidRPr="00B44462" w:rsidP="00B44462">
            <w:pPr>
              <w:pStyle w:val="ListBullet"/>
            </w:pPr>
            <w:r w:rsidRPr="00B44462">
              <w:t>blockages or leakage</w:t>
            </w:r>
          </w:p>
          <w:p w:rsidR="00000000" w:rsidRPr="00B44462" w:rsidP="00B44462">
            <w:pPr>
              <w:pStyle w:val="BodyText"/>
            </w:pPr>
          </w:p>
          <w:p w:rsidR="00000000" w:rsidRPr="00B44462" w:rsidP="00B44462">
            <w:pPr>
              <w:pStyle w:val="BodyText"/>
            </w:pPr>
            <w:r w:rsidRPr="00B44462">
              <w:t>Known solutions are drawn from one or more of the following:</w:t>
            </w:r>
          </w:p>
          <w:p w:rsidR="00000000" w:rsidRPr="00B44462" w:rsidP="00B44462">
            <w:pPr>
              <w:pStyle w:val="ListBullet"/>
            </w:pPr>
            <w:r w:rsidRPr="00B44462">
              <w:t>procedures</w:t>
            </w:r>
          </w:p>
          <w:p w:rsidR="00000000" w:rsidRPr="00B44462" w:rsidP="00B44462">
            <w:pPr>
              <w:pStyle w:val="ListBullet"/>
            </w:pPr>
            <w:r w:rsidRPr="00B44462">
              <w:t>training</w:t>
            </w:r>
          </w:p>
          <w:p w:rsidR="00000000" w:rsidRPr="00B44462" w:rsidP="00B44462">
            <w:pPr>
              <w:pStyle w:val="ListBullet"/>
            </w:pPr>
            <w:r w:rsidRPr="00B44462">
              <w:t>remembered experience</w:t>
            </w:r>
          </w:p>
          <w:p w:rsidR="00000000" w:rsidRPr="00B44462" w:rsidP="00B44462">
            <w:pPr>
              <w:pStyle w:val="BodyText"/>
            </w:pPr>
          </w:p>
          <w:p w:rsidR="00000000" w:rsidRPr="00B44462" w:rsidP="00B44462">
            <w:pPr>
              <w:pStyle w:val="BodyText"/>
            </w:pPr>
            <w:r w:rsidRPr="00B44462">
              <w:t>Non-routine problems must be reported according to according to relevant procedures.</w:t>
            </w:r>
          </w:p>
          <w:p w:rsidR="00000000" w:rsidP="00B44462">
            <w:pPr>
              <w:pStyle w:val="BodyText"/>
              <w:rPr>
                <w:lang w:val="en-NZ"/>
              </w:rPr>
            </w:pPr>
          </w:p>
        </w:tc>
      </w:tr>
      <w:tr w:rsidTr="000F5D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rPr>
                <w:rStyle w:val="SpecialBold"/>
              </w:rPr>
              <w:t>Action</w:t>
            </w:r>
          </w:p>
        </w:tc>
        <w:tc>
          <w:tcPr>
            <w:tcW w:w="0" w:type="auto"/>
            <w:tcBorders>
              <w:top w:val="nil"/>
              <w:left w:val="nil"/>
              <w:bottom w:val="nil"/>
              <w:right w:val="nil"/>
            </w:tcBorders>
            <w:tcMar>
              <w:top w:w="0" w:type="dxa"/>
              <w:left w:w="62" w:type="dxa"/>
              <w:bottom w:w="0" w:type="dxa"/>
              <w:right w:w="62" w:type="dxa"/>
            </w:tcMar>
          </w:tcPr>
          <w:p w:rsidR="00000000" w:rsidRPr="00B44462" w:rsidP="00B44462">
            <w:pPr>
              <w:pStyle w:val="BodyText"/>
            </w:pPr>
            <w:r w:rsidRPr="00B44462">
              <w:t>Action in accordance with procedure</w:t>
            </w:r>
            <w:r w:rsidRPr="00B44462">
              <w:t>s includes the following:</w:t>
            </w:r>
          </w:p>
          <w:p w:rsidR="00000000" w:rsidRPr="00B44462" w:rsidP="00B44462">
            <w:pPr>
              <w:pStyle w:val="ListBullet"/>
            </w:pPr>
            <w:r w:rsidRPr="00B44462">
              <w:t>determining problems needing action</w:t>
            </w:r>
          </w:p>
          <w:p w:rsidR="00000000" w:rsidRPr="00B44462" w:rsidP="00B44462">
            <w:pPr>
              <w:pStyle w:val="ListBullet"/>
            </w:pPr>
            <w:r w:rsidRPr="00B44462">
              <w:t>determining possible fault causes</w:t>
            </w:r>
          </w:p>
          <w:p w:rsidR="00000000" w:rsidRPr="00B44462" w:rsidP="00B44462">
            <w:pPr>
              <w:pStyle w:val="ListBullet"/>
            </w:pPr>
            <w:r w:rsidRPr="00B44462">
              <w:t>rectifying problem using appropriate solution within area of responsibility</w:t>
            </w:r>
          </w:p>
          <w:p w:rsidR="00000000" w:rsidRPr="00B44462" w:rsidP="00B44462">
            <w:pPr>
              <w:pStyle w:val="ListBullet"/>
            </w:pPr>
            <w:r w:rsidRPr="00B44462">
              <w:t>following through items initiated until final resolution has occurred</w:t>
            </w:r>
          </w:p>
          <w:p w:rsidR="00000000" w:rsidRPr="00B44462" w:rsidP="00B44462">
            <w:pPr>
              <w:pStyle w:val="ListBullet"/>
            </w:pPr>
            <w:r w:rsidRPr="00B44462">
              <w:t>reporting problems outside area of responsibility to designated person</w:t>
            </w:r>
          </w:p>
          <w:p w:rsidR="00000000" w:rsidP="00B44462">
            <w:pPr>
              <w:pStyle w:val="BodyText"/>
              <w:rPr>
                <w:lang w:val="en-NZ"/>
              </w:rPr>
            </w:pPr>
          </w:p>
        </w:tc>
      </w:tr>
      <w:tr w:rsidTr="000F5D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B44462" w:rsidP="00B44462">
            <w:pPr>
              <w:pStyle w:val="BodyText"/>
            </w:pPr>
            <w:r w:rsidRPr="00B44462">
              <w:t>Operate is to monitor, adjust/change the plant item/unit/system to meet specifications, by one or more of the following:</w:t>
            </w:r>
          </w:p>
          <w:p w:rsidR="00000000" w:rsidRPr="00B44462" w:rsidP="00B44462">
            <w:pPr>
              <w:pStyle w:val="ListBullet"/>
            </w:pPr>
            <w:r w:rsidRPr="00B44462">
              <w:t xml:space="preserve">manually in the plant </w:t>
            </w:r>
          </w:p>
          <w:p w:rsidR="00000000" w:rsidRPr="00B44462" w:rsidP="00B44462">
            <w:pPr>
              <w:pStyle w:val="ListBullet"/>
            </w:pPr>
            <w:r w:rsidRPr="00B44462">
              <w:t xml:space="preserve">using local controller in the </w:t>
            </w:r>
            <w:r w:rsidRPr="00B44462">
              <w:t>plant</w:t>
            </w:r>
          </w:p>
          <w:p w:rsidR="00000000" w:rsidRPr="00B44462" w:rsidP="00B44462">
            <w:pPr>
              <w:pStyle w:val="ListBullet"/>
            </w:pPr>
            <w:r w:rsidRPr="00B44462">
              <w:t>using the process control system in the control room</w:t>
            </w:r>
          </w:p>
          <w:p w:rsidR="00000000" w:rsidP="00B44462">
            <w:pPr>
              <w:pStyle w:val="BodyText"/>
              <w:rPr>
                <w:lang w:val="en-NZ"/>
              </w:rPr>
            </w:pPr>
          </w:p>
        </w:tc>
      </w:tr>
      <w:tr w:rsidTr="000F5D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rPr>
                <w:rStyle w:val="SpecialBold"/>
              </w:rPr>
              <w:t>Start up/shut down as required</w:t>
            </w:r>
          </w:p>
        </w:tc>
        <w:tc>
          <w:tcPr>
            <w:tcW w:w="0" w:type="auto"/>
            <w:tcBorders>
              <w:top w:val="nil"/>
              <w:left w:val="nil"/>
              <w:bottom w:val="nil"/>
              <w:right w:val="nil"/>
            </w:tcBorders>
            <w:tcMar>
              <w:top w:w="0" w:type="dxa"/>
              <w:left w:w="62" w:type="dxa"/>
              <w:bottom w:w="0" w:type="dxa"/>
              <w:right w:w="62" w:type="dxa"/>
            </w:tcMar>
          </w:tcPr>
          <w:p w:rsidR="00000000" w:rsidRPr="00B44462" w:rsidP="00B44462">
            <w:pPr>
              <w:pStyle w:val="BodyText"/>
            </w:pPr>
            <w:r w:rsidRPr="00B44462">
              <w:t>Start up/shut down as required includes the following:</w:t>
            </w:r>
          </w:p>
          <w:p w:rsidR="00000000" w:rsidRPr="00B44462" w:rsidP="00B44462">
            <w:pPr>
              <w:pStyle w:val="ListBullet"/>
            </w:pPr>
            <w:r w:rsidRPr="00B44462">
              <w:t>start up and shut down to/from normal operating conditions</w:t>
            </w:r>
          </w:p>
          <w:p w:rsidR="00000000" w:rsidRPr="00B44462" w:rsidP="00B44462">
            <w:pPr>
              <w:pStyle w:val="ListBullet"/>
            </w:pPr>
            <w:r w:rsidRPr="00B44462">
              <w:t>start up and shut down to/from isolated, cold or empty</w:t>
            </w:r>
          </w:p>
          <w:p w:rsidR="00000000" w:rsidRPr="00B44462" w:rsidP="00B44462">
            <w:pPr>
              <w:pStyle w:val="ListBullet"/>
            </w:pPr>
            <w:r w:rsidRPr="00B44462">
              <w:t>start up and shut down to/from other conditions/situations experienced on the plant</w:t>
            </w:r>
          </w:p>
          <w:p w:rsidR="00000000" w:rsidP="00B44462">
            <w:pPr>
              <w:pStyle w:val="BodyText"/>
              <w:rPr>
                <w:lang w:val="en-NZ"/>
              </w:rPr>
            </w:pPr>
          </w:p>
        </w:tc>
      </w:tr>
      <w:tr w:rsidTr="000F5D9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4462">
            <w:pPr>
              <w:pStyle w:val="BodyText"/>
              <w:rPr>
                <w:lang w:val="en-NZ"/>
              </w:rPr>
            </w:pPr>
            <w:r w:rsidRPr="00B44462">
              <w:rPr>
                <w:rStyle w:val="SpecialBold"/>
              </w:rPr>
              <w:t>Utilities/fluid supply system</w:t>
            </w:r>
          </w:p>
        </w:tc>
        <w:tc>
          <w:tcPr>
            <w:tcW w:w="0" w:type="auto"/>
            <w:tcBorders>
              <w:top w:val="nil"/>
              <w:left w:val="nil"/>
              <w:bottom w:val="nil"/>
              <w:right w:val="nil"/>
            </w:tcBorders>
            <w:tcMar>
              <w:top w:w="0" w:type="dxa"/>
              <w:left w:w="62" w:type="dxa"/>
              <w:bottom w:w="0" w:type="dxa"/>
              <w:right w:w="62" w:type="dxa"/>
            </w:tcMar>
          </w:tcPr>
          <w:p w:rsidR="00000000" w:rsidRPr="00B44462" w:rsidP="00B44462">
            <w:pPr>
              <w:pStyle w:val="BodyText"/>
            </w:pPr>
            <w:r w:rsidRPr="00B44462">
              <w:t>This unit of competency includes all such items of equipment and unit operations whic</w:t>
            </w:r>
            <w:r w:rsidRPr="00B44462">
              <w:t>h form part of the utilities/fluids supply system. Depending on the plant this will include one or more of the following:</w:t>
            </w:r>
          </w:p>
          <w:p w:rsidR="00000000" w:rsidRPr="00B44462" w:rsidP="00B44462">
            <w:pPr>
              <w:pStyle w:val="ListBullet"/>
            </w:pPr>
            <w:r w:rsidRPr="00B44462">
              <w:t>plant/site/camp water equipment</w:t>
            </w:r>
          </w:p>
          <w:p w:rsidR="00000000" w:rsidRPr="00B44462" w:rsidP="00B44462">
            <w:pPr>
              <w:pStyle w:val="ListBullet"/>
            </w:pPr>
            <w:r w:rsidRPr="00B44462">
              <w:t>high and low pressure steam equipment</w:t>
            </w:r>
          </w:p>
          <w:p w:rsidR="00000000" w:rsidRPr="00B44462" w:rsidP="00B44462">
            <w:pPr>
              <w:pStyle w:val="ListBullet"/>
            </w:pPr>
            <w:r w:rsidRPr="00B44462">
              <w:t>flushing oil systems</w:t>
            </w:r>
          </w:p>
          <w:p w:rsidR="00000000" w:rsidRPr="00B44462" w:rsidP="00B44462">
            <w:pPr>
              <w:pStyle w:val="ListBullet"/>
            </w:pPr>
            <w:r w:rsidRPr="00B44462">
              <w:t>cryogenic plants</w:t>
            </w:r>
          </w:p>
          <w:p w:rsidR="00000000" w:rsidRPr="00B44462" w:rsidP="00B44462">
            <w:pPr>
              <w:pStyle w:val="ListBullet"/>
            </w:pPr>
            <w:r w:rsidRPr="00B44462">
              <w:t>refrigerant systems</w:t>
            </w:r>
          </w:p>
          <w:p w:rsidR="00000000" w:rsidRPr="00B44462" w:rsidP="00B44462">
            <w:pPr>
              <w:pStyle w:val="ListBullet"/>
            </w:pPr>
            <w:r w:rsidRPr="00B44462">
              <w:t>filtr</w:t>
            </w:r>
            <w:r w:rsidRPr="00B44462">
              <w:t>ation equipment</w:t>
            </w:r>
          </w:p>
          <w:p w:rsidR="00000000" w:rsidRPr="00B44462" w:rsidP="00B44462">
            <w:pPr>
              <w:pStyle w:val="ListBullet"/>
            </w:pPr>
            <w:r w:rsidRPr="00B44462">
              <w:t>purge systems</w:t>
            </w:r>
          </w:p>
        </w:tc>
      </w:tr>
    </w:tbl>
    <w:p w:rsidR="00000000" w:rsidRPr="00B44462" w:rsidP="00B44462">
      <w:pPr>
        <w:pStyle w:val="BodyText"/>
      </w:pPr>
    </w:p>
    <w:p w:rsidR="00000000" w:rsidRPr="00B44462" w:rsidP="00B44462">
      <w:pPr>
        <w:pStyle w:val="AllowPageBreak"/>
      </w:pPr>
    </w:p>
    <w:p w:rsidR="00000000" w:rsidRPr="00B44462" w:rsidP="00B44462">
      <w:pPr>
        <w:pStyle w:val="Heading1"/>
      </w:pPr>
      <w:bookmarkStart w:id="9" w:name="O_907253"/>
      <w:bookmarkEnd w:id="9"/>
      <w:r w:rsidRPr="00B44462">
        <w:t>Unit Mapping Information</w:t>
      </w:r>
    </w:p>
    <w:p w:rsidR="00000000" w:rsidRPr="00B44462" w:rsidP="000F5D95">
      <w:pPr>
        <w:pStyle w:val="BodyText"/>
      </w:pPr>
      <w:r w:rsidRPr="00B44462">
        <w:t>Release 1. Supersedes and is equivalent to PMAOPS224B Provide fluids for utilities and support</w:t>
      </w:r>
    </w:p>
    <w:p w:rsidR="00000000" w:rsidRPr="00B44462" w:rsidP="00B44462">
      <w:pPr>
        <w:pStyle w:val="Heading1"/>
      </w:pPr>
      <w:bookmarkStart w:id="10" w:name="O_907246"/>
      <w:bookmarkEnd w:id="10"/>
      <w:r w:rsidRPr="00B44462">
        <w:t>Links</w:t>
      </w:r>
    </w:p>
    <w:p w:rsidR="00000000" w:rsidRPr="00B44462" w:rsidP="000F5D95">
      <w:pPr>
        <w:pStyle w:val="BodyText"/>
      </w:pPr>
      <w:r w:rsidRPr="00B44462">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B8532F">
        <w:rPr>
          <w:rStyle w:val="Hyperlink"/>
        </w:rPr>
        <w:t>https://vetnet.gov.au/Pages/TrainingDocs.aspx?q=9fc2cf53-e570-4e9f-ad6a-b228ffdb6875</w:t>
      </w:r>
      <w:r>
        <w:fldChar w:fldCharType="end"/>
      </w:r>
    </w:p>
    <w:p w:rsidR="00000000" w:rsidRPr="00B44462" w:rsidP="000F5D95">
      <w:pPr>
        <w:pStyle w:val="BodyText"/>
        <w:sectPr w:rsidSect="00B44462">
          <w:headerReference w:type="default" r:id="rId10"/>
          <w:footerReference w:type="default" r:id="rId11"/>
          <w:pgSz w:w="11908" w:h="16833"/>
          <w:pgMar w:top="1702" w:right="1418" w:bottom="1702" w:left="1418" w:header="992" w:footer="992" w:gutter="0"/>
          <w:cols w:space="720"/>
          <w:noEndnote/>
          <w:docGrid w:linePitch="299"/>
        </w:sectPr>
      </w:pPr>
    </w:p>
    <w:p w:rsidR="00000000" w:rsidRPr="00B44462" w:rsidP="00B44462">
      <w:pPr>
        <w:pStyle w:val="SuperHeading"/>
      </w:pPr>
      <w:r w:rsidRPr="00B44462">
        <w:t xml:space="preserve">Assessment </w:t>
      </w:r>
      <w:r w:rsidRPr="00B44462">
        <w:t>Requirements for PMAOPS224 Provide fluids for utilities and support</w:t>
      </w:r>
    </w:p>
    <w:p w:rsidR="00000000" w:rsidRPr="00B44462" w:rsidP="00B44462">
      <w:pPr>
        <w:pStyle w:val="Heading1"/>
      </w:pPr>
      <w:bookmarkStart w:id="11" w:name="O_907248"/>
      <w:bookmarkEnd w:id="11"/>
      <w:r w:rsidRPr="00B44462">
        <w:t>Modification History</w:t>
      </w:r>
    </w:p>
    <w:p w:rsidR="00000000" w:rsidRPr="00B44462" w:rsidP="000F5D95">
      <w:pPr>
        <w:pStyle w:val="BodyText"/>
      </w:pPr>
      <w:r w:rsidRPr="00B44462">
        <w:t>Release 1. Supersedes and is equivalent to PMAOPS224B Provide fluids for utilities and support</w:t>
      </w:r>
    </w:p>
    <w:p w:rsidR="00000000" w:rsidRPr="00B44462" w:rsidP="00B44462">
      <w:pPr>
        <w:pStyle w:val="Heading1"/>
      </w:pPr>
      <w:bookmarkStart w:id="12" w:name="O_907251"/>
      <w:bookmarkEnd w:id="12"/>
      <w:r w:rsidRPr="00B44462">
        <w:t>Performance Evidence</w:t>
      </w:r>
    </w:p>
    <w:p w:rsidR="00000000" w:rsidRPr="00B44462" w:rsidP="000F5D95">
      <w:pPr>
        <w:pStyle w:val="BodyText"/>
      </w:pPr>
      <w:r w:rsidRPr="00B44462">
        <w:t>Evidence required to demonstrate competence in this unit must be relevant to and satisfy the requirements of the elements and performance criteria, and include the ability to:</w:t>
      </w:r>
    </w:p>
    <w:p w:rsidR="00000000" w:rsidRPr="00B44462" w:rsidP="00B44462">
      <w:pPr>
        <w:pStyle w:val="ListBullet"/>
      </w:pPr>
      <w:r w:rsidRPr="00B44462">
        <w:t>start up and shut down fluid supply system</w:t>
      </w:r>
    </w:p>
    <w:p w:rsidR="00000000" w:rsidRPr="00B44462" w:rsidP="00B44462">
      <w:pPr>
        <w:pStyle w:val="ListBullet"/>
      </w:pPr>
      <w:r w:rsidRPr="00B44462">
        <w:t>monitor and operate equipment to mee</w:t>
      </w:r>
      <w:r w:rsidRPr="00B44462">
        <w:t>t specifications and demand</w:t>
      </w:r>
    </w:p>
    <w:p w:rsidR="00000000" w:rsidRPr="00B44462" w:rsidP="00B44462">
      <w:pPr>
        <w:pStyle w:val="ListBullet"/>
      </w:pPr>
      <w:r w:rsidRPr="00B44462">
        <w:t>identify need for maintenance and prepare equipment for maintenance</w:t>
      </w:r>
    </w:p>
    <w:p w:rsidR="00000000" w:rsidRPr="00B44462" w:rsidP="00B44462">
      <w:pPr>
        <w:pStyle w:val="ListBullet"/>
      </w:pPr>
      <w:r w:rsidRPr="00B44462">
        <w:t>identify critical issues and apply emergency procedures</w:t>
      </w:r>
    </w:p>
    <w:p w:rsidR="00000000" w:rsidRPr="00B44462" w:rsidP="00B44462">
      <w:pPr>
        <w:pStyle w:val="ListBullet"/>
      </w:pPr>
      <w:r w:rsidRPr="00B44462">
        <w:t xml:space="preserve">recognise early warning signs of equipment/processes needing attention or with potential problems </w:t>
      </w:r>
    </w:p>
    <w:p w:rsidR="00000000" w:rsidRPr="00B44462" w:rsidP="00B44462">
      <w:pPr>
        <w:pStyle w:val="ListBullet"/>
      </w:pPr>
      <w:r w:rsidRPr="00B44462">
        <w:t>deter</w:t>
      </w:r>
      <w:r w:rsidRPr="00B44462">
        <w:t>mine the most likely cause of routine problems</w:t>
      </w:r>
    </w:p>
    <w:p w:rsidR="00000000" w:rsidRPr="00B44462" w:rsidP="00B44462">
      <w:pPr>
        <w:pStyle w:val="ListBullet"/>
      </w:pPr>
      <w:r w:rsidRPr="00B44462">
        <w:t>take action to ensure a timely return to full performance</w:t>
      </w:r>
    </w:p>
    <w:p w:rsidR="00000000" w:rsidRPr="00B44462" w:rsidP="00B44462">
      <w:pPr>
        <w:pStyle w:val="ListBullet"/>
      </w:pPr>
      <w:r w:rsidRPr="00B44462">
        <w:t>isolate and de-isolate equipment</w:t>
      </w:r>
    </w:p>
    <w:p w:rsidR="00000000" w:rsidRPr="00B44462" w:rsidP="00B44462">
      <w:pPr>
        <w:pStyle w:val="ListBullet"/>
      </w:pPr>
      <w:r w:rsidRPr="00B44462">
        <w:t xml:space="preserve">identify hazards and apply hazard control procedures </w:t>
      </w:r>
    </w:p>
    <w:p w:rsidR="00000000" w:rsidRPr="00B44462" w:rsidP="00B44462">
      <w:pPr>
        <w:pStyle w:val="ListBullet"/>
      </w:pPr>
      <w:r w:rsidRPr="00B44462">
        <w:t xml:space="preserve">distinguish between causes of problems/alarm/fault indications, </w:t>
      </w:r>
      <w:r w:rsidRPr="00B44462">
        <w:t>including:</w:t>
      </w:r>
    </w:p>
    <w:p w:rsidR="00000000" w:rsidRPr="00B44462" w:rsidP="00B44462">
      <w:pPr>
        <w:pStyle w:val="ListBullet2"/>
      </w:pPr>
      <w:r w:rsidRPr="00B44462">
        <w:t>instrument failure/malfunction</w:t>
      </w:r>
    </w:p>
    <w:p w:rsidR="00000000" w:rsidRPr="00B44462" w:rsidP="00B44462">
      <w:pPr>
        <w:pStyle w:val="ListBullet2"/>
      </w:pPr>
      <w:r w:rsidRPr="00B44462">
        <w:t>electrical failure/malfunction</w:t>
      </w:r>
    </w:p>
    <w:p w:rsidR="00000000" w:rsidRPr="00B44462" w:rsidP="00B44462">
      <w:pPr>
        <w:pStyle w:val="ListBullet2"/>
      </w:pPr>
      <w:r w:rsidRPr="00B44462">
        <w:t>mechanical failure/malfunction</w:t>
      </w:r>
    </w:p>
    <w:p w:rsidR="00000000" w:rsidRPr="00B44462" w:rsidP="00B44462">
      <w:pPr>
        <w:pStyle w:val="ListBullet2"/>
      </w:pPr>
      <w:r w:rsidRPr="00B44462">
        <w:t>product parameters (temperature, flows, pressure and levels).</w:t>
      </w:r>
    </w:p>
    <w:p w:rsidR="00000000" w:rsidRPr="00B44462" w:rsidP="00B44462">
      <w:pPr>
        <w:pStyle w:val="AllowPageBreak"/>
      </w:pPr>
    </w:p>
    <w:p w:rsidR="00000000" w:rsidRPr="00B44462" w:rsidP="00B44462">
      <w:pPr>
        <w:pStyle w:val="Heading1"/>
      </w:pPr>
      <w:bookmarkStart w:id="13" w:name="O_907250"/>
      <w:bookmarkEnd w:id="13"/>
      <w:r w:rsidRPr="00B44462">
        <w:t>Knowledge Evidence</w:t>
      </w:r>
    </w:p>
    <w:p w:rsidR="00000000" w:rsidRPr="00B44462" w:rsidP="000F5D95">
      <w:pPr>
        <w:pStyle w:val="BodyText"/>
      </w:pPr>
      <w:r w:rsidRPr="00B44462">
        <w:t>Evidence must be provided that demonstrates knowledge of:</w:t>
      </w:r>
    </w:p>
    <w:p w:rsidR="00000000" w:rsidRPr="00B44462" w:rsidP="00B44462">
      <w:pPr>
        <w:pStyle w:val="ListBullet"/>
      </w:pPr>
      <w:r w:rsidRPr="00B44462">
        <w:t>all items on a schematic of the system and the function of each</w:t>
      </w:r>
    </w:p>
    <w:p w:rsidR="00000000" w:rsidRPr="00B44462" w:rsidP="00B44462">
      <w:pPr>
        <w:pStyle w:val="ListBullet"/>
      </w:pPr>
      <w:r w:rsidRPr="00B44462">
        <w:t>principles of equipment operation</w:t>
      </w:r>
    </w:p>
    <w:p w:rsidR="00000000" w:rsidRPr="00B44462" w:rsidP="00B44462">
      <w:pPr>
        <w:pStyle w:val="ListBullet"/>
      </w:pPr>
      <w:r w:rsidRPr="00B44462">
        <w:t>physics and chemistry relevant to the utility and its use</w:t>
      </w:r>
    </w:p>
    <w:p w:rsidR="00000000" w:rsidRPr="00B44462" w:rsidP="00B44462">
      <w:pPr>
        <w:pStyle w:val="ListBullet"/>
      </w:pPr>
      <w:r w:rsidRPr="00B44462">
        <w:t>emergency back-up systems</w:t>
      </w:r>
    </w:p>
    <w:p w:rsidR="00000000" w:rsidRPr="00B44462" w:rsidP="00B44462">
      <w:pPr>
        <w:pStyle w:val="ListBullet"/>
      </w:pPr>
      <w:r w:rsidRPr="00B44462">
        <w:t>process control</w:t>
      </w:r>
      <w:r w:rsidRPr="00B44462">
        <w:t xml:space="preserve"> systems and instrumentation</w:t>
      </w:r>
    </w:p>
    <w:p w:rsidR="00000000" w:rsidRPr="00B44462" w:rsidP="00B44462">
      <w:pPr>
        <w:pStyle w:val="ListBullet"/>
      </w:pPr>
      <w:r w:rsidRPr="00B44462">
        <w:t>the differences between high pressure and low pressure systems</w:t>
      </w:r>
    </w:p>
    <w:p w:rsidR="00000000" w:rsidRPr="00B44462" w:rsidP="00B44462">
      <w:pPr>
        <w:pStyle w:val="ListBullet"/>
      </w:pPr>
      <w:r w:rsidRPr="00B44462">
        <w:t>process parameters and limits, e.g. temperature, pressure, flow and pH</w:t>
      </w:r>
    </w:p>
    <w:p w:rsidR="00000000" w:rsidRPr="00B44462" w:rsidP="00B44462">
      <w:pPr>
        <w:pStyle w:val="ListBullet"/>
      </w:pPr>
      <w:r w:rsidRPr="00B44462">
        <w:t>routine problems, faults and their resolution</w:t>
      </w:r>
    </w:p>
    <w:p w:rsidR="00000000" w:rsidRPr="00B44462" w:rsidP="00B44462">
      <w:pPr>
        <w:pStyle w:val="ListBullet"/>
      </w:pPr>
      <w:r w:rsidRPr="00B44462">
        <w:t>relevant alarms and actions</w:t>
      </w:r>
    </w:p>
    <w:p w:rsidR="00000000" w:rsidRPr="00B44462" w:rsidP="00B44462">
      <w:pPr>
        <w:pStyle w:val="ListBullet"/>
      </w:pPr>
      <w:r w:rsidRPr="00B44462">
        <w:t>correct methods of starting, stopping, operating and controlling process</w:t>
      </w:r>
    </w:p>
    <w:p w:rsidR="00000000" w:rsidRPr="00B44462" w:rsidP="00B44462">
      <w:pPr>
        <w:pStyle w:val="ListBullet"/>
      </w:pPr>
      <w:r w:rsidRPr="00B44462">
        <w:t>hierarchy of control</w:t>
      </w:r>
    </w:p>
    <w:p w:rsidR="00000000" w:rsidRPr="00B44462" w:rsidP="00B44462">
      <w:pPr>
        <w:pStyle w:val="ListBullet"/>
      </w:pPr>
      <w:r w:rsidRPr="00B44462">
        <w:t>hazards that may arise in the job/work environment, and:</w:t>
      </w:r>
    </w:p>
    <w:p w:rsidR="00000000" w:rsidRPr="00B44462" w:rsidP="00B44462">
      <w:pPr>
        <w:pStyle w:val="ListBullet2"/>
      </w:pPr>
      <w:r w:rsidRPr="00B44462">
        <w:t xml:space="preserve">their possible causes </w:t>
      </w:r>
    </w:p>
    <w:p w:rsidR="00000000" w:rsidRPr="00B44462" w:rsidP="00B44462">
      <w:pPr>
        <w:pStyle w:val="ListBullet2"/>
      </w:pPr>
      <w:r w:rsidRPr="00B44462">
        <w:t>potential consequences</w:t>
      </w:r>
    </w:p>
    <w:p w:rsidR="00000000" w:rsidRPr="00B44462" w:rsidP="00B44462">
      <w:pPr>
        <w:pStyle w:val="ListBullet2"/>
      </w:pPr>
      <w:r w:rsidRPr="00B44462">
        <w:t>appropriate risk controls.</w:t>
      </w:r>
    </w:p>
    <w:p w:rsidR="00000000" w:rsidRPr="00B44462" w:rsidP="00B44462">
      <w:pPr>
        <w:pStyle w:val="AllowPageBreak"/>
      </w:pPr>
    </w:p>
    <w:p w:rsidR="00000000" w:rsidRPr="00B44462" w:rsidP="00B44462">
      <w:pPr>
        <w:pStyle w:val="Heading1"/>
      </w:pPr>
      <w:bookmarkStart w:id="14" w:name="O_907249"/>
      <w:bookmarkEnd w:id="14"/>
      <w:r w:rsidRPr="00B44462">
        <w:t>Assessment Con</w:t>
      </w:r>
      <w:r w:rsidRPr="00B44462">
        <w:t>ditions</w:t>
      </w:r>
    </w:p>
    <w:p w:rsidR="00000000" w:rsidRPr="00B44462" w:rsidP="00B44462">
      <w:pPr>
        <w:pStyle w:val="ListBullet"/>
      </w:pPr>
      <w:r w:rsidRPr="00B44462">
        <w:t xml:space="preserve">The unit should be assessed holistically and the judgement of competence based on a holistic assessment of the evidence. </w:t>
      </w:r>
    </w:p>
    <w:p w:rsidR="00000000" w:rsidRPr="00B44462" w:rsidP="00B44462">
      <w:pPr>
        <w:pStyle w:val="ListBullet"/>
      </w:pPr>
      <w:r w:rsidRPr="00B44462">
        <w:t>The collection of performance evidence:</w:t>
      </w:r>
    </w:p>
    <w:p w:rsidR="00000000" w:rsidRPr="00B44462" w:rsidP="00B44462">
      <w:pPr>
        <w:pStyle w:val="ListBullet2"/>
      </w:pPr>
      <w:r w:rsidRPr="00B44462">
        <w:t>should occur over a range of situations which include typical disruptions to normal, smooth operation of an operating plant</w:t>
      </w:r>
    </w:p>
    <w:p w:rsidR="00000000" w:rsidRPr="00B44462" w:rsidP="00B44462">
      <w:pPr>
        <w:pStyle w:val="ListBullet2"/>
      </w:pPr>
      <w:r w:rsidRPr="00B44462">
        <w:t>will typically include a supervisor/third-party report or other evidence, focusing on consistent performance and problem recognition</w:t>
      </w:r>
      <w:r w:rsidRPr="00B44462">
        <w:t xml:space="preserve"> and solving. A supervisor/third-party report must be prepared by someone who has a direct, relevant, current relationship with the person being assessed and who is in a position to form a judgement on workplace performance relevant to the unit of competen</w:t>
      </w:r>
      <w:r w:rsidRPr="00B44462">
        <w:t xml:space="preserve">cy </w:t>
      </w:r>
    </w:p>
    <w:p w:rsidR="00000000" w:rsidRPr="00B44462" w:rsidP="00B44462">
      <w:pPr>
        <w:pStyle w:val="ListBullet2"/>
      </w:pPr>
      <w:r w:rsidRPr="00B44462">
        <w:t>must include the use of an appropriate industrial item of equipment requiring demonstration of operation, start-up and shutdown procedures and responding to problems</w:t>
      </w:r>
    </w:p>
    <w:p w:rsidR="00000000" w:rsidRPr="00B44462" w:rsidP="00B44462">
      <w:pPr>
        <w:pStyle w:val="ListBullet2"/>
      </w:pPr>
      <w:r w:rsidRPr="00B44462">
        <w:t>may use industry-based simulation for part only of the unit where safety, lack of oppo</w:t>
      </w:r>
      <w:r w:rsidRPr="00B44462">
        <w:t>rtunity or significant cost is an issue.</w:t>
      </w:r>
    </w:p>
    <w:p w:rsidR="00000000" w:rsidRPr="00B44462" w:rsidP="00B44462">
      <w:pPr>
        <w:pStyle w:val="ListBullet"/>
      </w:pPr>
      <w:r w:rsidRPr="00B44462">
        <w:t>Assessment should occur in operational workplace situations. Where this is not possible, or where personal safety or environmental damage are limiting factors, assessment must occur in a sufficiently rigorous simul</w:t>
      </w:r>
      <w:r w:rsidRPr="00B44462">
        <w:t xml:space="preserve">ated environment reflecting realistic operational workplace conditions. This must cover all aspects of workplace performance, including environment, task skills, task management skills, contingency management skills and job role environment skills. </w:t>
      </w:r>
    </w:p>
    <w:p w:rsidR="00000000" w:rsidRPr="00B44462" w:rsidP="00B44462">
      <w:pPr>
        <w:pStyle w:val="ListBullet"/>
      </w:pPr>
      <w:r w:rsidRPr="00B44462">
        <w:t>Assess</w:t>
      </w:r>
      <w:r w:rsidRPr="00B44462">
        <w:t xml:space="preserve">ment in a simulated environment should use evidence collected from one or more of: </w:t>
      </w:r>
    </w:p>
    <w:p w:rsidR="00000000" w:rsidRPr="00B44462" w:rsidP="00B44462">
      <w:pPr>
        <w:pStyle w:val="ListBullet2"/>
      </w:pPr>
      <w:r w:rsidRPr="00B44462">
        <w:t>walk-throughs</w:t>
      </w:r>
    </w:p>
    <w:p w:rsidR="00000000" w:rsidRPr="00B44462" w:rsidP="00B44462">
      <w:pPr>
        <w:pStyle w:val="ListBullet2"/>
      </w:pPr>
      <w:r w:rsidRPr="00B44462">
        <w:t>pilot plant operation</w:t>
      </w:r>
    </w:p>
    <w:p w:rsidR="00000000" w:rsidRPr="00B44462" w:rsidP="00B44462">
      <w:pPr>
        <w:pStyle w:val="ListBullet2"/>
      </w:pPr>
      <w:r w:rsidRPr="00B44462">
        <w:t xml:space="preserve">demonstration of skills </w:t>
      </w:r>
    </w:p>
    <w:p w:rsidR="00000000" w:rsidRPr="00B44462" w:rsidP="00B44462">
      <w:pPr>
        <w:pStyle w:val="ListBullet2"/>
      </w:pPr>
      <w:r w:rsidRPr="00B44462">
        <w:t xml:space="preserve">industry-based case studies/scenarios </w:t>
      </w:r>
    </w:p>
    <w:p w:rsidR="00000000" w:rsidRPr="00B44462" w:rsidP="00B44462">
      <w:pPr>
        <w:pStyle w:val="ListBullet2"/>
      </w:pPr>
      <w:r w:rsidRPr="00B44462">
        <w:t>‘what ifs’.</w:t>
      </w:r>
    </w:p>
    <w:p w:rsidR="00000000" w:rsidRPr="00B44462" w:rsidP="00B44462">
      <w:pPr>
        <w:pStyle w:val="ListBullet"/>
      </w:pPr>
      <w:r w:rsidRPr="00B44462">
        <w:t>Knowledge evidence may be collected concurrently with perf</w:t>
      </w:r>
      <w:r w:rsidRPr="00B44462">
        <w:t>ormance evidence (provided a record is kept) or through an independent process, such as workbooks, written assessments or interviews (provided a record is kept).</w:t>
      </w:r>
    </w:p>
    <w:p w:rsidR="00000000" w:rsidRPr="00B44462" w:rsidP="00B44462">
      <w:pPr>
        <w:pStyle w:val="ListBullet"/>
      </w:pPr>
      <w:r w:rsidRPr="00B44462">
        <w:t>Assessment processes and techniques must be appropriate to the language, literacy and numeracy</w:t>
      </w:r>
      <w:r w:rsidRPr="00B44462">
        <w:t xml:space="preserve"> requirements of the work being performed and the needs of the candidate.</w:t>
      </w:r>
    </w:p>
    <w:p w:rsidR="00000000" w:rsidRPr="00B44462" w:rsidP="00B44462">
      <w:pPr>
        <w:pStyle w:val="ListBullet"/>
      </w:pPr>
      <w:r w:rsidRPr="00B44462">
        <w:t>Conditions for assessment must inclu</w:t>
      </w:r>
      <w:r w:rsidRPr="00B44462">
        <w:t>de access to all tools, equipment, materials and documentation required. including relevant workplace procedures, product and manufacturing specifications associated with this unit.</w:t>
      </w:r>
    </w:p>
    <w:p w:rsidR="00000000" w:rsidRPr="00B44462" w:rsidP="00B44462">
      <w:pPr>
        <w:pStyle w:val="ListBullet"/>
      </w:pPr>
      <w:r w:rsidRPr="00B44462">
        <w:t>The regulatory framework will be reflected in workplace policies and proce</w:t>
      </w:r>
      <w:r w:rsidRPr="00B44462">
        <w:t>dures and is not required to be independently assessed.</w:t>
      </w:r>
    </w:p>
    <w:p w:rsidR="00000000" w:rsidRPr="00B44462" w:rsidP="00B44462">
      <w:pPr>
        <w:pStyle w:val="ListBullet"/>
      </w:pPr>
      <w:r w:rsidRPr="00B44462">
        <w:t>Foundation skills are integral to competent performance of the unit and should not be assessed separately.</w:t>
      </w:r>
    </w:p>
    <w:p w:rsidR="00000000" w:rsidRPr="00B44462" w:rsidP="00B44462">
      <w:pPr>
        <w:pStyle w:val="ListBullet"/>
      </w:pPr>
      <w:r w:rsidRPr="00B44462">
        <w:t xml:space="preserve">Assessors must satisfy the assessor competency requirements that are in place at the time of </w:t>
      </w:r>
      <w:r w:rsidRPr="00B44462">
        <w:t>the assessment as set by the VET regulator.</w:t>
      </w:r>
    </w:p>
    <w:p w:rsidR="00000000" w:rsidRPr="00B44462" w:rsidP="00B44462">
      <w:pPr>
        <w:pStyle w:val="ListBullet"/>
      </w:pPr>
      <w:r w:rsidRPr="00B44462">
        <w:t>In addition, the assessor or anyone acting in subject matter expert role in assessment must demonstrate both technical competency and currency. If the assessor cannot demonstrate technical competency and currency</w:t>
      </w:r>
      <w:r w:rsidRPr="00B44462">
        <w:t xml:space="preserve"> they must assess with a subject matter expert who does meet these requirements. </w:t>
      </w:r>
    </w:p>
    <w:p w:rsidR="00000000" w:rsidRPr="00B44462" w:rsidP="00B44462">
      <w:pPr>
        <w:pStyle w:val="ListBullet"/>
      </w:pPr>
      <w:r w:rsidRPr="00B44462">
        <w:t>Technical competence can be demonstrated through one or more of:</w:t>
      </w:r>
    </w:p>
    <w:p w:rsidR="00000000" w:rsidRPr="00B44462" w:rsidP="00B44462">
      <w:pPr>
        <w:pStyle w:val="ListBullet2"/>
      </w:pPr>
      <w:r w:rsidRPr="00B44462">
        <w:t xml:space="preserve">relevant VET or other qualification/Statement of Attainment </w:t>
      </w:r>
    </w:p>
    <w:p w:rsidR="00000000" w:rsidRPr="00B44462" w:rsidP="00B44462">
      <w:pPr>
        <w:pStyle w:val="ListBullet2"/>
      </w:pPr>
      <w:r w:rsidRPr="00B44462">
        <w:t>appropriate workplace experience undertaking th</w:t>
      </w:r>
      <w:r w:rsidRPr="00B44462">
        <w:t xml:space="preserve">e type of work being assessed under routine and non-routine conditions </w:t>
      </w:r>
    </w:p>
    <w:p w:rsidR="00000000" w:rsidRPr="00B44462" w:rsidP="00B44462">
      <w:pPr>
        <w:pStyle w:val="ListBullet2"/>
      </w:pPr>
      <w:r w:rsidRPr="00B44462">
        <w:t>appropriate workplace experience supervising/evaluating the type of work being assessed under routine and non-routine conditions</w:t>
      </w:r>
    </w:p>
    <w:p w:rsidR="00000000" w:rsidRPr="00B44462" w:rsidP="00B44462">
      <w:pPr>
        <w:pStyle w:val="ListBullet"/>
      </w:pPr>
      <w:r w:rsidRPr="00B44462">
        <w:t>Currency can be demonstrated through one or more of:</w:t>
      </w:r>
    </w:p>
    <w:p w:rsidR="00000000" w:rsidRPr="00B44462" w:rsidP="00B44462">
      <w:pPr>
        <w:pStyle w:val="ListBullet2"/>
      </w:pPr>
      <w:r w:rsidRPr="00B44462">
        <w:t xml:space="preserve">being currently employed undertaking the type of work being assessed </w:t>
      </w:r>
    </w:p>
    <w:p w:rsidR="00000000" w:rsidRPr="00B44462" w:rsidP="00B44462">
      <w:pPr>
        <w:pStyle w:val="ListBullet2"/>
      </w:pPr>
      <w:r w:rsidRPr="00B44462">
        <w:t xml:space="preserve">being employed by the organisation undertaking the type of work being assessed and having maintained currency in accordance with that organisation’s policies and procedures </w:t>
      </w:r>
    </w:p>
    <w:p w:rsidR="00000000" w:rsidRPr="00B44462" w:rsidP="00B44462">
      <w:pPr>
        <w:pStyle w:val="ListBullet2"/>
      </w:pPr>
      <w:r w:rsidRPr="00B44462">
        <w:t>having consu</w:t>
      </w:r>
      <w:r w:rsidRPr="00B44462">
        <w:t xml:space="preserve">lted/had contact with an organisation undertaking the type of work being assessed within the last twelve months, the consultation/contact being related to assessment </w:t>
      </w:r>
    </w:p>
    <w:p w:rsidR="00000000" w:rsidRPr="00B44462" w:rsidP="00B44462">
      <w:pPr>
        <w:pStyle w:val="ListBullet2"/>
      </w:pPr>
      <w:r w:rsidRPr="00B44462">
        <w:t xml:space="preserve">conducting on-the-job training/assessments of the type of work being assessed </w:t>
      </w:r>
    </w:p>
    <w:p w:rsidR="00000000" w:rsidRPr="00B44462" w:rsidP="00B44462">
      <w:pPr>
        <w:pStyle w:val="ListBullet2"/>
      </w:pPr>
      <w:r w:rsidRPr="00B44462">
        <w:t>being an active member of a relevant professional body and participating in activities relevant to the assessment of this type of work</w:t>
      </w:r>
    </w:p>
    <w:p w:rsidR="00000000" w:rsidRPr="00B44462" w:rsidP="00B44462">
      <w:pPr>
        <w:pStyle w:val="AllowPageBreak"/>
      </w:pPr>
    </w:p>
    <w:p w:rsidR="00000000" w:rsidRPr="00B44462" w:rsidP="00B44462">
      <w:pPr>
        <w:pStyle w:val="Heading1"/>
      </w:pPr>
      <w:bookmarkStart w:id="15" w:name="O_907247"/>
      <w:bookmarkEnd w:id="15"/>
      <w:r w:rsidRPr="00B44462">
        <w:t>Links</w:t>
      </w:r>
    </w:p>
    <w:p w:rsidR="00000000" w:rsidRPr="00B44462" w:rsidP="000F5D95">
      <w:pPr>
        <w:pStyle w:val="BodyText"/>
      </w:pPr>
      <w:r w:rsidRPr="00B44462">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B8532F">
        <w:rPr>
          <w:rStyle w:val="Hyperlink"/>
        </w:rPr>
        <w:t>https://vetnet.gov.au/Pages/TrainingDocs.aspx?q=9fc2cf53-e570-4e9f-ad6a-b228ffdb6875</w:t>
      </w:r>
      <w:r>
        <w:fldChar w:fldCharType="end"/>
      </w:r>
    </w:p>
    <w:p w:rsidR="00000000" w:rsidRPr="00B44462" w:rsidP="00B44462"/>
    <w:sectPr w:rsidSect="00B4446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4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462" w:rsidRPr="000F5D95" w:rsidP="000F5D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4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D95" w:rsidP="00B444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0F5D95" w:rsidP="00B4446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F5D95" w:rsidP="00B4446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462" w:rsidP="00B44462">
    <w:pPr>
      <w:pStyle w:val="Footer"/>
      <w:framePr w:wrap="around"/>
    </w:pPr>
    <w:r>
      <w:fldChar w:fldCharType="begin"/>
    </w:r>
    <w:r>
      <w:instrText xml:space="preserve"> DOCPROPERTY  Subject  \* MERGEFORMAT </w:instrText>
    </w:r>
    <w:r>
      <w:fldChar w:fldCharType="separate"/>
    </w:r>
    <w:r w:rsidR="000F5D95">
      <w:t>Approved</w:t>
    </w:r>
    <w:r w:rsidR="000F5D95">
      <w:fldChar w:fldCharType="end"/>
    </w:r>
    <w:r>
      <w:tab/>
      <w:t xml:space="preserve">Page </w:t>
    </w:r>
    <w:r>
      <w:fldChar w:fldCharType="begin"/>
    </w:r>
    <w:r>
      <w:instrText xml:space="preserve"> PAGE  \* Arabic  \* MERGEFORMAT </w:instrText>
    </w:r>
    <w:r>
      <w:fldChar w:fldCharType="separate"/>
    </w:r>
    <w:r w:rsidR="000F5D95">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F5D95">
      <w:rPr>
        <w:noProof/>
      </w:rPr>
      <w:t>8</w:t>
    </w:r>
    <w:r>
      <w:rPr>
        <w:noProof/>
      </w:rPr>
      <w:fldChar w:fldCharType="end"/>
    </w:r>
  </w:p>
  <w:p w:rsidR="00B44462" w:rsidP="00B44462">
    <w:pPr>
      <w:pStyle w:val="Footer"/>
      <w:framePr w:wrap="around"/>
    </w:pPr>
    <w:r>
      <w:t xml:space="preserve">© Commonwealth of Australia, </w:t>
    </w:r>
    <w:r>
      <w:fldChar w:fldCharType="begin"/>
    </w:r>
    <w:r>
      <w:instrText xml:space="preserve"> DATE  \@ "yyyy"  \* MERGEFORMAT </w:instrText>
    </w:r>
    <w:r>
      <w:fldChar w:fldCharType="separate"/>
    </w:r>
    <w:r w:rsidR="000F5D95">
      <w:rPr>
        <w:noProof/>
      </w:rPr>
      <w:t>2025</w:t>
    </w:r>
    <w:r>
      <w:fldChar w:fldCharType="end"/>
    </w:r>
    <w:r>
      <w:tab/>
    </w:r>
    <w:r>
      <w:fldChar w:fldCharType="begin"/>
    </w:r>
    <w:r>
      <w:instrText xml:space="preserve"> DOCPROPERTY  Author  \* MERGEFORMAT </w:instrText>
    </w:r>
    <w:r>
      <w:fldChar w:fldCharType="separate"/>
    </w:r>
    <w:r w:rsidR="000F5D95">
      <w:t>Manufacturing Industry Skills Alliance</w:t>
    </w:r>
    <w:r w:rsidR="000F5D95">
      <w:fldChar w:fldCharType="end"/>
    </w:r>
  </w:p>
  <w:p w:rsidR="00B44462" w:rsidP="00B444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4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D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4462" w:rsidRPr="000F5D95" w:rsidP="000F5D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4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D95" w:rsidRPr="002D2AF8" w:rsidP="00B44462">
    <w:pPr>
      <w:pStyle w:val="Header"/>
      <w:framePr w:wrap="around"/>
    </w:pPr>
    <w:r>
      <w:fldChar w:fldCharType="begin"/>
    </w:r>
    <w:r>
      <w:instrText xml:space="preserve"> TITLE   \* MERGEFORMAT </w:instrText>
    </w:r>
    <w:r>
      <w:fldChar w:fldCharType="separate"/>
    </w:r>
    <w:r>
      <w:t>PMAOPS224 Provide fluids for utilities and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F5D95" w:rsidP="00B4446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462" w:rsidRPr="002D2AF8" w:rsidP="00B44462">
    <w:pPr>
      <w:pStyle w:val="Header"/>
      <w:framePr w:wrap="around"/>
    </w:pPr>
    <w:r>
      <w:fldChar w:fldCharType="begin"/>
    </w:r>
    <w:r>
      <w:instrText xml:space="preserve"> TITLE   \* MERGEFORMAT </w:instrText>
    </w:r>
    <w:r>
      <w:fldChar w:fldCharType="separate"/>
    </w:r>
    <w:r w:rsidR="000F5D95">
      <w:t>PMAOPS224 Provide fluids for utilities and support</w:t>
    </w:r>
    <w:r w:rsidR="000F5D95">
      <w:fldChar w:fldCharType="end"/>
    </w:r>
    <w:r>
      <w:tab/>
      <w:t xml:space="preserve">Date this document was generated: </w:t>
    </w:r>
    <w:r>
      <w:fldChar w:fldCharType="begin"/>
    </w:r>
    <w:r>
      <w:instrText xml:space="preserve"> CREATEDATE  \@ "d MMMM yyyy"  \* MERGEFORMAT </w:instrText>
    </w:r>
    <w:r>
      <w:fldChar w:fldCharType="separate"/>
    </w:r>
    <w:r w:rsidR="000F5D95">
      <w:rPr>
        <w:noProof/>
      </w:rPr>
      <w:t>2 March 2025</w:t>
    </w:r>
    <w:r>
      <w:fldChar w:fldCharType="end"/>
    </w:r>
  </w:p>
  <w:p w:rsidR="00B44462" w:rsidP="00B444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0CD7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B2AF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EC13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44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4462"/>
    <w:pPr>
      <w:spacing w:before="360" w:after="60"/>
      <w:outlineLvl w:val="0"/>
    </w:pPr>
    <w:rPr>
      <w:sz w:val="32"/>
    </w:rPr>
  </w:style>
  <w:style w:type="paragraph" w:styleId="Heading2">
    <w:name w:val="heading 2"/>
    <w:basedOn w:val="HeadingBase"/>
    <w:next w:val="BodyText"/>
    <w:link w:val="Heading2Char"/>
    <w:qFormat/>
    <w:rsid w:val="00B44462"/>
    <w:pPr>
      <w:keepLines/>
      <w:spacing w:before="240" w:after="120"/>
      <w:outlineLvl w:val="1"/>
    </w:pPr>
    <w:rPr>
      <w:sz w:val="28"/>
      <w:szCs w:val="40"/>
    </w:rPr>
  </w:style>
  <w:style w:type="paragraph" w:styleId="Heading3">
    <w:name w:val="heading 3"/>
    <w:basedOn w:val="HeadingBase"/>
    <w:next w:val="BodyText"/>
    <w:link w:val="Heading3Char"/>
    <w:qFormat/>
    <w:rsid w:val="00B44462"/>
    <w:pPr>
      <w:spacing w:before="180" w:after="120"/>
      <w:outlineLvl w:val="2"/>
    </w:pPr>
    <w:rPr>
      <w:spacing w:val="-10"/>
      <w:kern w:val="32"/>
    </w:rPr>
  </w:style>
  <w:style w:type="paragraph" w:styleId="Heading4">
    <w:name w:val="heading 4"/>
    <w:basedOn w:val="HeadingBase"/>
    <w:next w:val="BodyText"/>
    <w:link w:val="Heading4Char"/>
    <w:qFormat/>
    <w:rsid w:val="00B44462"/>
    <w:pPr>
      <w:spacing w:before="160" w:after="120"/>
      <w:outlineLvl w:val="3"/>
    </w:pPr>
    <w:rPr>
      <w:sz w:val="22"/>
    </w:rPr>
  </w:style>
  <w:style w:type="paragraph" w:styleId="Heading5">
    <w:name w:val="heading 5"/>
    <w:basedOn w:val="HeadingBase"/>
    <w:next w:val="Normal"/>
    <w:link w:val="Heading5Char"/>
    <w:qFormat/>
    <w:rsid w:val="00B44462"/>
    <w:pPr>
      <w:spacing w:before="80"/>
      <w:outlineLvl w:val="4"/>
    </w:pPr>
    <w:rPr>
      <w:color w:val="918585"/>
      <w:sz w:val="20"/>
    </w:rPr>
  </w:style>
  <w:style w:type="paragraph" w:styleId="Heading6">
    <w:name w:val="heading 6"/>
    <w:basedOn w:val="HeadingBase"/>
    <w:next w:val="Normal"/>
    <w:link w:val="Heading6Char"/>
    <w:qFormat/>
    <w:rsid w:val="00B44462"/>
    <w:pPr>
      <w:spacing w:before="60"/>
      <w:outlineLvl w:val="5"/>
    </w:pPr>
    <w:rPr>
      <w:color w:val="918585"/>
      <w:sz w:val="20"/>
    </w:rPr>
  </w:style>
  <w:style w:type="paragraph" w:styleId="Heading7">
    <w:name w:val="heading 7"/>
    <w:basedOn w:val="Normal"/>
    <w:next w:val="Normal"/>
    <w:link w:val="Heading7Char"/>
    <w:qFormat/>
    <w:rsid w:val="00B44462"/>
    <w:pPr>
      <w:ind w:left="720"/>
      <w:outlineLvl w:val="6"/>
    </w:pPr>
    <w:rPr>
      <w:i/>
    </w:rPr>
  </w:style>
  <w:style w:type="paragraph" w:styleId="Heading8">
    <w:name w:val="heading 8"/>
    <w:basedOn w:val="Normal"/>
    <w:next w:val="Normal"/>
    <w:link w:val="Heading8Char"/>
    <w:qFormat/>
    <w:rsid w:val="00B44462"/>
    <w:pPr>
      <w:ind w:left="720"/>
      <w:outlineLvl w:val="7"/>
    </w:pPr>
    <w:rPr>
      <w:i/>
    </w:rPr>
  </w:style>
  <w:style w:type="paragraph" w:styleId="Heading9">
    <w:name w:val="heading 9"/>
    <w:basedOn w:val="Normal"/>
    <w:next w:val="Normal"/>
    <w:link w:val="Heading9Char"/>
    <w:qFormat/>
    <w:rsid w:val="00B44462"/>
    <w:pPr>
      <w:ind w:left="720"/>
      <w:outlineLvl w:val="8"/>
    </w:pPr>
    <w:rPr>
      <w:i/>
    </w:rPr>
  </w:style>
  <w:style w:type="character" w:default="1" w:styleId="DefaultParagraphFont">
    <w:name w:val="Default Paragraph Font"/>
    <w:uiPriority w:val="1"/>
    <w:unhideWhenUsed/>
    <w:rsid w:val="00B444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4462"/>
  </w:style>
  <w:style w:type="character" w:customStyle="1" w:styleId="Heading1Char">
    <w:name w:val="Heading 1 Char"/>
    <w:basedOn w:val="DefaultParagraphFont"/>
    <w:link w:val="Heading1"/>
    <w:rsid w:val="00B44462"/>
    <w:rPr>
      <w:rFonts w:ascii="Times New Roman" w:eastAsia="Times New Roman" w:hAnsi="Times New Roman" w:cs="Times New Roman"/>
      <w:b/>
      <w:sz w:val="32"/>
      <w:szCs w:val="20"/>
      <w:lang w:eastAsia="en-US"/>
    </w:rPr>
  </w:style>
  <w:style w:type="paragraph" w:styleId="BodyText">
    <w:name w:val="Body Text"/>
    <w:basedOn w:val="Normal"/>
    <w:link w:val="BodyTextChar"/>
    <w:rsid w:val="00B444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4462"/>
    <w:rPr>
      <w:rFonts w:ascii="Times New Roman" w:eastAsia="Times New Roman" w:hAnsi="Times New Roman" w:cs="Times New Roman"/>
      <w:sz w:val="24"/>
      <w:lang w:eastAsia="en-US"/>
    </w:rPr>
  </w:style>
  <w:style w:type="paragraph" w:styleId="ListBullet">
    <w:name w:val="List Bullet"/>
    <w:basedOn w:val="List"/>
    <w:rsid w:val="00B44462"/>
    <w:pPr>
      <w:numPr>
        <w:numId w:val="12"/>
      </w:numPr>
      <w:tabs>
        <w:tab w:val="clear" w:pos="340"/>
      </w:tabs>
      <w:spacing w:before="40" w:after="40"/>
    </w:pPr>
  </w:style>
  <w:style w:type="character" w:customStyle="1" w:styleId="SpecialBold">
    <w:name w:val="Special Bold"/>
    <w:basedOn w:val="DefaultParagraphFont"/>
    <w:rsid w:val="00B44462"/>
    <w:rPr>
      <w:b/>
      <w:spacing w:val="0"/>
    </w:rPr>
  </w:style>
  <w:style w:type="paragraph" w:styleId="ListBullet2">
    <w:name w:val="List Bullet 2"/>
    <w:basedOn w:val="List2"/>
    <w:rsid w:val="00B44462"/>
    <w:pPr>
      <w:numPr>
        <w:numId w:val="13"/>
      </w:numPr>
      <w:tabs>
        <w:tab w:val="clear" w:pos="680"/>
      </w:tabs>
    </w:pPr>
  </w:style>
  <w:style w:type="paragraph" w:customStyle="1" w:styleId="SuperHeading">
    <w:name w:val="SuperHeading"/>
    <w:basedOn w:val="Normal"/>
    <w:rsid w:val="00B44462"/>
    <w:pPr>
      <w:spacing w:before="240" w:after="120"/>
      <w:outlineLvl w:val="0"/>
    </w:pPr>
    <w:rPr>
      <w:rFonts w:ascii="Times New Roman" w:hAnsi="Times New Roman"/>
      <w:b/>
      <w:sz w:val="32"/>
    </w:rPr>
  </w:style>
  <w:style w:type="paragraph" w:customStyle="1" w:styleId="AllowPageBreak">
    <w:name w:val="AllowPageBreak"/>
    <w:rsid w:val="00B444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44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44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44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44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44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44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44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4462"/>
    <w:rPr>
      <w:rFonts w:ascii="Courier New" w:eastAsia="Times New Roman" w:hAnsi="Courier New" w:cs="Times New Roman"/>
      <w:i/>
      <w:szCs w:val="20"/>
      <w:lang w:eastAsia="en-US"/>
    </w:rPr>
  </w:style>
  <w:style w:type="paragraph" w:customStyle="1" w:styleId="HeadingBase">
    <w:name w:val="Heading Base"/>
    <w:rsid w:val="00B444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4462"/>
    <w:pPr>
      <w:tabs>
        <w:tab w:val="right" w:leader="dot" w:pos="9072"/>
      </w:tabs>
      <w:ind w:left="567"/>
    </w:pPr>
    <w:rPr>
      <w:szCs w:val="22"/>
    </w:rPr>
  </w:style>
  <w:style w:type="paragraph" w:customStyle="1" w:styleId="TOCBase">
    <w:name w:val="TOC Base"/>
    <w:rsid w:val="00B444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4462"/>
    <w:pPr>
      <w:tabs>
        <w:tab w:val="right" w:leader="dot" w:pos="9072"/>
      </w:tabs>
      <w:spacing w:before="40" w:after="40"/>
      <w:ind w:left="284"/>
    </w:pPr>
    <w:rPr>
      <w:rFonts w:ascii="Times New Roman" w:hAnsi="Times New Roman"/>
    </w:rPr>
  </w:style>
  <w:style w:type="paragraph" w:styleId="TOC1">
    <w:name w:val="toc 1"/>
    <w:basedOn w:val="TOCBase"/>
    <w:next w:val="Normal"/>
    <w:rsid w:val="00B444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44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4462"/>
    <w:rPr>
      <w:rFonts w:ascii="Times New Roman" w:eastAsia="Times New Roman" w:hAnsi="Times New Roman" w:cs="Times New Roman"/>
      <w:sz w:val="16"/>
      <w:lang w:eastAsia="en-US"/>
    </w:rPr>
  </w:style>
  <w:style w:type="paragraph" w:styleId="Title">
    <w:name w:val="Title"/>
    <w:basedOn w:val="HeadingBase"/>
    <w:link w:val="TitleChar"/>
    <w:qFormat/>
    <w:rsid w:val="00B44462"/>
    <w:pPr>
      <w:spacing w:before="5040"/>
      <w:jc w:val="center"/>
    </w:pPr>
    <w:rPr>
      <w:sz w:val="48"/>
      <w:szCs w:val="72"/>
      <w:lang w:val="en-US"/>
    </w:rPr>
  </w:style>
  <w:style w:type="character" w:customStyle="1" w:styleId="TitleChar">
    <w:name w:val="Title Char"/>
    <w:basedOn w:val="DefaultParagraphFont"/>
    <w:link w:val="Title"/>
    <w:rsid w:val="00B444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4462"/>
    <w:pPr>
      <w:tabs>
        <w:tab w:val="left" w:pos="3600"/>
        <w:tab w:val="left" w:pos="3958"/>
      </w:tabs>
    </w:pPr>
  </w:style>
  <w:style w:type="paragraph" w:styleId="List">
    <w:name w:val="List"/>
    <w:basedOn w:val="BodyText"/>
    <w:next w:val="BodyText"/>
    <w:rsid w:val="00B44462"/>
    <w:pPr>
      <w:tabs>
        <w:tab w:val="left" w:pos="340"/>
      </w:tabs>
      <w:spacing w:before="60" w:after="60"/>
      <w:ind w:left="340" w:hanging="340"/>
    </w:pPr>
  </w:style>
  <w:style w:type="paragraph" w:customStyle="1" w:styleId="Note">
    <w:name w:val="Note"/>
    <w:basedOn w:val="BodyText"/>
    <w:rsid w:val="00B444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4462"/>
    <w:pPr>
      <w:framePr w:wrap="auto" w:hAnchor="text" w:y="6049"/>
    </w:pPr>
    <w:rPr>
      <w:color w:val="000000"/>
      <w:sz w:val="40"/>
    </w:rPr>
  </w:style>
  <w:style w:type="paragraph" w:customStyle="1" w:styleId="TOCTitle">
    <w:name w:val="TOCTitle"/>
    <w:basedOn w:val="Heading1"/>
    <w:rsid w:val="00B44462"/>
    <w:pPr>
      <w:spacing w:after="240"/>
      <w:jc w:val="center"/>
      <w:outlineLvl w:val="9"/>
    </w:pPr>
    <w:rPr>
      <w:caps/>
    </w:rPr>
  </w:style>
  <w:style w:type="paragraph" w:customStyle="1" w:styleId="Version">
    <w:name w:val="Version"/>
    <w:rsid w:val="00B444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4462"/>
    <w:pPr>
      <w:keepNext w:val="0"/>
      <w:tabs>
        <w:tab w:val="right" w:pos="4176"/>
      </w:tabs>
      <w:ind w:left="198" w:hanging="198"/>
    </w:pPr>
    <w:rPr>
      <w:rFonts w:ascii="Garamond" w:hAnsi="Garamond"/>
    </w:rPr>
  </w:style>
  <w:style w:type="paragraph" w:styleId="IndexHeading">
    <w:name w:val="index heading"/>
    <w:basedOn w:val="Normal"/>
    <w:next w:val="Index1"/>
    <w:semiHidden/>
    <w:rsid w:val="00B44462"/>
    <w:pPr>
      <w:spacing w:before="120" w:after="120"/>
    </w:pPr>
    <w:rPr>
      <w:rFonts w:ascii="Arial" w:hAnsi="Arial"/>
      <w:b/>
      <w:color w:val="918585"/>
      <w:sz w:val="24"/>
    </w:rPr>
  </w:style>
  <w:style w:type="paragraph" w:styleId="Header">
    <w:name w:val="header"/>
    <w:basedOn w:val="Normal"/>
    <w:link w:val="HeaderChar"/>
    <w:rsid w:val="00B444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4462"/>
    <w:rPr>
      <w:rFonts w:ascii="Times New Roman" w:eastAsia="Times New Roman" w:hAnsi="Times New Roman" w:cs="Times New Roman"/>
      <w:sz w:val="16"/>
      <w:szCs w:val="20"/>
      <w:lang w:val="en-GB" w:eastAsia="en-US"/>
    </w:rPr>
  </w:style>
  <w:style w:type="paragraph" w:customStyle="1" w:styleId="Chapter">
    <w:name w:val="Chapter"/>
    <w:basedOn w:val="Normal"/>
    <w:rsid w:val="00B44462"/>
    <w:pPr>
      <w:spacing w:before="240"/>
    </w:pPr>
    <w:rPr>
      <w:rFonts w:ascii="Times New Roman" w:hAnsi="Times New Roman"/>
      <w:smallCaps/>
      <w:spacing w:val="80"/>
      <w:sz w:val="28"/>
    </w:rPr>
  </w:style>
  <w:style w:type="paragraph" w:customStyle="1" w:styleId="InChapter">
    <w:name w:val="InChapter"/>
    <w:basedOn w:val="Heading3"/>
    <w:rsid w:val="00B44462"/>
    <w:pPr>
      <w:spacing w:after="240"/>
      <w:outlineLvl w:val="9"/>
    </w:pPr>
    <w:rPr>
      <w:noProof/>
    </w:rPr>
  </w:style>
  <w:style w:type="paragraph" w:styleId="Index2">
    <w:name w:val="index 2"/>
    <w:basedOn w:val="Normal"/>
    <w:next w:val="Normal"/>
    <w:semiHidden/>
    <w:rsid w:val="00B44462"/>
    <w:pPr>
      <w:tabs>
        <w:tab w:val="right" w:pos="4176"/>
      </w:tabs>
      <w:ind w:left="568" w:hanging="284"/>
    </w:pPr>
    <w:rPr>
      <w:rFonts w:ascii="Garamond" w:hAnsi="Garamond"/>
    </w:rPr>
  </w:style>
  <w:style w:type="paragraph" w:customStyle="1" w:styleId="Byline">
    <w:name w:val="Byline"/>
    <w:rsid w:val="00B444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4462"/>
    <w:pPr>
      <w:tabs>
        <w:tab w:val="clear" w:pos="3600"/>
        <w:tab w:val="clear" w:pos="3958"/>
      </w:tabs>
      <w:jc w:val="right"/>
    </w:pPr>
  </w:style>
  <w:style w:type="character" w:styleId="Emphasis">
    <w:name w:val="Emphasis"/>
    <w:basedOn w:val="DefaultParagraphFont"/>
    <w:qFormat/>
    <w:rsid w:val="00B44462"/>
    <w:rPr>
      <w:i/>
    </w:rPr>
  </w:style>
  <w:style w:type="paragraph" w:styleId="Caption">
    <w:name w:val="caption"/>
    <w:basedOn w:val="BodyText"/>
    <w:next w:val="Normal"/>
    <w:qFormat/>
    <w:rsid w:val="00B44462"/>
    <w:pPr>
      <w:framePr w:w="2268" w:hSpace="181" w:vSpace="181" w:wrap="around" w:vAnchor="text" w:hAnchor="page" w:x="1135" w:y="285" w:anchorLock="1"/>
    </w:pPr>
    <w:rPr>
      <w:i/>
    </w:rPr>
  </w:style>
  <w:style w:type="paragraph" w:customStyle="1" w:styleId="MiniTOCTitle">
    <w:name w:val="MiniTOCTitle"/>
    <w:basedOn w:val="Heading4"/>
    <w:rsid w:val="00B44462"/>
    <w:pPr>
      <w:spacing w:before="240"/>
      <w:outlineLvl w:val="9"/>
    </w:pPr>
    <w:rPr>
      <w:noProof/>
      <w:sz w:val="24"/>
    </w:rPr>
  </w:style>
  <w:style w:type="paragraph" w:customStyle="1" w:styleId="MiniTOCItem">
    <w:name w:val="MiniTOCItem"/>
    <w:basedOn w:val="ListBullet"/>
    <w:rsid w:val="00B44462"/>
    <w:pPr>
      <w:numPr>
        <w:numId w:val="0"/>
      </w:numPr>
      <w:tabs>
        <w:tab w:val="right" w:leader="dot" w:pos="6521"/>
      </w:tabs>
      <w:spacing w:before="0" w:after="0"/>
    </w:pPr>
  </w:style>
  <w:style w:type="paragraph" w:customStyle="1" w:styleId="TOFTitle">
    <w:name w:val="TOFTitle"/>
    <w:basedOn w:val="TOCTitle"/>
    <w:rsid w:val="00B44462"/>
  </w:style>
  <w:style w:type="paragraph" w:styleId="TableofFigures">
    <w:name w:val="table of figures"/>
    <w:basedOn w:val="Normal"/>
    <w:next w:val="Normal"/>
    <w:semiHidden/>
    <w:rsid w:val="00B44462"/>
    <w:pPr>
      <w:tabs>
        <w:tab w:val="right" w:leader="dot" w:pos="9072"/>
      </w:tabs>
      <w:ind w:left="970" w:hanging="403"/>
    </w:pPr>
    <w:rPr>
      <w:rFonts w:ascii="Times New Roman" w:hAnsi="Times New Roman"/>
      <w:b/>
    </w:rPr>
  </w:style>
  <w:style w:type="paragraph" w:styleId="ListNumber">
    <w:name w:val="List Number"/>
    <w:basedOn w:val="List"/>
    <w:rsid w:val="00B44462"/>
    <w:pPr>
      <w:numPr>
        <w:numId w:val="15"/>
      </w:numPr>
      <w:tabs>
        <w:tab w:val="clear" w:pos="340"/>
      </w:tabs>
    </w:pPr>
  </w:style>
  <w:style w:type="character" w:customStyle="1" w:styleId="WingdingSymbols">
    <w:name w:val="Wingding Symbols"/>
    <w:rsid w:val="00B44462"/>
    <w:rPr>
      <w:rFonts w:ascii="Wingdings" w:hAnsi="Wingdings"/>
    </w:rPr>
  </w:style>
  <w:style w:type="paragraph" w:customStyle="1" w:styleId="TableHeading">
    <w:name w:val="Table Heading"/>
    <w:basedOn w:val="HeadingBase"/>
    <w:rsid w:val="00B44462"/>
    <w:pPr>
      <w:keepLines/>
      <w:pBdr>
        <w:bottom w:val="single" w:sz="6" w:space="1" w:color="918585"/>
      </w:pBdr>
      <w:spacing w:before="240"/>
    </w:pPr>
  </w:style>
  <w:style w:type="character" w:customStyle="1" w:styleId="HotSpot">
    <w:name w:val="HotSpot"/>
    <w:rsid w:val="00B44462"/>
    <w:rPr>
      <w:color w:val="0033CC"/>
      <w:u w:val="none"/>
    </w:rPr>
  </w:style>
  <w:style w:type="paragraph" w:customStyle="1" w:styleId="BodyTextRight">
    <w:name w:val="Body Text Right"/>
    <w:basedOn w:val="BodyText"/>
    <w:rsid w:val="00B44462"/>
    <w:pPr>
      <w:spacing w:before="0" w:after="0"/>
      <w:jc w:val="right"/>
    </w:pPr>
  </w:style>
  <w:style w:type="paragraph" w:styleId="Index3">
    <w:name w:val="index 3"/>
    <w:basedOn w:val="ListNumber2"/>
    <w:next w:val="Normal"/>
    <w:semiHidden/>
    <w:rsid w:val="00B44462"/>
    <w:pPr>
      <w:numPr>
        <w:numId w:val="0"/>
      </w:numPr>
      <w:tabs>
        <w:tab w:val="right" w:leader="dot" w:pos="4176"/>
      </w:tabs>
    </w:pPr>
  </w:style>
  <w:style w:type="paragraph" w:styleId="ListNumber2">
    <w:name w:val="List Number 2"/>
    <w:basedOn w:val="List2"/>
    <w:rsid w:val="00B44462"/>
    <w:pPr>
      <w:numPr>
        <w:numId w:val="10"/>
      </w:numPr>
      <w:tabs>
        <w:tab w:val="clear" w:pos="1060"/>
      </w:tabs>
    </w:pPr>
  </w:style>
  <w:style w:type="paragraph" w:customStyle="1" w:styleId="MarginNote">
    <w:name w:val="Margin Note"/>
    <w:basedOn w:val="BodyText"/>
    <w:rsid w:val="00B444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44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44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4462"/>
    <w:rPr>
      <w:sz w:val="32"/>
    </w:rPr>
  </w:style>
  <w:style w:type="paragraph" w:customStyle="1" w:styleId="HeadingProcedure">
    <w:name w:val="Heading Procedure"/>
    <w:basedOn w:val="HeadingBase"/>
    <w:next w:val="Normal"/>
    <w:rsid w:val="00B44462"/>
    <w:pPr>
      <w:tabs>
        <w:tab w:val="left" w:pos="0"/>
      </w:tabs>
      <w:spacing w:before="120" w:after="60"/>
    </w:pPr>
    <w:rPr>
      <w:i/>
      <w:color w:val="918585"/>
      <w:sz w:val="22"/>
    </w:rPr>
  </w:style>
  <w:style w:type="paragraph" w:customStyle="1" w:styleId="TableBodyText">
    <w:name w:val="Table Body Text"/>
    <w:basedOn w:val="BodyText"/>
    <w:rsid w:val="00B44462"/>
    <w:pPr>
      <w:spacing w:before="60" w:after="60"/>
    </w:pPr>
  </w:style>
  <w:style w:type="paragraph" w:styleId="ListContinue">
    <w:name w:val="List Continue"/>
    <w:basedOn w:val="List"/>
    <w:rsid w:val="00B44462"/>
    <w:pPr>
      <w:ind w:firstLine="0"/>
    </w:pPr>
  </w:style>
  <w:style w:type="paragraph" w:customStyle="1" w:styleId="ListNote">
    <w:name w:val="List Note"/>
    <w:basedOn w:val="List"/>
    <w:rsid w:val="00B44462"/>
    <w:pPr>
      <w:pBdr>
        <w:top w:val="single" w:sz="6" w:space="2" w:color="918585"/>
        <w:bottom w:val="single" w:sz="6" w:space="2" w:color="918585"/>
      </w:pBdr>
      <w:tabs>
        <w:tab w:val="left" w:pos="1021"/>
      </w:tabs>
      <w:ind w:firstLine="0"/>
    </w:pPr>
  </w:style>
  <w:style w:type="paragraph" w:customStyle="1" w:styleId="Warning">
    <w:name w:val="Warning"/>
    <w:basedOn w:val="BodyText"/>
    <w:rsid w:val="00B44462"/>
    <w:pPr>
      <w:shd w:val="clear" w:color="auto" w:fill="D9D9D9"/>
      <w:tabs>
        <w:tab w:val="left" w:pos="992"/>
      </w:tabs>
      <w:ind w:left="119" w:right="119"/>
    </w:pPr>
    <w:rPr>
      <w:sz w:val="20"/>
    </w:rPr>
  </w:style>
  <w:style w:type="paragraph" w:customStyle="1" w:styleId="MarginIcons">
    <w:name w:val="Margin Icons"/>
    <w:basedOn w:val="BodyText"/>
    <w:rsid w:val="00B444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4462"/>
    <w:rPr>
      <w:rFonts w:ascii="Courier New" w:hAnsi="Courier New"/>
    </w:rPr>
  </w:style>
  <w:style w:type="paragraph" w:customStyle="1" w:styleId="NoteBullet">
    <w:name w:val="Note Bullet"/>
    <w:basedOn w:val="Note"/>
    <w:rsid w:val="00B44462"/>
    <w:pPr>
      <w:tabs>
        <w:tab w:val="clear" w:pos="680"/>
      </w:tabs>
      <w:spacing w:before="60" w:after="60"/>
    </w:pPr>
  </w:style>
  <w:style w:type="paragraph" w:customStyle="1" w:styleId="SubHeading2">
    <w:name w:val="SubHeading2"/>
    <w:basedOn w:val="HeadingBase"/>
    <w:rsid w:val="00B44462"/>
    <w:pPr>
      <w:spacing w:before="240" w:after="60"/>
    </w:pPr>
    <w:rPr>
      <w:sz w:val="20"/>
    </w:rPr>
  </w:style>
  <w:style w:type="paragraph" w:customStyle="1" w:styleId="SubHeading1">
    <w:name w:val="SubHeading1"/>
    <w:basedOn w:val="HeadingBase"/>
    <w:rsid w:val="00B44462"/>
    <w:pPr>
      <w:spacing w:before="240" w:after="60"/>
    </w:pPr>
    <w:rPr>
      <w:color w:val="918585"/>
      <w:sz w:val="22"/>
    </w:rPr>
  </w:style>
  <w:style w:type="paragraph" w:customStyle="1" w:styleId="SideHeading">
    <w:name w:val="Side Heading"/>
    <w:basedOn w:val="HeadingBase"/>
    <w:rsid w:val="00B444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4462"/>
    <w:pPr>
      <w:tabs>
        <w:tab w:val="num" w:pos="360"/>
      </w:tabs>
    </w:pPr>
  </w:style>
  <w:style w:type="paragraph" w:styleId="PlainText">
    <w:name w:val="Plain Text"/>
    <w:basedOn w:val="Normal"/>
    <w:link w:val="PlainTextChar"/>
    <w:rsid w:val="00B44462"/>
    <w:rPr>
      <w:sz w:val="20"/>
    </w:rPr>
  </w:style>
  <w:style w:type="character" w:customStyle="1" w:styleId="PlainTextChar">
    <w:name w:val="Plain Text Char"/>
    <w:basedOn w:val="DefaultParagraphFont"/>
    <w:link w:val="PlainText"/>
    <w:rsid w:val="00B44462"/>
    <w:rPr>
      <w:rFonts w:ascii="Courier New" w:eastAsia="Times New Roman" w:hAnsi="Courier New" w:cs="Times New Roman"/>
      <w:sz w:val="20"/>
      <w:szCs w:val="20"/>
      <w:lang w:eastAsia="en-US"/>
    </w:rPr>
  </w:style>
  <w:style w:type="character" w:customStyle="1" w:styleId="MenuOption">
    <w:name w:val="Menu Option"/>
    <w:basedOn w:val="DefaultParagraphFont"/>
    <w:rsid w:val="00B44462"/>
    <w:rPr>
      <w:b/>
      <w:smallCaps/>
    </w:rPr>
  </w:style>
  <w:style w:type="paragraph" w:customStyle="1" w:styleId="TableListNumber">
    <w:name w:val="Table List Number"/>
    <w:basedOn w:val="ListNumber"/>
    <w:rsid w:val="00B44462"/>
    <w:pPr>
      <w:numPr>
        <w:numId w:val="0"/>
      </w:numPr>
    </w:pPr>
  </w:style>
  <w:style w:type="paragraph" w:styleId="TOC4">
    <w:name w:val="toc 4"/>
    <w:basedOn w:val="TOCBase"/>
    <w:next w:val="Normal"/>
    <w:semiHidden/>
    <w:rsid w:val="00B44462"/>
    <w:pPr>
      <w:tabs>
        <w:tab w:val="right" w:leader="dot" w:pos="9071"/>
      </w:tabs>
      <w:ind w:left="1701"/>
    </w:pPr>
  </w:style>
  <w:style w:type="paragraph" w:customStyle="1" w:styleId="ListAlpha">
    <w:name w:val="List Alpha"/>
    <w:basedOn w:val="List"/>
    <w:rsid w:val="00B44462"/>
    <w:pPr>
      <w:numPr>
        <w:numId w:val="9"/>
      </w:numPr>
    </w:pPr>
  </w:style>
  <w:style w:type="paragraph" w:customStyle="1" w:styleId="ListAlpha2">
    <w:name w:val="List Alpha 2"/>
    <w:basedOn w:val="List2"/>
    <w:rsid w:val="00B44462"/>
    <w:pPr>
      <w:numPr>
        <w:numId w:val="8"/>
      </w:numPr>
    </w:pPr>
  </w:style>
  <w:style w:type="paragraph" w:styleId="List2">
    <w:name w:val="List 2"/>
    <w:basedOn w:val="BodyText"/>
    <w:rsid w:val="00B44462"/>
    <w:pPr>
      <w:tabs>
        <w:tab w:val="left" w:pos="680"/>
      </w:tabs>
      <w:spacing w:before="60" w:after="60"/>
      <w:ind w:left="680" w:hanging="340"/>
    </w:pPr>
  </w:style>
  <w:style w:type="paragraph" w:styleId="List3">
    <w:name w:val="List 3"/>
    <w:basedOn w:val="BodyText"/>
    <w:rsid w:val="00B44462"/>
    <w:pPr>
      <w:tabs>
        <w:tab w:val="left" w:pos="1021"/>
      </w:tabs>
      <w:spacing w:before="60" w:after="60"/>
      <w:ind w:left="1020" w:hanging="340"/>
    </w:pPr>
  </w:style>
  <w:style w:type="paragraph" w:styleId="List4">
    <w:name w:val="List 4"/>
    <w:basedOn w:val="BodyText"/>
    <w:rsid w:val="00B44462"/>
    <w:pPr>
      <w:tabs>
        <w:tab w:val="left" w:pos="1361"/>
      </w:tabs>
      <w:spacing w:before="60" w:after="60"/>
      <w:ind w:left="1361" w:hanging="340"/>
    </w:pPr>
  </w:style>
  <w:style w:type="paragraph" w:styleId="List5">
    <w:name w:val="List 5"/>
    <w:basedOn w:val="BodyText"/>
    <w:rsid w:val="00B44462"/>
    <w:pPr>
      <w:tabs>
        <w:tab w:val="left" w:pos="1701"/>
      </w:tabs>
      <w:spacing w:before="60" w:after="60"/>
      <w:ind w:left="1701" w:hanging="340"/>
    </w:pPr>
  </w:style>
  <w:style w:type="paragraph" w:styleId="ListBullet3">
    <w:name w:val="List Bullet 3"/>
    <w:basedOn w:val="List3"/>
    <w:rsid w:val="00B44462"/>
    <w:pPr>
      <w:numPr>
        <w:numId w:val="14"/>
      </w:numPr>
      <w:tabs>
        <w:tab w:val="clear" w:pos="1021"/>
      </w:tabs>
      <w:ind w:left="1037" w:hanging="357"/>
    </w:pPr>
  </w:style>
  <w:style w:type="paragraph" w:styleId="ListBullet4">
    <w:name w:val="List Bullet 4"/>
    <w:basedOn w:val="List4"/>
    <w:rsid w:val="00B44462"/>
    <w:pPr>
      <w:numPr>
        <w:numId w:val="3"/>
      </w:numPr>
      <w:tabs>
        <w:tab w:val="clear" w:pos="1361"/>
      </w:tabs>
    </w:pPr>
  </w:style>
  <w:style w:type="paragraph" w:styleId="ListBullet5">
    <w:name w:val="List Bullet 5"/>
    <w:basedOn w:val="List5"/>
    <w:rsid w:val="00B44462"/>
    <w:pPr>
      <w:numPr>
        <w:numId w:val="4"/>
      </w:numPr>
    </w:pPr>
  </w:style>
  <w:style w:type="paragraph" w:styleId="ListContinue2">
    <w:name w:val="List Continue 2"/>
    <w:basedOn w:val="List2"/>
    <w:rsid w:val="00B44462"/>
    <w:pPr>
      <w:ind w:firstLine="0"/>
    </w:pPr>
  </w:style>
  <w:style w:type="paragraph" w:styleId="ListContinue3">
    <w:name w:val="List Continue 3"/>
    <w:basedOn w:val="List3"/>
    <w:rsid w:val="00B44462"/>
    <w:pPr>
      <w:ind w:left="1021" w:firstLine="0"/>
    </w:pPr>
  </w:style>
  <w:style w:type="paragraph" w:styleId="ListContinue4">
    <w:name w:val="List Continue 4"/>
    <w:basedOn w:val="List4"/>
    <w:rsid w:val="00B44462"/>
    <w:pPr>
      <w:ind w:firstLine="0"/>
    </w:pPr>
  </w:style>
  <w:style w:type="paragraph" w:styleId="ListContinue5">
    <w:name w:val="List Continue 5"/>
    <w:basedOn w:val="List5"/>
    <w:rsid w:val="00B44462"/>
    <w:pPr>
      <w:ind w:firstLine="0"/>
    </w:pPr>
  </w:style>
  <w:style w:type="paragraph" w:styleId="ListNumber3">
    <w:name w:val="List Number 3"/>
    <w:basedOn w:val="List3"/>
    <w:rsid w:val="00B44462"/>
    <w:pPr>
      <w:numPr>
        <w:numId w:val="5"/>
      </w:numPr>
    </w:pPr>
  </w:style>
  <w:style w:type="paragraph" w:styleId="ListNumber4">
    <w:name w:val="List Number 4"/>
    <w:basedOn w:val="List4"/>
    <w:rsid w:val="00B44462"/>
    <w:pPr>
      <w:numPr>
        <w:numId w:val="6"/>
      </w:numPr>
    </w:pPr>
  </w:style>
  <w:style w:type="paragraph" w:styleId="ListNumber5">
    <w:name w:val="List Number 5"/>
    <w:basedOn w:val="List5"/>
    <w:rsid w:val="00B44462"/>
    <w:pPr>
      <w:numPr>
        <w:numId w:val="7"/>
      </w:numPr>
    </w:pPr>
  </w:style>
  <w:style w:type="paragraph" w:styleId="BlockText">
    <w:name w:val="Block Text"/>
    <w:basedOn w:val="Normal"/>
    <w:rsid w:val="00B44462"/>
    <w:pPr>
      <w:spacing w:after="120"/>
      <w:ind w:left="1440" w:right="1440"/>
    </w:pPr>
  </w:style>
  <w:style w:type="character" w:customStyle="1" w:styleId="Subscript">
    <w:name w:val="Subscript"/>
    <w:basedOn w:val="DefaultParagraphFont"/>
    <w:rsid w:val="00B44462"/>
    <w:rPr>
      <w:sz w:val="16"/>
      <w:vertAlign w:val="subscript"/>
    </w:rPr>
  </w:style>
  <w:style w:type="character" w:customStyle="1" w:styleId="Superscript">
    <w:name w:val="Superscript"/>
    <w:basedOn w:val="DefaultParagraphFont"/>
    <w:rsid w:val="00B44462"/>
    <w:rPr>
      <w:sz w:val="16"/>
      <w:vertAlign w:val="superscript"/>
    </w:rPr>
  </w:style>
  <w:style w:type="character" w:customStyle="1" w:styleId="Symbols">
    <w:name w:val="Symbols"/>
    <w:basedOn w:val="DefaultParagraphFont"/>
    <w:rsid w:val="00B44462"/>
    <w:rPr>
      <w:rFonts w:ascii="Symbol" w:hAnsi="Symbol"/>
    </w:rPr>
  </w:style>
  <w:style w:type="character" w:customStyle="1" w:styleId="MenuOptions">
    <w:name w:val="Menu Options"/>
    <w:basedOn w:val="DefaultParagraphFont"/>
    <w:rsid w:val="00B44462"/>
    <w:rPr>
      <w:rFonts w:ascii="Arial Narrow" w:hAnsi="Arial Narrow"/>
      <w:smallCaps/>
    </w:rPr>
  </w:style>
  <w:style w:type="character" w:customStyle="1" w:styleId="Buttons">
    <w:name w:val="Buttons"/>
    <w:basedOn w:val="DefaultParagraphFont"/>
    <w:rsid w:val="00B44462"/>
    <w:rPr>
      <w:b/>
    </w:rPr>
  </w:style>
  <w:style w:type="character" w:customStyle="1" w:styleId="Underlined">
    <w:name w:val="Underlined"/>
    <w:basedOn w:val="DefaultParagraphFont"/>
    <w:rsid w:val="00B44462"/>
    <w:rPr>
      <w:u w:val="single"/>
    </w:rPr>
  </w:style>
  <w:style w:type="paragraph" w:customStyle="1" w:styleId="TableBodyTextRight">
    <w:name w:val="Table Body Text Right"/>
    <w:basedOn w:val="TableBodyText"/>
    <w:rsid w:val="00B44462"/>
    <w:pPr>
      <w:widowControl w:val="0"/>
      <w:autoSpaceDE w:val="0"/>
      <w:autoSpaceDN w:val="0"/>
      <w:adjustRightInd w:val="0"/>
      <w:jc w:val="right"/>
    </w:pPr>
    <w:rPr>
      <w:rFonts w:cs="Arial"/>
      <w:szCs w:val="18"/>
    </w:rPr>
  </w:style>
  <w:style w:type="paragraph" w:customStyle="1" w:styleId="CopyrightText">
    <w:name w:val="Copyright Text"/>
    <w:basedOn w:val="BodyText"/>
    <w:rsid w:val="00B44462"/>
    <w:rPr>
      <w:sz w:val="18"/>
    </w:rPr>
  </w:style>
  <w:style w:type="paragraph" w:customStyle="1" w:styleId="BodySmallRight">
    <w:name w:val="Body Small Right"/>
    <w:basedOn w:val="BodyTextRight"/>
    <w:rsid w:val="00B44462"/>
    <w:rPr>
      <w:sz w:val="18"/>
      <w:szCs w:val="18"/>
    </w:rPr>
  </w:style>
  <w:style w:type="paragraph" w:customStyle="1" w:styleId="MarginEdition">
    <w:name w:val="Margin Edition"/>
    <w:basedOn w:val="MarginNote"/>
    <w:rsid w:val="00B44462"/>
    <w:pPr>
      <w:spacing w:before="0" w:after="0"/>
    </w:pPr>
    <w:rPr>
      <w:rFonts w:ascii="Times New Roman" w:hAnsi="Times New Roman"/>
      <w:color w:val="999999"/>
    </w:rPr>
  </w:style>
  <w:style w:type="paragraph" w:customStyle="1" w:styleId="Spacer">
    <w:name w:val="Spacer"/>
    <w:basedOn w:val="Normal"/>
    <w:rsid w:val="00B44462"/>
    <w:rPr>
      <w:sz w:val="2"/>
      <w:szCs w:val="2"/>
    </w:rPr>
  </w:style>
  <w:style w:type="character" w:customStyle="1" w:styleId="Small">
    <w:name w:val="Small"/>
    <w:basedOn w:val="DefaultParagraphFont"/>
    <w:rsid w:val="00B44462"/>
    <w:rPr>
      <w:sz w:val="16"/>
    </w:rPr>
  </w:style>
  <w:style w:type="paragraph" w:customStyle="1" w:styleId="WideTable">
    <w:name w:val="Wide Table"/>
    <w:basedOn w:val="Normal"/>
    <w:rsid w:val="00B44462"/>
    <w:pPr>
      <w:ind w:left="-1418"/>
    </w:pPr>
    <w:rPr>
      <w:sz w:val="2"/>
      <w:szCs w:val="2"/>
    </w:rPr>
  </w:style>
  <w:style w:type="character" w:styleId="PageNumber">
    <w:name w:val="page number"/>
    <w:basedOn w:val="DefaultParagraphFont"/>
    <w:rsid w:val="00B44462"/>
  </w:style>
  <w:style w:type="paragraph" w:styleId="Quote">
    <w:name w:val="Quote"/>
    <w:basedOn w:val="Heading1"/>
    <w:link w:val="QuoteChar"/>
    <w:qFormat/>
    <w:rsid w:val="00B44462"/>
    <w:rPr>
      <w:b w:val="0"/>
      <w:sz w:val="72"/>
      <w:szCs w:val="72"/>
      <w:lang w:val="en-NZ"/>
    </w:rPr>
  </w:style>
  <w:style w:type="character" w:customStyle="1" w:styleId="QuoteChar">
    <w:name w:val="Quote Char"/>
    <w:basedOn w:val="DefaultParagraphFont"/>
    <w:link w:val="Quote"/>
    <w:rsid w:val="00B444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4462"/>
    <w:pPr>
      <w:pageBreakBefore/>
    </w:pPr>
  </w:style>
  <w:style w:type="paragraph" w:customStyle="1" w:styleId="Border">
    <w:name w:val="Border"/>
    <w:basedOn w:val="Normal"/>
    <w:qFormat/>
    <w:rsid w:val="00B444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4462"/>
    <w:rPr>
      <w:b/>
      <w:bCs/>
      <w:i/>
      <w:iCs/>
      <w:color w:val="auto"/>
    </w:rPr>
  </w:style>
  <w:style w:type="paragraph" w:styleId="IntenseQuote">
    <w:name w:val="Intense Quote"/>
    <w:basedOn w:val="Normal"/>
    <w:next w:val="Normal"/>
    <w:link w:val="IntenseQuoteChar"/>
    <w:uiPriority w:val="30"/>
    <w:qFormat/>
    <w:rsid w:val="00B444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44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4462"/>
    <w:rPr>
      <w:smallCaps/>
      <w:color w:val="auto"/>
      <w:u w:val="single"/>
    </w:rPr>
  </w:style>
  <w:style w:type="character" w:styleId="IntenseReference">
    <w:name w:val="Intense Reference"/>
    <w:basedOn w:val="DefaultParagraphFont"/>
    <w:uiPriority w:val="32"/>
    <w:qFormat/>
    <w:rsid w:val="00B44462"/>
    <w:rPr>
      <w:b/>
      <w:bCs/>
      <w:smallCaps/>
      <w:color w:val="auto"/>
      <w:spacing w:val="5"/>
      <w:u w:val="single"/>
    </w:rPr>
  </w:style>
  <w:style w:type="paragraph" w:customStyle="1" w:styleId="2ColumnHeading">
    <w:name w:val="2Column Heading"/>
    <w:basedOn w:val="BodyText"/>
    <w:qFormat/>
    <w:rsid w:val="00B44462"/>
    <w:pPr>
      <w:spacing w:after="60"/>
      <w:ind w:left="-2268"/>
    </w:pPr>
    <w:rPr>
      <w:b/>
    </w:rPr>
  </w:style>
  <w:style w:type="paragraph" w:customStyle="1" w:styleId="Heading1TOC">
    <w:name w:val="Heading1 TOC"/>
    <w:basedOn w:val="Normal"/>
    <w:qFormat/>
    <w:rsid w:val="00B44462"/>
    <w:pPr>
      <w:spacing w:before="240" w:after="120"/>
    </w:pPr>
    <w:rPr>
      <w:rFonts w:ascii="Times New Roman" w:hAnsi="Times New Roman"/>
      <w:b/>
      <w:sz w:val="32"/>
    </w:rPr>
  </w:style>
  <w:style w:type="paragraph" w:customStyle="1" w:styleId="Heading2TOC">
    <w:name w:val="Heading2 TOC"/>
    <w:basedOn w:val="Normal"/>
    <w:qFormat/>
    <w:rsid w:val="00B44462"/>
    <w:pPr>
      <w:spacing w:before="240" w:after="60"/>
    </w:pPr>
    <w:rPr>
      <w:rFonts w:ascii="Times New Roman" w:hAnsi="Times New Roman"/>
      <w:b/>
      <w:sz w:val="28"/>
    </w:rPr>
  </w:style>
  <w:style w:type="character" w:customStyle="1" w:styleId="Underline">
    <w:name w:val="Underline"/>
    <w:basedOn w:val="DefaultParagraphFont"/>
    <w:qFormat/>
    <w:rsid w:val="00B44462"/>
    <w:rPr>
      <w:u w:val="single"/>
    </w:rPr>
  </w:style>
  <w:style w:type="character" w:customStyle="1" w:styleId="BoldandItalics">
    <w:name w:val="Bold and Italics"/>
    <w:qFormat/>
    <w:rsid w:val="00B44462"/>
    <w:rPr>
      <w:b/>
      <w:i/>
      <w:u w:val="none"/>
    </w:rPr>
  </w:style>
  <w:style w:type="paragraph" w:styleId="BalloonText">
    <w:name w:val="Balloon Text"/>
    <w:basedOn w:val="Normal"/>
    <w:link w:val="BalloonTextChar"/>
    <w:rsid w:val="00B44462"/>
    <w:rPr>
      <w:rFonts w:ascii="Tahoma" w:hAnsi="Tahoma" w:cs="Tahoma"/>
      <w:sz w:val="16"/>
      <w:szCs w:val="16"/>
    </w:rPr>
  </w:style>
  <w:style w:type="character" w:customStyle="1" w:styleId="BalloonTextChar">
    <w:name w:val="Balloon Text Char"/>
    <w:basedOn w:val="DefaultParagraphFont"/>
    <w:link w:val="BalloonText"/>
    <w:rsid w:val="00B444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44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44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4462"/>
    <w:rPr>
      <w:b/>
      <w:color w:val="660033"/>
      <w:spacing w:val="0"/>
    </w:rPr>
  </w:style>
  <w:style w:type="paragraph" w:customStyle="1" w:styleId="Nameditemlist">
    <w:name w:val="Named item list"/>
    <w:basedOn w:val="BodyText"/>
    <w:qFormat/>
    <w:rsid w:val="00B44462"/>
    <w:pPr>
      <w:tabs>
        <w:tab w:val="left" w:pos="2835"/>
      </w:tabs>
      <w:ind w:left="2835" w:hanging="2835"/>
    </w:pPr>
  </w:style>
  <w:style w:type="paragraph" w:customStyle="1" w:styleId="BodyTextnopadding">
    <w:name w:val="Body Text no padding"/>
    <w:basedOn w:val="BodyText"/>
    <w:qFormat/>
    <w:rsid w:val="00B44462"/>
    <w:pPr>
      <w:spacing w:before="0" w:after="0"/>
    </w:pPr>
  </w:style>
  <w:style w:type="paragraph" w:customStyle="1" w:styleId="BodyTextBold">
    <w:name w:val="Body Text Bold"/>
    <w:basedOn w:val="BodyText"/>
    <w:qFormat/>
    <w:rsid w:val="00B44462"/>
    <w:rPr>
      <w:b/>
    </w:rPr>
  </w:style>
  <w:style w:type="character" w:styleId="Hyperlink">
    <w:name w:val="Hyperlink"/>
    <w:basedOn w:val="DefaultParagraphFont"/>
    <w:uiPriority w:val="99"/>
    <w:unhideWhenUsed/>
    <w:rsid w:val="000F5D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2062</Words>
  <Characters>12790</Characters>
  <Application>Microsoft Office Word</Application>
  <DocSecurity>0</DocSecurity>
  <Lines>441</Lines>
  <Paragraphs>280</Paragraphs>
  <ScaleCrop>false</ScaleCrop>
  <Company>Author-it Software Corporation Ltd.</Company>
  <LinksUpToDate>false</LinksUpToDate>
  <CharactersWithSpaces>14572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PMAOPS224 Provide fluids for utilities and support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2025-03-01T14:30:00Z</dcterms:created>
  <dcterms:modified xsi:type="dcterms:W3CDTF">2025-03-01T14:30:00Z</dcterms:modified>
</cp:coreProperties>
</file>