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63A" w:rsidP="004C463A">
      <w:pPr>
        <w:pStyle w:val="Title"/>
      </w:pPr>
      <w:r>
        <w:fldChar w:fldCharType="begin"/>
      </w:r>
      <w:r>
        <w:instrText xml:space="preserve"> TITLE   \* MERGEFORMAT </w:instrText>
      </w:r>
      <w:r>
        <w:fldChar w:fldCharType="separate"/>
      </w:r>
      <w:r>
        <w:t>PMAOPS223 Operate and monitor valve systems</w:t>
      </w:r>
      <w:r>
        <w:fldChar w:fldCharType="end"/>
      </w:r>
    </w:p>
    <w:p w:rsidR="004C463A" w:rsidP="004C463A">
      <w:pPr>
        <w:pStyle w:val="Version"/>
        <w:sectPr w:rsidSect="00C869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905" w:rsidP="00C86905">
      <w:pPr>
        <w:pStyle w:val="SuperHeading"/>
      </w:pPr>
      <w:r w:rsidRPr="00C86905">
        <w:t>PMAOPS223 Operate and monitor valve systems</w:t>
      </w:r>
    </w:p>
    <w:p w:rsidR="00000000" w:rsidRPr="00C86905" w:rsidP="00C86905">
      <w:pPr>
        <w:pStyle w:val="Heading1"/>
      </w:pPr>
      <w:bookmarkStart w:id="1" w:name="O_907233"/>
      <w:bookmarkEnd w:id="1"/>
      <w:r w:rsidRPr="00C86905">
        <w:t>Modification History</w:t>
      </w:r>
    </w:p>
    <w:p w:rsidR="00000000" w:rsidRPr="00C86905" w:rsidP="004C463A">
      <w:pPr>
        <w:pStyle w:val="BodyText"/>
      </w:pPr>
      <w:r w:rsidRPr="00C86905">
        <w:t>Release 1. Supersedes and is equivalent to PMAOPS223B Operate and monitor valve systems</w:t>
      </w:r>
    </w:p>
    <w:p w:rsidR="00000000" w:rsidRPr="00C86905" w:rsidP="00C86905">
      <w:pPr>
        <w:pStyle w:val="Heading1"/>
      </w:pPr>
      <w:bookmarkStart w:id="2" w:name="O_907241"/>
      <w:bookmarkEnd w:id="2"/>
      <w:r w:rsidRPr="00C86905">
        <w:t>Application</w:t>
      </w:r>
    </w:p>
    <w:p w:rsidR="00000000" w:rsidRPr="00C86905" w:rsidP="004C463A">
      <w:pPr>
        <w:pStyle w:val="BodyText"/>
      </w:pPr>
      <w:r w:rsidRPr="00C86905">
        <w:t>This unit of competency covers the skills and knowledge required to operate and monitor valves and ancillary equipment</w:t>
      </w:r>
      <w:r w:rsidRPr="00C86905">
        <w:t xml:space="preserve"> as part of controlling a process. </w:t>
      </w:r>
    </w:p>
    <w:p w:rsidR="00000000" w:rsidRPr="00C86905" w:rsidP="004C463A">
      <w:pPr>
        <w:pStyle w:val="BodyText"/>
      </w:pPr>
      <w:r w:rsidRPr="00C86905">
        <w:t xml:space="preserve">The valves covered by this unit of competency may be part of a hydrocarbons transport pipeline, gas distribution network or similar process. </w:t>
      </w:r>
    </w:p>
    <w:p w:rsidR="00000000" w:rsidRPr="00C86905" w:rsidP="004C463A">
      <w:pPr>
        <w:pStyle w:val="BodyText"/>
      </w:pPr>
      <w:r w:rsidRPr="00C86905">
        <w:t>This unit of competency applies to operators who are required to operate, mo</w:t>
      </w:r>
      <w:r w:rsidRPr="00C86905">
        <w:t>nitor and maintain the equipment using relevant procedures and identify operational problems and take appropriate action.</w:t>
      </w:r>
    </w:p>
    <w:p w:rsidR="00000000" w:rsidRPr="00C86905" w:rsidP="004C463A">
      <w:pPr>
        <w:pStyle w:val="BodyText"/>
      </w:pPr>
      <w:r w:rsidRPr="00C86905">
        <w:t>This unit of competency applies to an individual who may work alone although under routine direction and supervision. They may work a</w:t>
      </w:r>
      <w:r w:rsidRPr="00C86905">
        <w:t>s part of a team or group and will work in liaison with other shift team members and the control room operator, as appropriate.</w:t>
      </w:r>
    </w:p>
    <w:p w:rsidR="00000000" w:rsidRPr="00C86905" w:rsidP="004C463A">
      <w:pPr>
        <w:pStyle w:val="BodyText"/>
      </w:pPr>
      <w:r w:rsidRPr="00C86905">
        <w:t>No licensing, legislative or certification requirements apply to this unit at the time of publication.</w:t>
      </w:r>
    </w:p>
    <w:p w:rsidR="00000000" w:rsidRPr="00C86905" w:rsidP="00C86905">
      <w:pPr>
        <w:pStyle w:val="Heading1"/>
      </w:pPr>
      <w:bookmarkStart w:id="3" w:name="O_907240"/>
      <w:bookmarkEnd w:id="3"/>
      <w:r w:rsidRPr="00C86905">
        <w:t>Pre-req</w:t>
      </w:r>
      <w:r w:rsidRPr="00C86905">
        <w:t>uisite Unit</w:t>
      </w:r>
    </w:p>
    <w:p w:rsidR="00000000" w:rsidRPr="00C86905" w:rsidP="004C463A">
      <w:pPr>
        <w:pStyle w:val="BodyText"/>
      </w:pPr>
      <w:r w:rsidRPr="00C86905">
        <w:t>Nil</w:t>
      </w:r>
    </w:p>
    <w:p w:rsidR="00000000" w:rsidRPr="00C86905" w:rsidP="00C86905">
      <w:pPr>
        <w:pStyle w:val="Heading1"/>
      </w:pPr>
      <w:bookmarkStart w:id="4" w:name="O_907239"/>
      <w:bookmarkEnd w:id="4"/>
      <w:r w:rsidRPr="00C86905">
        <w:t>Competency Field</w:t>
      </w:r>
    </w:p>
    <w:p w:rsidR="00000000" w:rsidRPr="00C86905" w:rsidP="004C463A">
      <w:pPr>
        <w:pStyle w:val="BodyText"/>
      </w:pPr>
      <w:r w:rsidRPr="00C86905">
        <w:t>Operations</w:t>
      </w:r>
    </w:p>
    <w:p w:rsidR="00000000" w:rsidRPr="00C86905" w:rsidP="00C86905">
      <w:pPr>
        <w:pStyle w:val="Heading1"/>
      </w:pPr>
      <w:bookmarkStart w:id="5" w:name="O_907238"/>
      <w:bookmarkEnd w:id="5"/>
      <w:r w:rsidRPr="00C86905">
        <w:t>Unit Sector</w:t>
      </w:r>
    </w:p>
    <w:p w:rsidR="00000000" w:rsidRPr="00C86905" w:rsidP="00C86905">
      <w:pPr>
        <w:pStyle w:val="Heading1"/>
      </w:pPr>
      <w:bookmarkStart w:id="6" w:name="O_907237"/>
      <w:bookmarkEnd w:id="6"/>
      <w:r w:rsidRPr="00C869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69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Performance criteria describe the performance needed to demonstrate achie</w:t>
            </w:r>
            <w:r w:rsidRPr="00C86905">
              <w:t>vement of the element.</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1</w:t>
            </w:r>
          </w:p>
        </w:tc>
        <w:tc>
          <w:tcPr>
            <w:tcW w:w="1962" w:type="dxa"/>
            <w:vMerge w:val="restart"/>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1.1</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Receive and give shift handover</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1.2</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Identify work requirements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1.3</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Identify and control hazards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1.4</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Coordinate with appropriate personnel</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1.5</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Check for recent work undertaken on plant item</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1.6</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Note any outstanding/incomplete work</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1.7</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Check operational status of equipment</w:t>
            </w:r>
          </w:p>
        </w:tc>
      </w:tr>
      <w:tr w:rsidTr="00C869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905">
            <w:pPr>
              <w:pStyle w:val="BodyText"/>
              <w:rPr>
                <w:lang w:val="en-NZ"/>
              </w:rPr>
            </w:pP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2</w:t>
            </w:r>
          </w:p>
        </w:tc>
        <w:tc>
          <w:tcPr>
            <w:tcW w:w="1962" w:type="dxa"/>
            <w:vMerge w:val="restart"/>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Operate valve systems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2.1</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Identify the type of valves and valve systems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2.2</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Operate ancillary equipment</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2.3</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Adjust valves and valve systems as appropriate to type and duty</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2.4</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Complete routine checks, logs and paperwork, taking action on unexpected observations, readings and trends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2.5</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Check the valve operational integrity to minimise the risk of valve leakages and failures</w:t>
            </w:r>
          </w:p>
        </w:tc>
      </w:tr>
      <w:tr w:rsidTr="00C869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905">
            <w:pPr>
              <w:pStyle w:val="BodyText"/>
              <w:rPr>
                <w:lang w:val="en-NZ"/>
              </w:rPr>
            </w:pP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3</w:t>
            </w:r>
          </w:p>
        </w:tc>
        <w:tc>
          <w:tcPr>
            <w:tcW w:w="1962" w:type="dxa"/>
            <w:vMerge w:val="restart"/>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3.1</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Monitor valves and valve systems frequently and critically throughout shift</w:t>
            </w:r>
            <w:r w:rsidRPr="00C86905">
              <w:t xml:space="preserve"> using measured/indicated data and senses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3.2</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Regulate or alter valve sequences to control the flow rates of fluid during the process to meet changing production conditions and demands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3.3</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Identify impacts of any changes upstream and downstream</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3.4</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Recognise situations which may require action</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3.5</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Resolve routine problems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3.6</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Take actions on other abnormal situations to make safe and have the situation resolved</w:t>
            </w:r>
          </w:p>
        </w:tc>
      </w:tr>
      <w:tr w:rsidTr="00C869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86905">
            <w:pPr>
              <w:pStyle w:val="BodyText"/>
              <w:rPr>
                <w:lang w:val="en-NZ"/>
              </w:rPr>
            </w:pP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4</w:t>
            </w:r>
          </w:p>
        </w:tc>
        <w:tc>
          <w:tcPr>
            <w:tcW w:w="1962" w:type="dxa"/>
            <w:vMerge w:val="restart"/>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Isolate and de-isolate valves</w:t>
            </w: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4.1</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Isolate valves and valve systems</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4.2</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Make safe for required work</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4.3</w:t>
            </w:r>
          </w:p>
        </w:tc>
        <w:tc>
          <w:tcPr>
            <w:tcW w:w="561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Check valves and valve systems are ready to be returned to service</w:t>
            </w:r>
          </w:p>
        </w:tc>
      </w:tr>
      <w:tr w:rsidTr="00C86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4.4</w:t>
            </w:r>
          </w:p>
        </w:tc>
        <w:tc>
          <w:tcPr>
            <w:tcW w:w="5610" w:type="dxa"/>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De-isolate and prepare valves and valve systems for return to service</w:t>
            </w:r>
          </w:p>
        </w:tc>
      </w:tr>
    </w:tbl>
    <w:p w:rsidR="00000000" w:rsidRPr="00C86905" w:rsidP="00C86905">
      <w:pPr>
        <w:pStyle w:val="BodyText"/>
      </w:pPr>
    </w:p>
    <w:p w:rsidR="00000000" w:rsidRPr="00C86905" w:rsidP="00C86905">
      <w:pPr>
        <w:pStyle w:val="AllowPageBreak"/>
      </w:pPr>
    </w:p>
    <w:p w:rsidR="00000000" w:rsidRPr="00C86905" w:rsidP="00C86905">
      <w:pPr>
        <w:pStyle w:val="Heading1"/>
      </w:pPr>
      <w:bookmarkStart w:id="7" w:name="O_907236"/>
      <w:bookmarkEnd w:id="7"/>
      <w:r w:rsidRPr="00C86905">
        <w:t>Foundation Skills</w:t>
      </w:r>
    </w:p>
    <w:p w:rsidR="00000000" w:rsidRPr="00C86905" w:rsidP="004C463A">
      <w:pPr>
        <w:pStyle w:val="BodyText"/>
      </w:pPr>
      <w:r w:rsidRPr="00C86905">
        <w:t>This section describes those language, literacy, numeracy and employment skills that are essential to performance.</w:t>
      </w:r>
    </w:p>
    <w:p w:rsidR="00000000" w:rsidRPr="00C86905" w:rsidP="004C463A">
      <w:pPr>
        <w:pStyle w:val="BodyText"/>
      </w:pPr>
      <w:r w:rsidRPr="00C86905">
        <w:t>Foundation skills essential to performance are explicit in the performance criteria of this unit of competency.</w:t>
      </w:r>
    </w:p>
    <w:p w:rsidR="00000000" w:rsidRPr="00C86905" w:rsidP="00C86905">
      <w:pPr>
        <w:pStyle w:val="Heading1"/>
      </w:pPr>
      <w:bookmarkStart w:id="8" w:name="O_907235"/>
      <w:bookmarkEnd w:id="8"/>
      <w:r w:rsidRPr="00C86905">
        <w:t>Range of Co</w:t>
      </w:r>
      <w:r w:rsidRPr="00C86905">
        <w:t>nditions</w:t>
      </w:r>
    </w:p>
    <w:tbl>
      <w:tblPr>
        <w:tblW w:w="0" w:type="auto"/>
        <w:tblCellMar>
          <w:left w:w="62" w:type="dxa"/>
          <w:right w:w="62" w:type="dxa"/>
        </w:tblCellMar>
        <w:tblLook w:val="0000"/>
      </w:tblPr>
      <w:tblGrid>
        <w:gridCol w:w="2163"/>
        <w:gridCol w:w="7033"/>
      </w:tblGrid>
      <w:tr w:rsidTr="004C46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t>This field allows for different work environments and conditions that may affect performance. Essential operating conditions that may be present (depending on the work situation, needs of the candidate, accessibility of the item, and local industr</w:t>
            </w:r>
            <w:r w:rsidRPr="00C86905">
              <w:t>y and regional contexts) are included.</w:t>
            </w: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 xml:space="preserve">The latest version of all legislation, regulations, industry codes of practice and Australian/international standards, or the version specified by the local </w:t>
            </w:r>
            <w:r w:rsidRPr="00C86905">
              <w:t>regulatory authority, must be used, and include one or more of the following:</w:t>
            </w:r>
          </w:p>
          <w:p w:rsidR="00000000" w:rsidRPr="00C86905" w:rsidP="00C86905">
            <w:pPr>
              <w:pStyle w:val="ListBullet"/>
            </w:pPr>
            <w:r w:rsidRPr="00C86905">
              <w:t>legislative requirements, including work health and safety (WHS)</w:t>
            </w:r>
          </w:p>
          <w:p w:rsidR="00000000" w:rsidRPr="00C86905" w:rsidP="00C86905">
            <w:pPr>
              <w:pStyle w:val="ListBullet"/>
            </w:pPr>
            <w:r w:rsidRPr="00C86905">
              <w:t>industry codes of practice and guidelines</w:t>
            </w:r>
          </w:p>
          <w:p w:rsidR="00000000" w:rsidRPr="00C86905" w:rsidP="00C86905">
            <w:pPr>
              <w:pStyle w:val="ListBullet"/>
            </w:pPr>
            <w:r w:rsidRPr="00C86905">
              <w:t xml:space="preserve">environmental regulations and guidelines </w:t>
            </w:r>
          </w:p>
          <w:p w:rsidR="00000000" w:rsidRPr="00C86905" w:rsidP="00C86905">
            <w:pPr>
              <w:pStyle w:val="ListBullet"/>
            </w:pPr>
            <w:r w:rsidRPr="00C86905">
              <w:t>Australian and other standar</w:t>
            </w:r>
            <w:r w:rsidRPr="00C86905">
              <w:t>ds</w:t>
            </w:r>
          </w:p>
          <w:p w:rsidR="00000000" w:rsidRPr="00C86905" w:rsidP="00C86905">
            <w:pPr>
              <w:pStyle w:val="ListBullet"/>
            </w:pPr>
            <w:r w:rsidRPr="00C86905">
              <w:t xml:space="preserve">licence and certification requirements </w:t>
            </w:r>
          </w:p>
          <w:p w:rsidR="00000000" w:rsidRPr="00C86905" w:rsidP="00C86905">
            <w:pPr>
              <w:pStyle w:val="BodyText"/>
            </w:pPr>
          </w:p>
          <w:p w:rsidR="00000000" w:rsidRPr="00C86905" w:rsidP="00C86905">
            <w:pPr>
              <w:pStyle w:val="BodyText"/>
            </w:pPr>
            <w:r w:rsidRPr="00C86905">
              <w:t>All operations to which this unit applies are subject to stringent health, safety and environment (HSE) requirements, which may be imposed through state/territory or federal legislation, and these must not be com</w:t>
            </w:r>
            <w:r w:rsidRPr="00C86905">
              <w:t>promised at any time. Where there is an apparent conflict between performance criteria and HSE requirements, the HSE requirements take precedence.</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All operations must be performed in accordance with relevant procedures.</w:t>
            </w:r>
          </w:p>
          <w:p w:rsidR="00000000" w:rsidRPr="00C86905" w:rsidP="00C86905">
            <w:pPr>
              <w:pStyle w:val="BodyText"/>
            </w:pPr>
          </w:p>
          <w:p w:rsidR="00000000" w:rsidRPr="00C86905" w:rsidP="00C86905">
            <w:pPr>
              <w:pStyle w:val="BodyText"/>
            </w:pPr>
            <w:r w:rsidRPr="00C86905">
              <w:t>Procedures are written, verbal, visual, computer-based or in some other form, and include one or more of the following:</w:t>
            </w:r>
          </w:p>
          <w:p w:rsidR="00000000" w:rsidRPr="00C86905" w:rsidP="00C86905">
            <w:pPr>
              <w:pStyle w:val="ListBullet"/>
            </w:pPr>
            <w:r w:rsidRPr="00C86905">
              <w:t>emergency procedures</w:t>
            </w:r>
          </w:p>
          <w:p w:rsidR="00000000" w:rsidRPr="00C86905" w:rsidP="00C86905">
            <w:pPr>
              <w:pStyle w:val="ListBullet"/>
            </w:pPr>
            <w:r w:rsidRPr="00C86905">
              <w:t>work instructions</w:t>
            </w:r>
          </w:p>
          <w:p w:rsidR="00000000" w:rsidRPr="00C86905" w:rsidP="00C86905">
            <w:pPr>
              <w:pStyle w:val="ListBullet"/>
            </w:pPr>
            <w:r w:rsidRPr="00C86905">
              <w:t>standard operating procedures (SOPs)</w:t>
            </w:r>
          </w:p>
          <w:p w:rsidR="00000000" w:rsidRPr="00C86905" w:rsidP="00C86905">
            <w:pPr>
              <w:pStyle w:val="ListBullet"/>
            </w:pPr>
            <w:r w:rsidRPr="00C86905">
              <w:t>safe work method statements (SWMS)</w:t>
            </w:r>
          </w:p>
          <w:p w:rsidR="00000000" w:rsidRPr="00C86905" w:rsidP="00C86905">
            <w:pPr>
              <w:pStyle w:val="ListBullet"/>
            </w:pPr>
            <w:r w:rsidRPr="00C86905">
              <w:t>formulas/recipes</w:t>
            </w:r>
          </w:p>
          <w:p w:rsidR="00000000" w:rsidRPr="00C86905" w:rsidP="00C86905">
            <w:pPr>
              <w:pStyle w:val="ListBullet"/>
            </w:pPr>
            <w:r w:rsidRPr="00C86905">
              <w:t>batch s</w:t>
            </w:r>
            <w:r w:rsidRPr="00C86905">
              <w:t>heets</w:t>
            </w:r>
          </w:p>
          <w:p w:rsidR="00000000" w:rsidRPr="00C86905" w:rsidP="00C86905">
            <w:pPr>
              <w:pStyle w:val="ListBullet"/>
            </w:pPr>
            <w:r w:rsidRPr="00C86905">
              <w:t>temporary instructions</w:t>
            </w:r>
          </w:p>
          <w:p w:rsidR="00000000" w:rsidRPr="00C86905" w:rsidP="00C86905">
            <w:pPr>
              <w:pStyle w:val="ListBullet"/>
            </w:pPr>
            <w:r w:rsidRPr="00C86905">
              <w:t>any similar instructions provided for the smooth running of the plant</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Hazards include one or more of the following:</w:t>
            </w:r>
          </w:p>
          <w:p w:rsidR="00000000" w:rsidRPr="00C86905" w:rsidP="00C86905">
            <w:pPr>
              <w:pStyle w:val="ListBullet"/>
            </w:pPr>
            <w:r w:rsidRPr="00C86905">
              <w:t>electricity</w:t>
            </w:r>
          </w:p>
          <w:p w:rsidR="00000000" w:rsidRPr="00C86905" w:rsidP="00C86905">
            <w:pPr>
              <w:pStyle w:val="ListBullet"/>
            </w:pPr>
            <w:r w:rsidRPr="00C86905">
              <w:t>gas</w:t>
            </w:r>
          </w:p>
          <w:p w:rsidR="00000000" w:rsidRPr="00C86905" w:rsidP="00C86905">
            <w:pPr>
              <w:pStyle w:val="ListBullet"/>
            </w:pPr>
            <w:r w:rsidRPr="00C86905">
              <w:t xml:space="preserve">gases and liquids under pressure </w:t>
            </w:r>
          </w:p>
          <w:p w:rsidR="00000000" w:rsidRPr="00C86905" w:rsidP="00C86905">
            <w:pPr>
              <w:pStyle w:val="ListBullet"/>
            </w:pPr>
            <w:r w:rsidRPr="00C86905">
              <w:t>structural hazards</w:t>
            </w:r>
          </w:p>
          <w:p w:rsidR="00000000" w:rsidRPr="00C86905" w:rsidP="00C86905">
            <w:pPr>
              <w:pStyle w:val="ListBullet"/>
            </w:pPr>
            <w:r w:rsidRPr="00C86905">
              <w:t>structural collapse</w:t>
            </w:r>
          </w:p>
          <w:p w:rsidR="00000000" w:rsidRPr="00C86905" w:rsidP="00C86905">
            <w:pPr>
              <w:pStyle w:val="ListBullet"/>
            </w:pPr>
            <w:r w:rsidRPr="00C86905">
              <w:t>equipment failures</w:t>
            </w:r>
          </w:p>
          <w:p w:rsidR="00000000" w:rsidRPr="00C86905" w:rsidP="00C86905">
            <w:pPr>
              <w:pStyle w:val="ListBullet"/>
            </w:pPr>
            <w:r w:rsidRPr="00C86905">
              <w:t>industrial (machinery, equipment and product)</w:t>
            </w:r>
          </w:p>
          <w:p w:rsidR="00000000" w:rsidRPr="00C86905" w:rsidP="00C86905">
            <w:pPr>
              <w:pStyle w:val="ListBullet"/>
            </w:pPr>
            <w:r w:rsidRPr="00C86905">
              <w:t>equipment or product mass</w:t>
            </w:r>
          </w:p>
          <w:p w:rsidR="00000000" w:rsidRPr="00C86905" w:rsidP="00C86905">
            <w:pPr>
              <w:pStyle w:val="ListBullet"/>
            </w:pPr>
            <w:r w:rsidRPr="00C86905">
              <w:t>noise, rotational equipment or vibration</w:t>
            </w:r>
          </w:p>
          <w:p w:rsidR="00000000" w:rsidRPr="00C86905" w:rsidP="00C86905">
            <w:pPr>
              <w:pStyle w:val="ListBullet"/>
            </w:pPr>
            <w:r w:rsidRPr="00C86905">
              <w:t>plant services (steam, condensate and cooling water)</w:t>
            </w:r>
          </w:p>
          <w:p w:rsidR="00000000" w:rsidRPr="00C86905" w:rsidP="00C86905">
            <w:pPr>
              <w:pStyle w:val="ListBullet"/>
            </w:pPr>
            <w:r w:rsidRPr="00C86905">
              <w:t>working at heights, in restricted or confined spaces, or in environment</w:t>
            </w:r>
            <w:r w:rsidRPr="00C86905">
              <w:t>s subjected to heat, noise, dusts or vapours</w:t>
            </w:r>
          </w:p>
          <w:p w:rsidR="00000000" w:rsidRPr="00C86905" w:rsidP="00C86905">
            <w:pPr>
              <w:pStyle w:val="ListBullet"/>
            </w:pPr>
            <w:r w:rsidRPr="00C86905">
              <w:t>flammability and explosivity</w:t>
            </w:r>
          </w:p>
          <w:p w:rsidR="00000000" w:rsidRPr="00C86905" w:rsidP="00C86905">
            <w:pPr>
              <w:pStyle w:val="ListBullet"/>
            </w:pPr>
            <w:r w:rsidRPr="00C86905">
              <w:t>hazardous products and materials</w:t>
            </w:r>
          </w:p>
          <w:p w:rsidR="00000000" w:rsidRPr="00C86905" w:rsidP="00C86905">
            <w:pPr>
              <w:pStyle w:val="ListBullet"/>
            </w:pPr>
            <w:r w:rsidRPr="00C86905">
              <w:t>unauthorised personnel</w:t>
            </w:r>
          </w:p>
          <w:p w:rsidR="00000000" w:rsidRPr="00C86905" w:rsidP="00C86905">
            <w:pPr>
              <w:pStyle w:val="ListBullet"/>
            </w:pPr>
            <w:r w:rsidRPr="00C86905">
              <w:t>sharp edges, protrusions or obstructions</w:t>
            </w:r>
          </w:p>
          <w:p w:rsidR="00000000" w:rsidRPr="00C86905" w:rsidP="00C86905">
            <w:pPr>
              <w:pStyle w:val="ListBullet"/>
            </w:pPr>
            <w:r w:rsidRPr="00C86905">
              <w:t>slippery surfaces, spills or leaks</w:t>
            </w:r>
          </w:p>
          <w:p w:rsidR="00000000" w:rsidRPr="00C86905" w:rsidP="00C86905">
            <w:pPr>
              <w:pStyle w:val="ListBullet"/>
            </w:pPr>
            <w:r w:rsidRPr="00C86905">
              <w:t>extreme weather</w:t>
            </w:r>
          </w:p>
          <w:p w:rsidR="00000000" w:rsidRPr="00C86905" w:rsidP="00C86905">
            <w:pPr>
              <w:pStyle w:val="ListBullet"/>
            </w:pPr>
            <w:r w:rsidRPr="00C86905">
              <w:t>other hazards that might arise</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 xml:space="preserve">Routine problems must be resolved by applying known solutions. </w:t>
            </w:r>
          </w:p>
          <w:p w:rsidR="00000000" w:rsidRPr="00C86905" w:rsidP="00C86905">
            <w:pPr>
              <w:pStyle w:val="BodyText"/>
            </w:pPr>
          </w:p>
          <w:p w:rsidR="00000000" w:rsidRPr="00C86905" w:rsidP="00C86905">
            <w:pPr>
              <w:pStyle w:val="BodyText"/>
            </w:pPr>
            <w:r w:rsidRPr="00C86905">
              <w:t>Routine problems are predictable and include one or more of the following:</w:t>
            </w:r>
          </w:p>
          <w:p w:rsidR="00000000" w:rsidRPr="00C86905" w:rsidP="00C86905">
            <w:pPr>
              <w:pStyle w:val="ListBullet"/>
            </w:pPr>
            <w:r w:rsidRPr="00C86905">
              <w:t>vibration/resonance</w:t>
            </w:r>
          </w:p>
          <w:p w:rsidR="00000000" w:rsidRPr="00C86905" w:rsidP="00C86905">
            <w:pPr>
              <w:pStyle w:val="ListBullet"/>
            </w:pPr>
            <w:r w:rsidRPr="00C86905">
              <w:t>blockages/hydrates</w:t>
            </w:r>
          </w:p>
          <w:p w:rsidR="00000000" w:rsidRPr="00C86905" w:rsidP="00C86905">
            <w:pPr>
              <w:pStyle w:val="ListBullet"/>
            </w:pPr>
            <w:r w:rsidRPr="00C86905">
              <w:t>valve seat wear</w:t>
            </w:r>
          </w:p>
          <w:p w:rsidR="00000000" w:rsidRPr="00C86905" w:rsidP="00C86905">
            <w:pPr>
              <w:pStyle w:val="ListBullet"/>
            </w:pPr>
            <w:r w:rsidRPr="00C86905">
              <w:t>valve seal leakage</w:t>
            </w:r>
          </w:p>
          <w:p w:rsidR="00000000" w:rsidRPr="00C86905" w:rsidP="00C86905">
            <w:pPr>
              <w:pStyle w:val="ListBullet"/>
            </w:pPr>
            <w:r w:rsidRPr="00C86905">
              <w:t>valve stem leakage</w:t>
            </w:r>
          </w:p>
          <w:p w:rsidR="00000000" w:rsidRPr="00C86905" w:rsidP="00C86905">
            <w:pPr>
              <w:pStyle w:val="ListBullet"/>
            </w:pPr>
            <w:r w:rsidRPr="00C86905">
              <w:t>mechanical failure (e.g. plug/gate)</w:t>
            </w:r>
          </w:p>
          <w:p w:rsidR="00000000" w:rsidRPr="00C86905" w:rsidP="00C86905">
            <w:pPr>
              <w:pStyle w:val="ListBullet"/>
            </w:pPr>
            <w:r w:rsidRPr="00C86905">
              <w:t>valve sticking</w:t>
            </w:r>
          </w:p>
          <w:p w:rsidR="00000000" w:rsidRPr="00C86905" w:rsidP="00C86905">
            <w:pPr>
              <w:pStyle w:val="BodyText"/>
            </w:pPr>
          </w:p>
          <w:p w:rsidR="00000000" w:rsidRPr="00C86905" w:rsidP="00C86905">
            <w:pPr>
              <w:pStyle w:val="BodyText"/>
            </w:pPr>
            <w:r w:rsidRPr="00C86905">
              <w:t>Known solutions are drawn from one or more of the following:</w:t>
            </w:r>
          </w:p>
          <w:p w:rsidR="00000000" w:rsidRPr="00C86905" w:rsidP="00C86905">
            <w:pPr>
              <w:pStyle w:val="ListBullet"/>
            </w:pPr>
            <w:r w:rsidRPr="00C86905">
              <w:t>procedures</w:t>
            </w:r>
          </w:p>
          <w:p w:rsidR="00000000" w:rsidRPr="00C86905" w:rsidP="00C86905">
            <w:pPr>
              <w:pStyle w:val="ListBullet"/>
            </w:pPr>
            <w:r w:rsidRPr="00C86905">
              <w:t>training</w:t>
            </w:r>
          </w:p>
          <w:p w:rsidR="00000000" w:rsidRPr="00C86905" w:rsidP="00C86905">
            <w:pPr>
              <w:pStyle w:val="ListBullet"/>
            </w:pPr>
            <w:r w:rsidRPr="00C86905">
              <w:t>remembered experience</w:t>
            </w:r>
          </w:p>
          <w:p w:rsidR="00000000" w:rsidRPr="00C86905" w:rsidP="00C86905">
            <w:pPr>
              <w:pStyle w:val="BodyText"/>
            </w:pPr>
          </w:p>
          <w:p w:rsidR="00000000" w:rsidRPr="00C86905" w:rsidP="00C86905">
            <w:pPr>
              <w:pStyle w:val="BodyText"/>
            </w:pPr>
            <w:r w:rsidRPr="00C86905">
              <w:t>Non-routine problems must be reported according to according to relevant procedures.</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Action in accordance with procedures includes the following:</w:t>
            </w:r>
          </w:p>
          <w:p w:rsidR="00000000" w:rsidRPr="00C86905" w:rsidP="00C86905">
            <w:pPr>
              <w:pStyle w:val="ListBullet"/>
            </w:pPr>
            <w:r w:rsidRPr="00C86905">
              <w:t>determining problems needing action</w:t>
            </w:r>
          </w:p>
          <w:p w:rsidR="00000000" w:rsidRPr="00C86905" w:rsidP="00C86905">
            <w:pPr>
              <w:pStyle w:val="ListBullet"/>
            </w:pPr>
            <w:r w:rsidRPr="00C86905">
              <w:t>determining possible fault causes</w:t>
            </w:r>
          </w:p>
          <w:p w:rsidR="00000000" w:rsidRPr="00C86905" w:rsidP="00C86905">
            <w:pPr>
              <w:pStyle w:val="ListBullet"/>
            </w:pPr>
            <w:r w:rsidRPr="00C86905">
              <w:t>rectifying problem using appropriate solution within area of responsibility</w:t>
            </w:r>
          </w:p>
          <w:p w:rsidR="00000000" w:rsidRPr="00C86905" w:rsidP="00C86905">
            <w:pPr>
              <w:pStyle w:val="ListBullet"/>
            </w:pPr>
            <w:r w:rsidRPr="00C86905">
              <w:t>following through items initiated until final re</w:t>
            </w:r>
            <w:r w:rsidRPr="00C86905">
              <w:t>solution has occurred</w:t>
            </w:r>
          </w:p>
          <w:p w:rsidR="00000000" w:rsidRPr="00C86905" w:rsidP="00C86905">
            <w:pPr>
              <w:pStyle w:val="ListBullet"/>
            </w:pPr>
            <w:r w:rsidRPr="00C86905">
              <w:t>reporting problems outside area of responsibility to designated person</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Operate is to monitor, adjust/change the plant item/unit/system to meet specifications, by one or more of the following:</w:t>
            </w:r>
          </w:p>
          <w:p w:rsidR="00000000" w:rsidRPr="00C86905" w:rsidP="00C86905">
            <w:pPr>
              <w:pStyle w:val="ListBullet"/>
            </w:pPr>
            <w:r w:rsidRPr="00C86905">
              <w:t xml:space="preserve">manually in the plant </w:t>
            </w:r>
          </w:p>
          <w:p w:rsidR="00000000" w:rsidRPr="00C86905" w:rsidP="00C86905">
            <w:pPr>
              <w:pStyle w:val="ListBullet"/>
            </w:pPr>
            <w:r w:rsidRPr="00C86905">
              <w:t>using lo</w:t>
            </w:r>
            <w:r w:rsidRPr="00C86905">
              <w:t>cal controller in the plant</w:t>
            </w:r>
          </w:p>
          <w:p w:rsidR="00000000" w:rsidRPr="00C86905" w:rsidP="00C86905">
            <w:pPr>
              <w:pStyle w:val="ListBullet"/>
            </w:pPr>
            <w:r w:rsidRPr="00C86905">
              <w:t>using the process control system in the control room</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Valves</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Valves include one or more of the following:</w:t>
            </w:r>
          </w:p>
          <w:p w:rsidR="00000000" w:rsidRPr="00C86905" w:rsidP="00C86905">
            <w:pPr>
              <w:pStyle w:val="ListBullet"/>
            </w:pPr>
            <w:r w:rsidRPr="00C86905">
              <w:t>globe, butterfly, ball and gate valves</w:t>
            </w:r>
          </w:p>
          <w:p w:rsidR="00000000" w:rsidRPr="00C86905" w:rsidP="00C86905">
            <w:pPr>
              <w:pStyle w:val="ListBullet"/>
            </w:pPr>
            <w:r w:rsidRPr="00C86905">
              <w:t xml:space="preserve">control valves </w:t>
            </w:r>
          </w:p>
          <w:p w:rsidR="00000000" w:rsidRPr="00C86905" w:rsidP="00C86905">
            <w:pPr>
              <w:pStyle w:val="ListBullet"/>
            </w:pPr>
            <w:r w:rsidRPr="00C86905">
              <w:t>isolation valves</w:t>
            </w:r>
          </w:p>
          <w:p w:rsidR="00000000" w:rsidRPr="00C86905" w:rsidP="00C86905">
            <w:pPr>
              <w:pStyle w:val="ListBullet"/>
            </w:pPr>
            <w:r w:rsidRPr="00C86905">
              <w:t>non-return or check valves</w:t>
            </w:r>
          </w:p>
          <w:p w:rsidR="00000000" w:rsidRPr="00C86905" w:rsidP="00C86905">
            <w:pPr>
              <w:pStyle w:val="ListBullet"/>
            </w:pPr>
            <w:r w:rsidRPr="00C86905">
              <w:t>pressure relief valves</w:t>
            </w:r>
          </w:p>
          <w:p w:rsidR="00000000" w:rsidRPr="00C86905" w:rsidP="00C86905">
            <w:pPr>
              <w:pStyle w:val="BodyText"/>
            </w:pPr>
          </w:p>
          <w:p w:rsidR="00000000" w:rsidRPr="00C86905" w:rsidP="00C86905">
            <w:pPr>
              <w:pStyle w:val="BodyText"/>
            </w:pPr>
            <w:r w:rsidRPr="00C86905">
              <w:t>Valve actuation includes one or more of the following:</w:t>
            </w:r>
          </w:p>
          <w:p w:rsidR="00000000" w:rsidRPr="00C86905" w:rsidP="00C86905">
            <w:pPr>
              <w:pStyle w:val="ListBullet"/>
            </w:pPr>
            <w:r w:rsidRPr="00C86905">
              <w:t>pneumatic</w:t>
            </w:r>
          </w:p>
          <w:p w:rsidR="00000000" w:rsidRPr="00C86905" w:rsidP="00C86905">
            <w:pPr>
              <w:pStyle w:val="ListBullet"/>
            </w:pPr>
            <w:r w:rsidRPr="00C86905">
              <w:t>hydraulic</w:t>
            </w:r>
          </w:p>
          <w:p w:rsidR="00000000" w:rsidRPr="00C86905" w:rsidP="00C86905">
            <w:pPr>
              <w:pStyle w:val="ListBullet"/>
            </w:pPr>
            <w:r w:rsidRPr="00C86905">
              <w:t>electrical</w:t>
            </w:r>
          </w:p>
          <w:p w:rsidR="00000000" w:rsidRPr="00C86905" w:rsidP="00C86905">
            <w:pPr>
              <w:pStyle w:val="ListBullet"/>
            </w:pPr>
            <w:r w:rsidRPr="00C86905">
              <w:t>manual</w:t>
            </w:r>
          </w:p>
          <w:p w:rsidR="00000000" w:rsidP="00C86905">
            <w:pPr>
              <w:pStyle w:val="BodyText"/>
              <w:rPr>
                <w:lang w:val="en-NZ"/>
              </w:rPr>
            </w:pPr>
          </w:p>
        </w:tc>
      </w:tr>
      <w:tr w:rsidTr="004C4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905">
            <w:pPr>
              <w:pStyle w:val="BodyText"/>
              <w:rPr>
                <w:lang w:val="en-NZ"/>
              </w:rPr>
            </w:pPr>
            <w:r w:rsidRPr="00C86905">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C86905" w:rsidP="00C86905">
            <w:pPr>
              <w:pStyle w:val="BodyText"/>
            </w:pPr>
            <w:r w:rsidRPr="00C86905">
              <w:t>Ancillary equipment includes one or more of the following:</w:t>
            </w:r>
          </w:p>
          <w:p w:rsidR="00000000" w:rsidRPr="00C86905" w:rsidP="00C86905">
            <w:pPr>
              <w:pStyle w:val="ListBullet"/>
            </w:pPr>
            <w:r w:rsidRPr="00C86905">
              <w:t>shutdown systems</w:t>
            </w:r>
          </w:p>
          <w:p w:rsidR="00000000" w:rsidRPr="00C86905" w:rsidP="00C86905">
            <w:pPr>
              <w:pStyle w:val="ListBullet"/>
            </w:pPr>
            <w:r w:rsidRPr="00C86905">
              <w:t>hydraulic power units</w:t>
            </w:r>
          </w:p>
        </w:tc>
      </w:tr>
    </w:tbl>
    <w:p w:rsidR="00000000" w:rsidRPr="00C86905" w:rsidP="00C86905">
      <w:pPr>
        <w:pStyle w:val="BodyText"/>
      </w:pPr>
    </w:p>
    <w:p w:rsidR="00000000" w:rsidRPr="00C86905" w:rsidP="00C86905">
      <w:pPr>
        <w:pStyle w:val="AllowPageBreak"/>
      </w:pPr>
    </w:p>
    <w:p w:rsidR="00000000" w:rsidRPr="00C86905" w:rsidP="00C86905">
      <w:pPr>
        <w:pStyle w:val="Heading1"/>
      </w:pPr>
      <w:bookmarkStart w:id="9" w:name="O_907234"/>
      <w:bookmarkEnd w:id="9"/>
      <w:r w:rsidRPr="00C86905">
        <w:t>Unit Mapping Information</w:t>
      </w:r>
    </w:p>
    <w:p w:rsidR="00000000" w:rsidRPr="00C86905" w:rsidP="004C463A">
      <w:pPr>
        <w:pStyle w:val="BodyText"/>
      </w:pPr>
      <w:r w:rsidRPr="00C86905">
        <w:t>Release 1. Supersedes and is equivalent to PMAOPS223B Operate and monitor valve systems</w:t>
      </w:r>
    </w:p>
    <w:p w:rsidR="00000000" w:rsidRPr="00C86905" w:rsidP="00C86905">
      <w:pPr>
        <w:pStyle w:val="Heading1"/>
      </w:pPr>
      <w:bookmarkStart w:id="10" w:name="O_907227"/>
      <w:bookmarkEnd w:id="10"/>
      <w:r w:rsidRPr="00C86905">
        <w:t>Links</w:t>
      </w:r>
    </w:p>
    <w:p w:rsidR="00000000" w:rsidRPr="00C86905" w:rsidP="004C463A">
      <w:pPr>
        <w:pStyle w:val="BodyText"/>
      </w:pPr>
      <w:r w:rsidRPr="00C8690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42BE8">
        <w:rPr>
          <w:rStyle w:val="Hyperlink"/>
        </w:rPr>
        <w:t>https://vetnet.gov.au/Pages/TrainingDocs.aspx?q=9fc2cf53-e570-4e9f-ad6a-b228ffdb6875</w:t>
      </w:r>
      <w:r>
        <w:fldChar w:fldCharType="end"/>
      </w:r>
    </w:p>
    <w:p w:rsidR="00000000" w:rsidRPr="00C86905" w:rsidP="004C463A">
      <w:pPr>
        <w:pStyle w:val="BodyText"/>
        <w:sectPr w:rsidSect="00C86905">
          <w:headerReference w:type="default" r:id="rId10"/>
          <w:footerReference w:type="default" r:id="rId11"/>
          <w:pgSz w:w="11908" w:h="16833"/>
          <w:pgMar w:top="1702" w:right="1418" w:bottom="1702" w:left="1418" w:header="992" w:footer="992" w:gutter="0"/>
          <w:cols w:space="720"/>
          <w:noEndnote/>
          <w:docGrid w:linePitch="299"/>
        </w:sectPr>
      </w:pPr>
    </w:p>
    <w:p w:rsidR="00000000" w:rsidRPr="00C86905" w:rsidP="00C86905">
      <w:pPr>
        <w:pStyle w:val="SuperHeading"/>
      </w:pPr>
      <w:r w:rsidRPr="00C86905">
        <w:t xml:space="preserve">Assessment </w:t>
      </w:r>
      <w:r w:rsidRPr="00C86905">
        <w:t>Requirements for PMAOPS223 Operate and monitor valve systems</w:t>
      </w:r>
    </w:p>
    <w:p w:rsidR="00000000" w:rsidRPr="00C86905" w:rsidP="00C86905">
      <w:pPr>
        <w:pStyle w:val="Heading1"/>
      </w:pPr>
      <w:bookmarkStart w:id="11" w:name="O_907229"/>
      <w:bookmarkEnd w:id="11"/>
      <w:r w:rsidRPr="00C86905">
        <w:t>Modification History</w:t>
      </w:r>
    </w:p>
    <w:p w:rsidR="00000000" w:rsidRPr="00C86905" w:rsidP="004C463A">
      <w:pPr>
        <w:pStyle w:val="BodyText"/>
      </w:pPr>
      <w:r w:rsidRPr="00C86905">
        <w:t>Release 1. Supersedes and is equivalent to PMAOPS223B Operate and monitor valve systems</w:t>
      </w:r>
    </w:p>
    <w:p w:rsidR="00000000" w:rsidRPr="00C86905" w:rsidP="00C86905">
      <w:pPr>
        <w:pStyle w:val="Heading1"/>
      </w:pPr>
      <w:bookmarkStart w:id="12" w:name="O_907232"/>
      <w:bookmarkEnd w:id="12"/>
      <w:r w:rsidRPr="00C86905">
        <w:t>Performance Evidence</w:t>
      </w:r>
    </w:p>
    <w:p w:rsidR="00000000" w:rsidRPr="00C86905" w:rsidP="004C463A">
      <w:pPr>
        <w:pStyle w:val="BodyText"/>
      </w:pPr>
      <w:r w:rsidRPr="00C86905">
        <w:t>Evidence required to demonstrate</w:t>
      </w:r>
      <w:r w:rsidRPr="00C86905">
        <w:t xml:space="preserve"> competence in this unit must be relevant to and satisfy the requirements of the elements and performance criteria, and include the ability to:</w:t>
      </w:r>
    </w:p>
    <w:p w:rsidR="00000000" w:rsidRPr="00C86905" w:rsidP="00C86905">
      <w:pPr>
        <w:pStyle w:val="ListBullet"/>
      </w:pPr>
      <w:r w:rsidRPr="00C86905">
        <w:t>operate and adjust valves to meet job specifications</w:t>
      </w:r>
    </w:p>
    <w:p w:rsidR="00000000" w:rsidRPr="00C86905" w:rsidP="00C86905">
      <w:pPr>
        <w:pStyle w:val="ListBullet"/>
      </w:pPr>
      <w:r w:rsidRPr="00C86905">
        <w:t>undertake operational maintenance according to procedures</w:t>
      </w:r>
    </w:p>
    <w:p w:rsidR="00000000" w:rsidRPr="00C86905" w:rsidP="00C86905">
      <w:pPr>
        <w:pStyle w:val="ListBullet"/>
      </w:pPr>
      <w:r w:rsidRPr="00C86905">
        <w:t xml:space="preserve">recognise early warning signs of equipment/processes needing attention or with potential problems </w:t>
      </w:r>
    </w:p>
    <w:p w:rsidR="00000000" w:rsidRPr="00C86905" w:rsidP="00C86905">
      <w:pPr>
        <w:pStyle w:val="ListBullet"/>
      </w:pPr>
      <w:r w:rsidRPr="00C86905">
        <w:t>determine the most likely cause of routine problems</w:t>
      </w:r>
    </w:p>
    <w:p w:rsidR="00000000" w:rsidRPr="00C86905" w:rsidP="00C86905">
      <w:pPr>
        <w:pStyle w:val="ListBullet"/>
      </w:pPr>
      <w:r w:rsidRPr="00C86905">
        <w:t>take appropriate action to ensure a timely return to full performance</w:t>
      </w:r>
    </w:p>
    <w:p w:rsidR="00000000" w:rsidRPr="00C86905" w:rsidP="00C86905">
      <w:pPr>
        <w:pStyle w:val="ListBullet"/>
      </w:pPr>
      <w:r w:rsidRPr="00C86905">
        <w:t>isolate and de-isolate equipment</w:t>
      </w:r>
    </w:p>
    <w:p w:rsidR="00000000" w:rsidRPr="00C86905" w:rsidP="00C86905">
      <w:pPr>
        <w:pStyle w:val="ListBullet"/>
      </w:pPr>
      <w:r w:rsidRPr="00C86905">
        <w:t>id</w:t>
      </w:r>
      <w:r w:rsidRPr="00C86905">
        <w:t>entify hazards and apply hazard control procedures.</w:t>
      </w:r>
    </w:p>
    <w:p w:rsidR="00000000" w:rsidRPr="00C86905" w:rsidP="00C86905">
      <w:pPr>
        <w:pStyle w:val="AllowPageBreak"/>
      </w:pPr>
    </w:p>
    <w:p w:rsidR="00000000" w:rsidRPr="00C86905" w:rsidP="00C86905">
      <w:pPr>
        <w:pStyle w:val="Heading1"/>
      </w:pPr>
      <w:bookmarkStart w:id="13" w:name="O_907231"/>
      <w:bookmarkEnd w:id="13"/>
      <w:r w:rsidRPr="00C86905">
        <w:t>Knowledge Evidence</w:t>
      </w:r>
    </w:p>
    <w:p w:rsidR="00000000" w:rsidRPr="00C86905" w:rsidP="004C463A">
      <w:pPr>
        <w:pStyle w:val="BodyText"/>
      </w:pPr>
      <w:r w:rsidRPr="00C86905">
        <w:t>Evidence must be provided that demonstrates knowledge of:</w:t>
      </w:r>
    </w:p>
    <w:p w:rsidR="00000000" w:rsidRPr="00C86905" w:rsidP="00C86905">
      <w:pPr>
        <w:pStyle w:val="ListBullet"/>
      </w:pPr>
      <w:r w:rsidRPr="00C86905">
        <w:t xml:space="preserve">valve equipment operating parameters, such as pressures, temperatures and flows </w:t>
      </w:r>
    </w:p>
    <w:p w:rsidR="00000000" w:rsidRPr="00C86905" w:rsidP="00C86905">
      <w:pPr>
        <w:pStyle w:val="ListBullet"/>
      </w:pPr>
      <w:r w:rsidRPr="00C86905">
        <w:t>flow volume calculations</w:t>
      </w:r>
    </w:p>
    <w:p w:rsidR="00000000" w:rsidRPr="00C86905" w:rsidP="00C86905">
      <w:pPr>
        <w:pStyle w:val="ListBullet"/>
      </w:pPr>
      <w:r w:rsidRPr="00C86905">
        <w:t>flow velocity calculations</w:t>
      </w:r>
    </w:p>
    <w:p w:rsidR="00000000" w:rsidRPr="00C86905" w:rsidP="00C86905">
      <w:pPr>
        <w:pStyle w:val="ListBullet"/>
      </w:pPr>
      <w:r w:rsidRPr="00C86905">
        <w:t>relevant process material properties such as fluid corrosive properties, fluid erosive properties</w:t>
      </w:r>
    </w:p>
    <w:p w:rsidR="00000000" w:rsidRPr="00C86905" w:rsidP="00C86905">
      <w:pPr>
        <w:pStyle w:val="ListBullet"/>
      </w:pPr>
      <w:r w:rsidRPr="00C86905">
        <w:t xml:space="preserve">principles of operation of valves </w:t>
      </w:r>
    </w:p>
    <w:p w:rsidR="00000000" w:rsidRPr="00C86905" w:rsidP="00C86905">
      <w:pPr>
        <w:pStyle w:val="ListBullet"/>
      </w:pPr>
      <w:r w:rsidRPr="00C86905">
        <w:t>physics and chemistry relevant to the valves and the materials processed</w:t>
      </w:r>
    </w:p>
    <w:p w:rsidR="00000000" w:rsidRPr="00C86905" w:rsidP="00C86905">
      <w:pPr>
        <w:pStyle w:val="ListBullet"/>
      </w:pPr>
      <w:r w:rsidRPr="00C86905">
        <w:t>routine problems, fault</w:t>
      </w:r>
      <w:r w:rsidRPr="00C86905">
        <w:t>s and their resolution</w:t>
      </w:r>
    </w:p>
    <w:p w:rsidR="00000000" w:rsidRPr="00C86905" w:rsidP="00C86905">
      <w:pPr>
        <w:pStyle w:val="ListBullet"/>
      </w:pPr>
      <w:r w:rsidRPr="00C86905">
        <w:t>relevant alarms and actions</w:t>
      </w:r>
    </w:p>
    <w:p w:rsidR="00000000" w:rsidRPr="00C86905" w:rsidP="00C86905">
      <w:pPr>
        <w:pStyle w:val="ListBullet"/>
      </w:pPr>
      <w:r w:rsidRPr="00C86905">
        <w:t>correct methods of operating and controlling valves</w:t>
      </w:r>
    </w:p>
    <w:p w:rsidR="00000000" w:rsidRPr="00C86905" w:rsidP="00C86905">
      <w:pPr>
        <w:pStyle w:val="ListBullet"/>
      </w:pPr>
      <w:r w:rsidRPr="00C86905">
        <w:t>types and causes of problems within operator</w:t>
      </w:r>
      <w:r>
        <w:t>’</w:t>
      </w:r>
      <w:r w:rsidRPr="00C86905">
        <w:t>s scope of skill level and responsibility</w:t>
      </w:r>
    </w:p>
    <w:p w:rsidR="00000000" w:rsidRPr="00C86905" w:rsidP="00C86905">
      <w:pPr>
        <w:pStyle w:val="ListBullet"/>
      </w:pPr>
      <w:r w:rsidRPr="00C86905">
        <w:t>hierarchy of control</w:t>
      </w:r>
    </w:p>
    <w:p w:rsidR="00000000" w:rsidRPr="00C86905" w:rsidP="00C86905">
      <w:pPr>
        <w:pStyle w:val="ListBullet"/>
      </w:pPr>
      <w:r w:rsidRPr="00C86905">
        <w:t>hazards that may arise in the job/work enviro</w:t>
      </w:r>
      <w:r w:rsidRPr="00C86905">
        <w:t>nment, and:</w:t>
      </w:r>
    </w:p>
    <w:p w:rsidR="00000000" w:rsidRPr="00C86905" w:rsidP="00C86905">
      <w:pPr>
        <w:pStyle w:val="ListBullet2"/>
      </w:pPr>
      <w:r w:rsidRPr="00C86905">
        <w:t xml:space="preserve">their possible causes </w:t>
      </w:r>
    </w:p>
    <w:p w:rsidR="00000000" w:rsidRPr="00C86905" w:rsidP="00C86905">
      <w:pPr>
        <w:pStyle w:val="ListBullet2"/>
      </w:pPr>
      <w:r w:rsidRPr="00C86905">
        <w:t>potential consequences</w:t>
      </w:r>
    </w:p>
    <w:p w:rsidR="00000000" w:rsidRPr="00C86905" w:rsidP="00C86905">
      <w:pPr>
        <w:pStyle w:val="ListBullet2"/>
      </w:pPr>
      <w:r w:rsidRPr="00C86905">
        <w:t>appropriate risk controls.</w:t>
      </w:r>
    </w:p>
    <w:p w:rsidR="00000000" w:rsidRPr="00C86905" w:rsidP="00C86905">
      <w:pPr>
        <w:pStyle w:val="AllowPageBreak"/>
      </w:pPr>
    </w:p>
    <w:p w:rsidR="00000000" w:rsidRPr="00C86905" w:rsidP="00C86905">
      <w:pPr>
        <w:pStyle w:val="Heading1"/>
      </w:pPr>
      <w:bookmarkStart w:id="14" w:name="O_907230"/>
      <w:bookmarkEnd w:id="14"/>
      <w:r w:rsidRPr="00C86905">
        <w:t>Assessment Conditions</w:t>
      </w:r>
    </w:p>
    <w:p w:rsidR="00000000" w:rsidRPr="00C86905" w:rsidP="00C86905">
      <w:pPr>
        <w:pStyle w:val="ListBullet"/>
      </w:pPr>
      <w:r w:rsidRPr="00C86905">
        <w:t xml:space="preserve">The unit should be assessed holistically and the judgement of competence based on a holistic assessment of the evidence. </w:t>
      </w:r>
    </w:p>
    <w:p w:rsidR="00000000" w:rsidRPr="00C86905" w:rsidP="00C86905">
      <w:pPr>
        <w:pStyle w:val="ListBullet"/>
      </w:pPr>
      <w:r w:rsidRPr="00C86905">
        <w:t>The collection of performance evidence:</w:t>
      </w:r>
    </w:p>
    <w:p w:rsidR="00000000" w:rsidRPr="00C86905" w:rsidP="00C86905">
      <w:pPr>
        <w:pStyle w:val="ListBullet2"/>
      </w:pPr>
      <w:r w:rsidRPr="00C86905">
        <w:t xml:space="preserve">should occur over a range of situations which include typical disruptions to normal, smooth </w:t>
      </w:r>
      <w:r w:rsidRPr="00C86905">
        <w:t>operation of an operating plant</w:t>
      </w:r>
    </w:p>
    <w:p w:rsidR="00000000" w:rsidRPr="00C86905" w:rsidP="00C86905">
      <w:pPr>
        <w:pStyle w:val="ListBullet2"/>
      </w:pPr>
      <w:r w:rsidRPr="00C86905">
        <w:t>will typically include a supervisor/third-party report or other evidence, focusing on consi</w:t>
      </w:r>
      <w:r w:rsidRPr="00C86905">
        <w:t>stent performance and problem recognition and solving. A supervisor/third-party report must be prepared by someone who has a direct, relevant, current relationship with the person being assessed and who is in a position to form a judgement on workplace per</w:t>
      </w:r>
      <w:r w:rsidRPr="00C86905">
        <w:t xml:space="preserve">formance relevant to the unit of competency </w:t>
      </w:r>
    </w:p>
    <w:p w:rsidR="00000000" w:rsidRPr="00C86905" w:rsidP="00C86905">
      <w:pPr>
        <w:pStyle w:val="ListBullet2"/>
      </w:pPr>
      <w:r w:rsidRPr="00C86905">
        <w:t xml:space="preserve">must include the use of appropriate industrial valves applicable to this unit </w:t>
      </w:r>
    </w:p>
    <w:p w:rsidR="00000000" w:rsidRPr="00C86905" w:rsidP="00C86905">
      <w:pPr>
        <w:pStyle w:val="ListBullet2"/>
      </w:pPr>
      <w:r w:rsidRPr="00C86905">
        <w:t>may use industry-based simulation for part only of the unit where safety, lack of opportunity or significant cost is an issue.</w:t>
      </w:r>
    </w:p>
    <w:p w:rsidR="00000000" w:rsidRPr="00C86905" w:rsidP="00C86905">
      <w:pPr>
        <w:pStyle w:val="ListBullet"/>
      </w:pPr>
      <w:r w:rsidRPr="00C86905">
        <w:t>Asse</w:t>
      </w:r>
      <w:r w:rsidRPr="00C86905">
        <w:t>ssment should occur in operational workplace situations. Where this is not possible, or where personal safety or environmental damage are limiting factors, assessment must occur in a sufficiently rigorous simulated environment reflecting realistic operatio</w:t>
      </w:r>
      <w:r w:rsidRPr="00C86905">
        <w:t xml:space="preserve">nal workplace conditions. This must cover all aspects of workplace performance, including environment, task skills, task management skills, contingency management skills and job role environment skills. </w:t>
      </w:r>
    </w:p>
    <w:p w:rsidR="00000000" w:rsidRPr="00C86905" w:rsidP="00C86905">
      <w:pPr>
        <w:pStyle w:val="ListBullet"/>
      </w:pPr>
      <w:r w:rsidRPr="00C86905">
        <w:t>Assessment in a simulated environment should use evi</w:t>
      </w:r>
      <w:r w:rsidRPr="00C86905">
        <w:t xml:space="preserve">dence collected from one or more of: </w:t>
      </w:r>
    </w:p>
    <w:p w:rsidR="00000000" w:rsidRPr="00C86905" w:rsidP="00C86905">
      <w:pPr>
        <w:pStyle w:val="ListBullet2"/>
      </w:pPr>
      <w:r w:rsidRPr="00C86905">
        <w:t>walk-throughs</w:t>
      </w:r>
    </w:p>
    <w:p w:rsidR="00000000" w:rsidRPr="00C86905" w:rsidP="00C86905">
      <w:pPr>
        <w:pStyle w:val="ListBullet2"/>
      </w:pPr>
      <w:r w:rsidRPr="00C86905">
        <w:t>pilot plant operation</w:t>
      </w:r>
    </w:p>
    <w:p w:rsidR="00000000" w:rsidRPr="00C86905" w:rsidP="00C86905">
      <w:pPr>
        <w:pStyle w:val="ListBullet2"/>
      </w:pPr>
      <w:r w:rsidRPr="00C86905">
        <w:t xml:space="preserve">demonstration of skills </w:t>
      </w:r>
    </w:p>
    <w:p w:rsidR="00000000" w:rsidRPr="00C86905" w:rsidP="00C86905">
      <w:pPr>
        <w:pStyle w:val="ListBullet2"/>
      </w:pPr>
      <w:r w:rsidRPr="00C86905">
        <w:t xml:space="preserve">industry-based case studies/scenarios </w:t>
      </w:r>
    </w:p>
    <w:p w:rsidR="00000000" w:rsidRPr="00C86905" w:rsidP="00C86905">
      <w:pPr>
        <w:pStyle w:val="ListBullet2"/>
      </w:pPr>
      <w:r w:rsidRPr="00C86905">
        <w:t>‘what ifs’.</w:t>
      </w:r>
    </w:p>
    <w:p w:rsidR="00000000" w:rsidRPr="00C86905" w:rsidP="00C86905">
      <w:pPr>
        <w:pStyle w:val="ListBullet"/>
      </w:pPr>
      <w:r w:rsidRPr="00C86905">
        <w:t xml:space="preserve">Knowledge evidence may be collected concurrently with performance evidence (provided a record is kept) </w:t>
      </w:r>
      <w:r w:rsidRPr="00C86905">
        <w:t>or through an independent process, such as workbooks, written assessments or interviews (provided a record is kept).</w:t>
      </w:r>
    </w:p>
    <w:p w:rsidR="00000000" w:rsidRPr="00C86905" w:rsidP="00C86905">
      <w:pPr>
        <w:pStyle w:val="ListBullet"/>
      </w:pPr>
      <w:r w:rsidRPr="00C86905">
        <w:t>Assessment processes and techniques must be appropriate to the language, literacy and numeracy requirements of the work being performed and</w:t>
      </w:r>
      <w:r w:rsidRPr="00C86905">
        <w:t xml:space="preserve"> the needs of the candidate.</w:t>
      </w:r>
    </w:p>
    <w:p w:rsidR="00000000" w:rsidRPr="00C86905" w:rsidP="00C86905">
      <w:pPr>
        <w:pStyle w:val="ListBullet"/>
      </w:pPr>
      <w:r w:rsidRPr="00C86905">
        <w:t>Conditions for assessment must include access to all tools, equipment, materials and documentation required, including relevant workplace procedures, product and manufacturing specifications associated with this unit.</w:t>
      </w:r>
    </w:p>
    <w:p w:rsidR="00000000" w:rsidRPr="00C86905" w:rsidP="00C86905">
      <w:pPr>
        <w:pStyle w:val="ListBullet"/>
      </w:pPr>
      <w:r w:rsidRPr="00C86905">
        <w:t>The regul</w:t>
      </w:r>
      <w:r w:rsidRPr="00C86905">
        <w:t>atory framework will be reflected in workplace policies and procedures and is not required to be independently assessed.</w:t>
      </w:r>
    </w:p>
    <w:p w:rsidR="00000000" w:rsidRPr="00C86905" w:rsidP="00C86905">
      <w:pPr>
        <w:pStyle w:val="ListBullet"/>
      </w:pPr>
      <w:r w:rsidRPr="00C86905">
        <w:t>Foundation skills are integral to competent performance of the unit and should not be assessed separately.</w:t>
      </w:r>
    </w:p>
    <w:p w:rsidR="00000000" w:rsidRPr="00C86905" w:rsidP="00C86905">
      <w:pPr>
        <w:pStyle w:val="ListBullet"/>
      </w:pPr>
      <w:r w:rsidRPr="00C86905">
        <w:t>Assessors must satisfy the a</w:t>
      </w:r>
      <w:r w:rsidRPr="00C86905">
        <w:t>ssessor competency requirements that are in place at the time of the assessment as set by the VET regulator.</w:t>
      </w:r>
    </w:p>
    <w:p w:rsidR="00000000" w:rsidRPr="00C86905" w:rsidP="00C86905">
      <w:pPr>
        <w:pStyle w:val="ListBullet"/>
      </w:pPr>
      <w:r w:rsidRPr="00C86905">
        <w:t xml:space="preserve">In addition, the assessor or anyone acting in subject matter expert role in assessment must demonstrate both technical competency and currency. If </w:t>
      </w:r>
      <w:r w:rsidRPr="00C86905">
        <w:t xml:space="preserve">the assessor cannot demonstrate technical competency and currency they must assess with a subject matter expert who does meet these requirements. </w:t>
      </w:r>
    </w:p>
    <w:p w:rsidR="00000000" w:rsidRPr="00C86905" w:rsidP="00C86905">
      <w:pPr>
        <w:pStyle w:val="ListBullet"/>
      </w:pPr>
      <w:r w:rsidRPr="00C86905">
        <w:t>Technical competence can be demonstrated through one or more of:</w:t>
      </w:r>
    </w:p>
    <w:p w:rsidR="00000000" w:rsidRPr="00C86905" w:rsidP="00C86905">
      <w:pPr>
        <w:pStyle w:val="ListBullet2"/>
      </w:pPr>
      <w:r w:rsidRPr="00C86905">
        <w:t>relevant VET or other qualification/Stateme</w:t>
      </w:r>
      <w:r w:rsidRPr="00C86905">
        <w:t xml:space="preserve">nt of Attainment </w:t>
      </w:r>
    </w:p>
    <w:p w:rsidR="00000000" w:rsidRPr="00C86905" w:rsidP="00C86905">
      <w:pPr>
        <w:pStyle w:val="ListBullet2"/>
      </w:pPr>
      <w:r w:rsidRPr="00C86905">
        <w:t xml:space="preserve">appropriate workplace experience undertaking the type of work being assessed under routine and non-routine conditions </w:t>
      </w:r>
    </w:p>
    <w:p w:rsidR="00000000" w:rsidRPr="00C86905" w:rsidP="00C86905">
      <w:pPr>
        <w:pStyle w:val="ListBullet2"/>
      </w:pPr>
      <w:r w:rsidRPr="00C86905">
        <w:t>appropriate workplace experience supervising/evaluating the type of work being assessed under routine and non-routine conditions</w:t>
      </w:r>
    </w:p>
    <w:p w:rsidR="00000000" w:rsidRPr="00C86905" w:rsidP="00C86905">
      <w:pPr>
        <w:pStyle w:val="ListBullet"/>
      </w:pPr>
      <w:r w:rsidRPr="00C86905">
        <w:t>Currency can be demonstrated through one or more of:</w:t>
      </w:r>
    </w:p>
    <w:p w:rsidR="00000000" w:rsidRPr="00C86905" w:rsidP="00C86905">
      <w:pPr>
        <w:pStyle w:val="ListBullet2"/>
      </w:pPr>
      <w:r w:rsidRPr="00C86905">
        <w:t xml:space="preserve">being currently employed undertaking the type of work being assessed </w:t>
      </w:r>
    </w:p>
    <w:p w:rsidR="00000000" w:rsidRPr="00C86905" w:rsidP="00C86905">
      <w:pPr>
        <w:pStyle w:val="ListBullet2"/>
      </w:pPr>
      <w:r w:rsidRPr="00C86905">
        <w:t>be</w:t>
      </w:r>
      <w:r w:rsidRPr="00C86905">
        <w:t xml:space="preserve">ing employed by the organisation undertaking the type of work being assessed and having maintained currency in accordance with that organisation’s policies and procedures </w:t>
      </w:r>
    </w:p>
    <w:p w:rsidR="00000000" w:rsidRPr="00C86905" w:rsidP="00C86905">
      <w:pPr>
        <w:pStyle w:val="ListBullet2"/>
      </w:pPr>
      <w:r w:rsidRPr="00C86905">
        <w:t>having consulted/had contact with an organisation undertaking the type of work being</w:t>
      </w:r>
      <w:r w:rsidRPr="00C86905">
        <w:t xml:space="preserve"> assessed within the last twelve months, the consultation/contact being related to assessment </w:t>
      </w:r>
    </w:p>
    <w:p w:rsidR="00000000" w:rsidRPr="00C86905" w:rsidP="00C86905">
      <w:pPr>
        <w:pStyle w:val="ListBullet2"/>
      </w:pPr>
      <w:r w:rsidRPr="00C86905">
        <w:t xml:space="preserve">conducting on-the-job training/assessments of the type of work being assessed </w:t>
      </w:r>
    </w:p>
    <w:p w:rsidR="00000000" w:rsidRPr="00C86905" w:rsidP="00C86905">
      <w:pPr>
        <w:pStyle w:val="ListBullet2"/>
      </w:pPr>
      <w:r w:rsidRPr="00C86905">
        <w:t>being an active member of a relevant professional body and participating in activi</w:t>
      </w:r>
      <w:r w:rsidRPr="00C86905">
        <w:t>ties relevant to the assessment of this type of work</w:t>
      </w:r>
    </w:p>
    <w:p w:rsidR="00000000" w:rsidRPr="00C86905" w:rsidP="00C86905">
      <w:pPr>
        <w:pStyle w:val="AllowPageBreak"/>
      </w:pPr>
    </w:p>
    <w:p w:rsidR="00000000" w:rsidRPr="00C86905" w:rsidP="00C86905">
      <w:pPr>
        <w:pStyle w:val="Heading1"/>
      </w:pPr>
      <w:bookmarkStart w:id="15" w:name="O_907228"/>
      <w:bookmarkEnd w:id="15"/>
      <w:r w:rsidRPr="00C86905">
        <w:t>Links</w:t>
      </w:r>
    </w:p>
    <w:p w:rsidR="00000000" w:rsidRPr="00C86905" w:rsidP="004C463A">
      <w:pPr>
        <w:pStyle w:val="BodyText"/>
      </w:pPr>
      <w:r w:rsidRPr="00C8690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42BE8">
        <w:rPr>
          <w:rStyle w:val="Hyperlink"/>
        </w:rPr>
        <w:t>https://vetnet.gov.au/Pages/TrainingDocs.aspx?q=9fc2cf53-e570-4e9f-ad6a-b228ffdb6875</w:t>
      </w:r>
      <w:r>
        <w:fldChar w:fldCharType="end"/>
      </w:r>
    </w:p>
    <w:p w:rsidR="00000000" w:rsidRPr="00C86905" w:rsidP="00C86905"/>
    <w:sectPr w:rsidSect="00C869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rsidRPr="004C463A" w:rsidP="004C4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3A" w:rsidP="00C86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463A" w:rsidP="00C869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463A" w:rsidP="00C869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rsidP="00C86905">
    <w:pPr>
      <w:pStyle w:val="Footer"/>
      <w:framePr w:wrap="around"/>
    </w:pPr>
    <w:r>
      <w:fldChar w:fldCharType="begin"/>
    </w:r>
    <w:r>
      <w:instrText xml:space="preserve"> DOCPROPERTY  Subject  \* MERGEFORMAT </w:instrText>
    </w:r>
    <w:r>
      <w:fldChar w:fldCharType="separate"/>
    </w:r>
    <w:r w:rsidR="004C463A">
      <w:t>Approved</w:t>
    </w:r>
    <w:r w:rsidR="004C463A">
      <w:fldChar w:fldCharType="end"/>
    </w:r>
    <w:r>
      <w:tab/>
      <w:t xml:space="preserve">Page </w:t>
    </w:r>
    <w:r>
      <w:fldChar w:fldCharType="begin"/>
    </w:r>
    <w:r>
      <w:instrText xml:space="preserve"> PAGE  \* Arabic  \* MERGEFORMAT </w:instrText>
    </w:r>
    <w:r>
      <w:fldChar w:fldCharType="separate"/>
    </w:r>
    <w:r w:rsidR="004C463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463A">
      <w:rPr>
        <w:noProof/>
      </w:rPr>
      <w:t>7</w:t>
    </w:r>
    <w:r>
      <w:rPr>
        <w:noProof/>
      </w:rPr>
      <w:fldChar w:fldCharType="end"/>
    </w:r>
  </w:p>
  <w:p w:rsidR="00C86905" w:rsidP="00C86905">
    <w:pPr>
      <w:pStyle w:val="Footer"/>
      <w:framePr w:wrap="around"/>
    </w:pPr>
    <w:r>
      <w:t xml:space="preserve">© Commonwealth of Australia, </w:t>
    </w:r>
    <w:r>
      <w:fldChar w:fldCharType="begin"/>
    </w:r>
    <w:r>
      <w:instrText xml:space="preserve"> DATE  \@ "yyyy"  \* MERGEFORMAT </w:instrText>
    </w:r>
    <w:r>
      <w:fldChar w:fldCharType="separate"/>
    </w:r>
    <w:r w:rsidR="004C463A">
      <w:rPr>
        <w:noProof/>
      </w:rPr>
      <w:t>2025</w:t>
    </w:r>
    <w:r>
      <w:fldChar w:fldCharType="end"/>
    </w:r>
    <w:r>
      <w:tab/>
    </w:r>
    <w:r>
      <w:fldChar w:fldCharType="begin"/>
    </w:r>
    <w:r>
      <w:instrText xml:space="preserve"> DOCPROPERTY  Author  \* MERGEFORMAT </w:instrText>
    </w:r>
    <w:r>
      <w:fldChar w:fldCharType="separate"/>
    </w:r>
    <w:r w:rsidR="004C463A">
      <w:t>Manufacturing Industry Skills Alliance</w:t>
    </w:r>
    <w:r w:rsidR="004C463A">
      <w:fldChar w:fldCharType="end"/>
    </w:r>
  </w:p>
  <w:p w:rsidR="00C86905" w:rsidP="00C86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905" w:rsidRPr="004C463A" w:rsidP="004C4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3A" w:rsidRPr="002D2AF8" w:rsidP="00C86905">
    <w:pPr>
      <w:pStyle w:val="Header"/>
      <w:framePr w:wrap="around"/>
    </w:pPr>
    <w:r>
      <w:fldChar w:fldCharType="begin"/>
    </w:r>
    <w:r>
      <w:instrText xml:space="preserve"> TITLE   \* MERGEFORMAT </w:instrText>
    </w:r>
    <w:r>
      <w:fldChar w:fldCharType="separate"/>
    </w:r>
    <w:r>
      <w:t>PMAOPS223 Operate and monitor valve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463A" w:rsidP="00C869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05" w:rsidRPr="002D2AF8" w:rsidP="00C86905">
    <w:pPr>
      <w:pStyle w:val="Header"/>
      <w:framePr w:wrap="around"/>
    </w:pPr>
    <w:r>
      <w:fldChar w:fldCharType="begin"/>
    </w:r>
    <w:r>
      <w:instrText xml:space="preserve"> TITLE   \* MERGEFORMAT </w:instrText>
    </w:r>
    <w:r>
      <w:fldChar w:fldCharType="separate"/>
    </w:r>
    <w:r w:rsidR="004C463A">
      <w:t>PMAOPS223 Operate and monitor valve systems</w:t>
    </w:r>
    <w:r w:rsidR="004C463A">
      <w:fldChar w:fldCharType="end"/>
    </w:r>
    <w:r>
      <w:tab/>
      <w:t xml:space="preserve">Date this document was generated: </w:t>
    </w:r>
    <w:r>
      <w:fldChar w:fldCharType="begin"/>
    </w:r>
    <w:r>
      <w:instrText xml:space="preserve"> CREATEDATE  \@ "d MMMM yyyy"  \* MERGEFORMAT </w:instrText>
    </w:r>
    <w:r>
      <w:fldChar w:fldCharType="separate"/>
    </w:r>
    <w:r w:rsidR="004C463A">
      <w:rPr>
        <w:noProof/>
      </w:rPr>
      <w:t>2 March 2025</w:t>
    </w:r>
    <w:r>
      <w:fldChar w:fldCharType="end"/>
    </w:r>
  </w:p>
  <w:p w:rsidR="00C86905" w:rsidP="00C86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00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80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81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905"/>
    <w:pPr>
      <w:spacing w:before="360" w:after="60"/>
      <w:outlineLvl w:val="0"/>
    </w:pPr>
    <w:rPr>
      <w:sz w:val="32"/>
    </w:rPr>
  </w:style>
  <w:style w:type="paragraph" w:styleId="Heading2">
    <w:name w:val="heading 2"/>
    <w:basedOn w:val="HeadingBase"/>
    <w:next w:val="BodyText"/>
    <w:link w:val="Heading2Char"/>
    <w:qFormat/>
    <w:rsid w:val="00C86905"/>
    <w:pPr>
      <w:keepLines/>
      <w:spacing w:before="240" w:after="120"/>
      <w:outlineLvl w:val="1"/>
    </w:pPr>
    <w:rPr>
      <w:sz w:val="28"/>
      <w:szCs w:val="40"/>
    </w:rPr>
  </w:style>
  <w:style w:type="paragraph" w:styleId="Heading3">
    <w:name w:val="heading 3"/>
    <w:basedOn w:val="HeadingBase"/>
    <w:next w:val="BodyText"/>
    <w:link w:val="Heading3Char"/>
    <w:qFormat/>
    <w:rsid w:val="00C86905"/>
    <w:pPr>
      <w:spacing w:before="180" w:after="120"/>
      <w:outlineLvl w:val="2"/>
    </w:pPr>
    <w:rPr>
      <w:spacing w:val="-10"/>
      <w:kern w:val="32"/>
    </w:rPr>
  </w:style>
  <w:style w:type="paragraph" w:styleId="Heading4">
    <w:name w:val="heading 4"/>
    <w:basedOn w:val="HeadingBase"/>
    <w:next w:val="BodyText"/>
    <w:link w:val="Heading4Char"/>
    <w:qFormat/>
    <w:rsid w:val="00C86905"/>
    <w:pPr>
      <w:spacing w:before="160" w:after="120"/>
      <w:outlineLvl w:val="3"/>
    </w:pPr>
    <w:rPr>
      <w:sz w:val="22"/>
    </w:rPr>
  </w:style>
  <w:style w:type="paragraph" w:styleId="Heading5">
    <w:name w:val="heading 5"/>
    <w:basedOn w:val="HeadingBase"/>
    <w:next w:val="Normal"/>
    <w:link w:val="Heading5Char"/>
    <w:qFormat/>
    <w:rsid w:val="00C86905"/>
    <w:pPr>
      <w:spacing w:before="80"/>
      <w:outlineLvl w:val="4"/>
    </w:pPr>
    <w:rPr>
      <w:color w:val="918585"/>
      <w:sz w:val="20"/>
    </w:rPr>
  </w:style>
  <w:style w:type="paragraph" w:styleId="Heading6">
    <w:name w:val="heading 6"/>
    <w:basedOn w:val="HeadingBase"/>
    <w:next w:val="Normal"/>
    <w:link w:val="Heading6Char"/>
    <w:qFormat/>
    <w:rsid w:val="00C86905"/>
    <w:pPr>
      <w:spacing w:before="60"/>
      <w:outlineLvl w:val="5"/>
    </w:pPr>
    <w:rPr>
      <w:color w:val="918585"/>
      <w:sz w:val="20"/>
    </w:rPr>
  </w:style>
  <w:style w:type="paragraph" w:styleId="Heading7">
    <w:name w:val="heading 7"/>
    <w:basedOn w:val="Normal"/>
    <w:next w:val="Normal"/>
    <w:link w:val="Heading7Char"/>
    <w:qFormat/>
    <w:rsid w:val="00C86905"/>
    <w:pPr>
      <w:ind w:left="720"/>
      <w:outlineLvl w:val="6"/>
    </w:pPr>
    <w:rPr>
      <w:i/>
    </w:rPr>
  </w:style>
  <w:style w:type="paragraph" w:styleId="Heading8">
    <w:name w:val="heading 8"/>
    <w:basedOn w:val="Normal"/>
    <w:next w:val="Normal"/>
    <w:link w:val="Heading8Char"/>
    <w:qFormat/>
    <w:rsid w:val="00C86905"/>
    <w:pPr>
      <w:ind w:left="720"/>
      <w:outlineLvl w:val="7"/>
    </w:pPr>
    <w:rPr>
      <w:i/>
    </w:rPr>
  </w:style>
  <w:style w:type="paragraph" w:styleId="Heading9">
    <w:name w:val="heading 9"/>
    <w:basedOn w:val="Normal"/>
    <w:next w:val="Normal"/>
    <w:link w:val="Heading9Char"/>
    <w:qFormat/>
    <w:rsid w:val="00C86905"/>
    <w:pPr>
      <w:ind w:left="720"/>
      <w:outlineLvl w:val="8"/>
    </w:pPr>
    <w:rPr>
      <w:i/>
    </w:rPr>
  </w:style>
  <w:style w:type="character" w:default="1" w:styleId="DefaultParagraphFont">
    <w:name w:val="Default Paragraph Font"/>
    <w:uiPriority w:val="1"/>
    <w:unhideWhenUsed/>
    <w:rsid w:val="00C86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905"/>
  </w:style>
  <w:style w:type="character" w:customStyle="1" w:styleId="Heading1Char">
    <w:name w:val="Heading 1 Char"/>
    <w:basedOn w:val="DefaultParagraphFont"/>
    <w:link w:val="Heading1"/>
    <w:rsid w:val="00C86905"/>
    <w:rPr>
      <w:rFonts w:ascii="Times New Roman" w:eastAsia="Times New Roman" w:hAnsi="Times New Roman" w:cs="Times New Roman"/>
      <w:b/>
      <w:sz w:val="32"/>
      <w:szCs w:val="20"/>
      <w:lang w:eastAsia="en-US"/>
    </w:rPr>
  </w:style>
  <w:style w:type="paragraph" w:styleId="BodyText">
    <w:name w:val="Body Text"/>
    <w:basedOn w:val="Normal"/>
    <w:link w:val="BodyTextChar"/>
    <w:rsid w:val="00C86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905"/>
    <w:rPr>
      <w:rFonts w:ascii="Times New Roman" w:eastAsia="Times New Roman" w:hAnsi="Times New Roman" w:cs="Times New Roman"/>
      <w:sz w:val="24"/>
      <w:lang w:eastAsia="en-US"/>
    </w:rPr>
  </w:style>
  <w:style w:type="paragraph" w:styleId="ListBullet">
    <w:name w:val="List Bullet"/>
    <w:basedOn w:val="List"/>
    <w:rsid w:val="00C86905"/>
    <w:pPr>
      <w:numPr>
        <w:numId w:val="12"/>
      </w:numPr>
      <w:tabs>
        <w:tab w:val="clear" w:pos="340"/>
      </w:tabs>
      <w:spacing w:before="40" w:after="40"/>
    </w:pPr>
  </w:style>
  <w:style w:type="character" w:customStyle="1" w:styleId="SpecialBold">
    <w:name w:val="Special Bold"/>
    <w:basedOn w:val="DefaultParagraphFont"/>
    <w:rsid w:val="00C86905"/>
    <w:rPr>
      <w:b/>
      <w:spacing w:val="0"/>
    </w:rPr>
  </w:style>
  <w:style w:type="paragraph" w:styleId="ListBullet2">
    <w:name w:val="List Bullet 2"/>
    <w:basedOn w:val="List2"/>
    <w:rsid w:val="00C86905"/>
    <w:pPr>
      <w:numPr>
        <w:numId w:val="13"/>
      </w:numPr>
      <w:tabs>
        <w:tab w:val="clear" w:pos="680"/>
      </w:tabs>
    </w:pPr>
  </w:style>
  <w:style w:type="paragraph" w:customStyle="1" w:styleId="SuperHeading">
    <w:name w:val="SuperHeading"/>
    <w:basedOn w:val="Normal"/>
    <w:rsid w:val="00C86905"/>
    <w:pPr>
      <w:spacing w:before="240" w:after="120"/>
      <w:outlineLvl w:val="0"/>
    </w:pPr>
    <w:rPr>
      <w:rFonts w:ascii="Times New Roman" w:hAnsi="Times New Roman"/>
      <w:b/>
      <w:sz w:val="32"/>
    </w:rPr>
  </w:style>
  <w:style w:type="paragraph" w:customStyle="1" w:styleId="AllowPageBreak">
    <w:name w:val="AllowPageBreak"/>
    <w:rsid w:val="00C86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905"/>
    <w:rPr>
      <w:rFonts w:ascii="Courier New" w:eastAsia="Times New Roman" w:hAnsi="Courier New" w:cs="Times New Roman"/>
      <w:i/>
      <w:szCs w:val="20"/>
      <w:lang w:eastAsia="en-US"/>
    </w:rPr>
  </w:style>
  <w:style w:type="paragraph" w:customStyle="1" w:styleId="HeadingBase">
    <w:name w:val="Heading Base"/>
    <w:rsid w:val="00C86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905"/>
    <w:pPr>
      <w:tabs>
        <w:tab w:val="right" w:leader="dot" w:pos="9072"/>
      </w:tabs>
      <w:ind w:left="567"/>
    </w:pPr>
    <w:rPr>
      <w:szCs w:val="22"/>
    </w:rPr>
  </w:style>
  <w:style w:type="paragraph" w:customStyle="1" w:styleId="TOCBase">
    <w:name w:val="TOC Base"/>
    <w:rsid w:val="00C86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905"/>
    <w:pPr>
      <w:tabs>
        <w:tab w:val="right" w:leader="dot" w:pos="9072"/>
      </w:tabs>
      <w:spacing w:before="40" w:after="40"/>
      <w:ind w:left="284"/>
    </w:pPr>
    <w:rPr>
      <w:rFonts w:ascii="Times New Roman" w:hAnsi="Times New Roman"/>
    </w:rPr>
  </w:style>
  <w:style w:type="paragraph" w:styleId="TOC1">
    <w:name w:val="toc 1"/>
    <w:basedOn w:val="TOCBase"/>
    <w:next w:val="Normal"/>
    <w:rsid w:val="00C86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905"/>
    <w:rPr>
      <w:rFonts w:ascii="Times New Roman" w:eastAsia="Times New Roman" w:hAnsi="Times New Roman" w:cs="Times New Roman"/>
      <w:sz w:val="16"/>
      <w:lang w:eastAsia="en-US"/>
    </w:rPr>
  </w:style>
  <w:style w:type="paragraph" w:styleId="Title">
    <w:name w:val="Title"/>
    <w:basedOn w:val="HeadingBase"/>
    <w:link w:val="TitleChar"/>
    <w:qFormat/>
    <w:rsid w:val="00C86905"/>
    <w:pPr>
      <w:spacing w:before="5040"/>
      <w:jc w:val="center"/>
    </w:pPr>
    <w:rPr>
      <w:sz w:val="48"/>
      <w:szCs w:val="72"/>
      <w:lang w:val="en-US"/>
    </w:rPr>
  </w:style>
  <w:style w:type="character" w:customStyle="1" w:styleId="TitleChar">
    <w:name w:val="Title Char"/>
    <w:basedOn w:val="DefaultParagraphFont"/>
    <w:link w:val="Title"/>
    <w:rsid w:val="00C86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905"/>
    <w:pPr>
      <w:tabs>
        <w:tab w:val="left" w:pos="3600"/>
        <w:tab w:val="left" w:pos="3958"/>
      </w:tabs>
    </w:pPr>
  </w:style>
  <w:style w:type="paragraph" w:styleId="List">
    <w:name w:val="List"/>
    <w:basedOn w:val="BodyText"/>
    <w:next w:val="BodyText"/>
    <w:rsid w:val="00C86905"/>
    <w:pPr>
      <w:tabs>
        <w:tab w:val="left" w:pos="340"/>
      </w:tabs>
      <w:spacing w:before="60" w:after="60"/>
      <w:ind w:left="340" w:hanging="340"/>
    </w:pPr>
  </w:style>
  <w:style w:type="paragraph" w:customStyle="1" w:styleId="Note">
    <w:name w:val="Note"/>
    <w:basedOn w:val="BodyText"/>
    <w:rsid w:val="00C86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905"/>
    <w:pPr>
      <w:framePr w:wrap="auto" w:hAnchor="text" w:y="6049"/>
    </w:pPr>
    <w:rPr>
      <w:color w:val="000000"/>
      <w:sz w:val="40"/>
    </w:rPr>
  </w:style>
  <w:style w:type="paragraph" w:customStyle="1" w:styleId="TOCTitle">
    <w:name w:val="TOCTitle"/>
    <w:basedOn w:val="Heading1"/>
    <w:rsid w:val="00C86905"/>
    <w:pPr>
      <w:spacing w:after="240"/>
      <w:jc w:val="center"/>
      <w:outlineLvl w:val="9"/>
    </w:pPr>
    <w:rPr>
      <w:caps/>
    </w:rPr>
  </w:style>
  <w:style w:type="paragraph" w:customStyle="1" w:styleId="Version">
    <w:name w:val="Version"/>
    <w:rsid w:val="00C86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905"/>
    <w:pPr>
      <w:keepNext w:val="0"/>
      <w:tabs>
        <w:tab w:val="right" w:pos="4176"/>
      </w:tabs>
      <w:ind w:left="198" w:hanging="198"/>
    </w:pPr>
    <w:rPr>
      <w:rFonts w:ascii="Garamond" w:hAnsi="Garamond"/>
    </w:rPr>
  </w:style>
  <w:style w:type="paragraph" w:styleId="IndexHeading">
    <w:name w:val="index heading"/>
    <w:basedOn w:val="Normal"/>
    <w:next w:val="Index1"/>
    <w:semiHidden/>
    <w:rsid w:val="00C86905"/>
    <w:pPr>
      <w:spacing w:before="120" w:after="120"/>
    </w:pPr>
    <w:rPr>
      <w:rFonts w:ascii="Arial" w:hAnsi="Arial"/>
      <w:b/>
      <w:color w:val="918585"/>
      <w:sz w:val="24"/>
    </w:rPr>
  </w:style>
  <w:style w:type="paragraph" w:styleId="Header">
    <w:name w:val="header"/>
    <w:basedOn w:val="Normal"/>
    <w:link w:val="HeaderChar"/>
    <w:rsid w:val="00C86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905"/>
    <w:rPr>
      <w:rFonts w:ascii="Times New Roman" w:eastAsia="Times New Roman" w:hAnsi="Times New Roman" w:cs="Times New Roman"/>
      <w:sz w:val="16"/>
      <w:szCs w:val="20"/>
      <w:lang w:val="en-GB" w:eastAsia="en-US"/>
    </w:rPr>
  </w:style>
  <w:style w:type="paragraph" w:customStyle="1" w:styleId="Chapter">
    <w:name w:val="Chapter"/>
    <w:basedOn w:val="Normal"/>
    <w:rsid w:val="00C86905"/>
    <w:pPr>
      <w:spacing w:before="240"/>
    </w:pPr>
    <w:rPr>
      <w:rFonts w:ascii="Times New Roman" w:hAnsi="Times New Roman"/>
      <w:smallCaps/>
      <w:spacing w:val="80"/>
      <w:sz w:val="28"/>
    </w:rPr>
  </w:style>
  <w:style w:type="paragraph" w:customStyle="1" w:styleId="InChapter">
    <w:name w:val="InChapter"/>
    <w:basedOn w:val="Heading3"/>
    <w:rsid w:val="00C86905"/>
    <w:pPr>
      <w:spacing w:after="240"/>
      <w:outlineLvl w:val="9"/>
    </w:pPr>
    <w:rPr>
      <w:noProof/>
    </w:rPr>
  </w:style>
  <w:style w:type="paragraph" w:styleId="Index2">
    <w:name w:val="index 2"/>
    <w:basedOn w:val="Normal"/>
    <w:next w:val="Normal"/>
    <w:semiHidden/>
    <w:rsid w:val="00C86905"/>
    <w:pPr>
      <w:tabs>
        <w:tab w:val="right" w:pos="4176"/>
      </w:tabs>
      <w:ind w:left="568" w:hanging="284"/>
    </w:pPr>
    <w:rPr>
      <w:rFonts w:ascii="Garamond" w:hAnsi="Garamond"/>
    </w:rPr>
  </w:style>
  <w:style w:type="paragraph" w:customStyle="1" w:styleId="Byline">
    <w:name w:val="Byline"/>
    <w:rsid w:val="00C86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905"/>
    <w:pPr>
      <w:tabs>
        <w:tab w:val="clear" w:pos="3600"/>
        <w:tab w:val="clear" w:pos="3958"/>
      </w:tabs>
      <w:jc w:val="right"/>
    </w:pPr>
  </w:style>
  <w:style w:type="character" w:styleId="Emphasis">
    <w:name w:val="Emphasis"/>
    <w:basedOn w:val="DefaultParagraphFont"/>
    <w:qFormat/>
    <w:rsid w:val="00C86905"/>
    <w:rPr>
      <w:i/>
    </w:rPr>
  </w:style>
  <w:style w:type="paragraph" w:styleId="Caption">
    <w:name w:val="caption"/>
    <w:basedOn w:val="BodyText"/>
    <w:next w:val="Normal"/>
    <w:qFormat/>
    <w:rsid w:val="00C86905"/>
    <w:pPr>
      <w:framePr w:w="2268" w:hSpace="181" w:vSpace="181" w:wrap="around" w:vAnchor="text" w:hAnchor="page" w:x="1135" w:y="285" w:anchorLock="1"/>
    </w:pPr>
    <w:rPr>
      <w:i/>
    </w:rPr>
  </w:style>
  <w:style w:type="paragraph" w:customStyle="1" w:styleId="MiniTOCTitle">
    <w:name w:val="MiniTOCTitle"/>
    <w:basedOn w:val="Heading4"/>
    <w:rsid w:val="00C86905"/>
    <w:pPr>
      <w:spacing w:before="240"/>
      <w:outlineLvl w:val="9"/>
    </w:pPr>
    <w:rPr>
      <w:noProof/>
      <w:sz w:val="24"/>
    </w:rPr>
  </w:style>
  <w:style w:type="paragraph" w:customStyle="1" w:styleId="MiniTOCItem">
    <w:name w:val="MiniTOCItem"/>
    <w:basedOn w:val="ListBullet"/>
    <w:rsid w:val="00C86905"/>
    <w:pPr>
      <w:numPr>
        <w:numId w:val="0"/>
      </w:numPr>
      <w:tabs>
        <w:tab w:val="right" w:leader="dot" w:pos="6521"/>
      </w:tabs>
      <w:spacing w:before="0" w:after="0"/>
    </w:pPr>
  </w:style>
  <w:style w:type="paragraph" w:customStyle="1" w:styleId="TOFTitle">
    <w:name w:val="TOFTitle"/>
    <w:basedOn w:val="TOCTitle"/>
    <w:rsid w:val="00C86905"/>
  </w:style>
  <w:style w:type="paragraph" w:styleId="TableofFigures">
    <w:name w:val="table of figures"/>
    <w:basedOn w:val="Normal"/>
    <w:next w:val="Normal"/>
    <w:semiHidden/>
    <w:rsid w:val="00C86905"/>
    <w:pPr>
      <w:tabs>
        <w:tab w:val="right" w:leader="dot" w:pos="9072"/>
      </w:tabs>
      <w:ind w:left="970" w:hanging="403"/>
    </w:pPr>
    <w:rPr>
      <w:rFonts w:ascii="Times New Roman" w:hAnsi="Times New Roman"/>
      <w:b/>
    </w:rPr>
  </w:style>
  <w:style w:type="paragraph" w:styleId="ListNumber">
    <w:name w:val="List Number"/>
    <w:basedOn w:val="List"/>
    <w:rsid w:val="00C86905"/>
    <w:pPr>
      <w:numPr>
        <w:numId w:val="15"/>
      </w:numPr>
      <w:tabs>
        <w:tab w:val="clear" w:pos="340"/>
      </w:tabs>
    </w:pPr>
  </w:style>
  <w:style w:type="character" w:customStyle="1" w:styleId="WingdingSymbols">
    <w:name w:val="Wingding Symbols"/>
    <w:rsid w:val="00C86905"/>
    <w:rPr>
      <w:rFonts w:ascii="Wingdings" w:hAnsi="Wingdings"/>
    </w:rPr>
  </w:style>
  <w:style w:type="paragraph" w:customStyle="1" w:styleId="TableHeading">
    <w:name w:val="Table Heading"/>
    <w:basedOn w:val="HeadingBase"/>
    <w:rsid w:val="00C86905"/>
    <w:pPr>
      <w:keepLines/>
      <w:pBdr>
        <w:bottom w:val="single" w:sz="6" w:space="1" w:color="918585"/>
      </w:pBdr>
      <w:spacing w:before="240"/>
    </w:pPr>
  </w:style>
  <w:style w:type="character" w:customStyle="1" w:styleId="HotSpot">
    <w:name w:val="HotSpot"/>
    <w:rsid w:val="00C86905"/>
    <w:rPr>
      <w:color w:val="0033CC"/>
      <w:u w:val="none"/>
    </w:rPr>
  </w:style>
  <w:style w:type="paragraph" w:customStyle="1" w:styleId="BodyTextRight">
    <w:name w:val="Body Text Right"/>
    <w:basedOn w:val="BodyText"/>
    <w:rsid w:val="00C86905"/>
    <w:pPr>
      <w:spacing w:before="0" w:after="0"/>
      <w:jc w:val="right"/>
    </w:pPr>
  </w:style>
  <w:style w:type="paragraph" w:styleId="Index3">
    <w:name w:val="index 3"/>
    <w:basedOn w:val="ListNumber2"/>
    <w:next w:val="Normal"/>
    <w:semiHidden/>
    <w:rsid w:val="00C86905"/>
    <w:pPr>
      <w:numPr>
        <w:numId w:val="0"/>
      </w:numPr>
      <w:tabs>
        <w:tab w:val="right" w:leader="dot" w:pos="4176"/>
      </w:tabs>
    </w:pPr>
  </w:style>
  <w:style w:type="paragraph" w:styleId="ListNumber2">
    <w:name w:val="List Number 2"/>
    <w:basedOn w:val="List2"/>
    <w:rsid w:val="00C86905"/>
    <w:pPr>
      <w:numPr>
        <w:numId w:val="10"/>
      </w:numPr>
      <w:tabs>
        <w:tab w:val="clear" w:pos="1060"/>
      </w:tabs>
    </w:pPr>
  </w:style>
  <w:style w:type="paragraph" w:customStyle="1" w:styleId="MarginNote">
    <w:name w:val="Margin Note"/>
    <w:basedOn w:val="BodyText"/>
    <w:rsid w:val="00C86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905"/>
    <w:rPr>
      <w:sz w:val="32"/>
    </w:rPr>
  </w:style>
  <w:style w:type="paragraph" w:customStyle="1" w:styleId="HeadingProcedure">
    <w:name w:val="Heading Procedure"/>
    <w:basedOn w:val="HeadingBase"/>
    <w:next w:val="Normal"/>
    <w:rsid w:val="00C86905"/>
    <w:pPr>
      <w:tabs>
        <w:tab w:val="left" w:pos="0"/>
      </w:tabs>
      <w:spacing w:before="120" w:after="60"/>
    </w:pPr>
    <w:rPr>
      <w:i/>
      <w:color w:val="918585"/>
      <w:sz w:val="22"/>
    </w:rPr>
  </w:style>
  <w:style w:type="paragraph" w:customStyle="1" w:styleId="TableBodyText">
    <w:name w:val="Table Body Text"/>
    <w:basedOn w:val="BodyText"/>
    <w:rsid w:val="00C86905"/>
    <w:pPr>
      <w:spacing w:before="60" w:after="60"/>
    </w:pPr>
  </w:style>
  <w:style w:type="paragraph" w:styleId="ListContinue">
    <w:name w:val="List Continue"/>
    <w:basedOn w:val="List"/>
    <w:rsid w:val="00C86905"/>
    <w:pPr>
      <w:ind w:firstLine="0"/>
    </w:pPr>
  </w:style>
  <w:style w:type="paragraph" w:customStyle="1" w:styleId="ListNote">
    <w:name w:val="List Note"/>
    <w:basedOn w:val="List"/>
    <w:rsid w:val="00C86905"/>
    <w:pPr>
      <w:pBdr>
        <w:top w:val="single" w:sz="6" w:space="2" w:color="918585"/>
        <w:bottom w:val="single" w:sz="6" w:space="2" w:color="918585"/>
      </w:pBdr>
      <w:tabs>
        <w:tab w:val="left" w:pos="1021"/>
      </w:tabs>
      <w:ind w:firstLine="0"/>
    </w:pPr>
  </w:style>
  <w:style w:type="paragraph" w:customStyle="1" w:styleId="Warning">
    <w:name w:val="Warning"/>
    <w:basedOn w:val="BodyText"/>
    <w:rsid w:val="00C86905"/>
    <w:pPr>
      <w:shd w:val="clear" w:color="auto" w:fill="D9D9D9"/>
      <w:tabs>
        <w:tab w:val="left" w:pos="992"/>
      </w:tabs>
      <w:ind w:left="119" w:right="119"/>
    </w:pPr>
    <w:rPr>
      <w:sz w:val="20"/>
    </w:rPr>
  </w:style>
  <w:style w:type="paragraph" w:customStyle="1" w:styleId="MarginIcons">
    <w:name w:val="Margin Icons"/>
    <w:basedOn w:val="BodyText"/>
    <w:rsid w:val="00C86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905"/>
    <w:rPr>
      <w:rFonts w:ascii="Courier New" w:hAnsi="Courier New"/>
    </w:rPr>
  </w:style>
  <w:style w:type="paragraph" w:customStyle="1" w:styleId="NoteBullet">
    <w:name w:val="Note Bullet"/>
    <w:basedOn w:val="Note"/>
    <w:rsid w:val="00C86905"/>
    <w:pPr>
      <w:tabs>
        <w:tab w:val="clear" w:pos="680"/>
      </w:tabs>
      <w:spacing w:before="60" w:after="60"/>
    </w:pPr>
  </w:style>
  <w:style w:type="paragraph" w:customStyle="1" w:styleId="SubHeading2">
    <w:name w:val="SubHeading2"/>
    <w:basedOn w:val="HeadingBase"/>
    <w:rsid w:val="00C86905"/>
    <w:pPr>
      <w:spacing w:before="240" w:after="60"/>
    </w:pPr>
    <w:rPr>
      <w:sz w:val="20"/>
    </w:rPr>
  </w:style>
  <w:style w:type="paragraph" w:customStyle="1" w:styleId="SubHeading1">
    <w:name w:val="SubHeading1"/>
    <w:basedOn w:val="HeadingBase"/>
    <w:rsid w:val="00C86905"/>
    <w:pPr>
      <w:spacing w:before="240" w:after="60"/>
    </w:pPr>
    <w:rPr>
      <w:color w:val="918585"/>
      <w:sz w:val="22"/>
    </w:rPr>
  </w:style>
  <w:style w:type="paragraph" w:customStyle="1" w:styleId="SideHeading">
    <w:name w:val="Side Heading"/>
    <w:basedOn w:val="HeadingBase"/>
    <w:rsid w:val="00C86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905"/>
    <w:pPr>
      <w:tabs>
        <w:tab w:val="num" w:pos="360"/>
      </w:tabs>
    </w:pPr>
  </w:style>
  <w:style w:type="paragraph" w:styleId="PlainText">
    <w:name w:val="Plain Text"/>
    <w:basedOn w:val="Normal"/>
    <w:link w:val="PlainTextChar"/>
    <w:rsid w:val="00C86905"/>
    <w:rPr>
      <w:sz w:val="20"/>
    </w:rPr>
  </w:style>
  <w:style w:type="character" w:customStyle="1" w:styleId="PlainTextChar">
    <w:name w:val="Plain Text Char"/>
    <w:basedOn w:val="DefaultParagraphFont"/>
    <w:link w:val="PlainText"/>
    <w:rsid w:val="00C86905"/>
    <w:rPr>
      <w:rFonts w:ascii="Courier New" w:eastAsia="Times New Roman" w:hAnsi="Courier New" w:cs="Times New Roman"/>
      <w:sz w:val="20"/>
      <w:szCs w:val="20"/>
      <w:lang w:eastAsia="en-US"/>
    </w:rPr>
  </w:style>
  <w:style w:type="character" w:customStyle="1" w:styleId="MenuOption">
    <w:name w:val="Menu Option"/>
    <w:basedOn w:val="DefaultParagraphFont"/>
    <w:rsid w:val="00C86905"/>
    <w:rPr>
      <w:b/>
      <w:smallCaps/>
    </w:rPr>
  </w:style>
  <w:style w:type="paragraph" w:customStyle="1" w:styleId="TableListNumber">
    <w:name w:val="Table List Number"/>
    <w:basedOn w:val="ListNumber"/>
    <w:rsid w:val="00C86905"/>
    <w:pPr>
      <w:numPr>
        <w:numId w:val="0"/>
      </w:numPr>
    </w:pPr>
  </w:style>
  <w:style w:type="paragraph" w:styleId="TOC4">
    <w:name w:val="toc 4"/>
    <w:basedOn w:val="TOCBase"/>
    <w:next w:val="Normal"/>
    <w:semiHidden/>
    <w:rsid w:val="00C86905"/>
    <w:pPr>
      <w:tabs>
        <w:tab w:val="right" w:leader="dot" w:pos="9071"/>
      </w:tabs>
      <w:ind w:left="1701"/>
    </w:pPr>
  </w:style>
  <w:style w:type="paragraph" w:customStyle="1" w:styleId="ListAlpha">
    <w:name w:val="List Alpha"/>
    <w:basedOn w:val="List"/>
    <w:rsid w:val="00C86905"/>
    <w:pPr>
      <w:numPr>
        <w:numId w:val="9"/>
      </w:numPr>
    </w:pPr>
  </w:style>
  <w:style w:type="paragraph" w:customStyle="1" w:styleId="ListAlpha2">
    <w:name w:val="List Alpha 2"/>
    <w:basedOn w:val="List2"/>
    <w:rsid w:val="00C86905"/>
    <w:pPr>
      <w:numPr>
        <w:numId w:val="8"/>
      </w:numPr>
    </w:pPr>
  </w:style>
  <w:style w:type="paragraph" w:styleId="List2">
    <w:name w:val="List 2"/>
    <w:basedOn w:val="BodyText"/>
    <w:rsid w:val="00C86905"/>
    <w:pPr>
      <w:tabs>
        <w:tab w:val="left" w:pos="680"/>
      </w:tabs>
      <w:spacing w:before="60" w:after="60"/>
      <w:ind w:left="680" w:hanging="340"/>
    </w:pPr>
  </w:style>
  <w:style w:type="paragraph" w:styleId="List3">
    <w:name w:val="List 3"/>
    <w:basedOn w:val="BodyText"/>
    <w:rsid w:val="00C86905"/>
    <w:pPr>
      <w:tabs>
        <w:tab w:val="left" w:pos="1021"/>
      </w:tabs>
      <w:spacing w:before="60" w:after="60"/>
      <w:ind w:left="1020" w:hanging="340"/>
    </w:pPr>
  </w:style>
  <w:style w:type="paragraph" w:styleId="List4">
    <w:name w:val="List 4"/>
    <w:basedOn w:val="BodyText"/>
    <w:rsid w:val="00C86905"/>
    <w:pPr>
      <w:tabs>
        <w:tab w:val="left" w:pos="1361"/>
      </w:tabs>
      <w:spacing w:before="60" w:after="60"/>
      <w:ind w:left="1361" w:hanging="340"/>
    </w:pPr>
  </w:style>
  <w:style w:type="paragraph" w:styleId="List5">
    <w:name w:val="List 5"/>
    <w:basedOn w:val="BodyText"/>
    <w:rsid w:val="00C86905"/>
    <w:pPr>
      <w:tabs>
        <w:tab w:val="left" w:pos="1701"/>
      </w:tabs>
      <w:spacing w:before="60" w:after="60"/>
      <w:ind w:left="1701" w:hanging="340"/>
    </w:pPr>
  </w:style>
  <w:style w:type="paragraph" w:styleId="ListBullet3">
    <w:name w:val="List Bullet 3"/>
    <w:basedOn w:val="List3"/>
    <w:rsid w:val="00C86905"/>
    <w:pPr>
      <w:numPr>
        <w:numId w:val="14"/>
      </w:numPr>
      <w:tabs>
        <w:tab w:val="clear" w:pos="1021"/>
      </w:tabs>
      <w:ind w:left="1037" w:hanging="357"/>
    </w:pPr>
  </w:style>
  <w:style w:type="paragraph" w:styleId="ListBullet4">
    <w:name w:val="List Bullet 4"/>
    <w:basedOn w:val="List4"/>
    <w:rsid w:val="00C86905"/>
    <w:pPr>
      <w:numPr>
        <w:numId w:val="3"/>
      </w:numPr>
      <w:tabs>
        <w:tab w:val="clear" w:pos="1361"/>
      </w:tabs>
    </w:pPr>
  </w:style>
  <w:style w:type="paragraph" w:styleId="ListBullet5">
    <w:name w:val="List Bullet 5"/>
    <w:basedOn w:val="List5"/>
    <w:rsid w:val="00C86905"/>
    <w:pPr>
      <w:numPr>
        <w:numId w:val="4"/>
      </w:numPr>
    </w:pPr>
  </w:style>
  <w:style w:type="paragraph" w:styleId="ListContinue2">
    <w:name w:val="List Continue 2"/>
    <w:basedOn w:val="List2"/>
    <w:rsid w:val="00C86905"/>
    <w:pPr>
      <w:ind w:firstLine="0"/>
    </w:pPr>
  </w:style>
  <w:style w:type="paragraph" w:styleId="ListContinue3">
    <w:name w:val="List Continue 3"/>
    <w:basedOn w:val="List3"/>
    <w:rsid w:val="00C86905"/>
    <w:pPr>
      <w:ind w:left="1021" w:firstLine="0"/>
    </w:pPr>
  </w:style>
  <w:style w:type="paragraph" w:styleId="ListContinue4">
    <w:name w:val="List Continue 4"/>
    <w:basedOn w:val="List4"/>
    <w:rsid w:val="00C86905"/>
    <w:pPr>
      <w:ind w:firstLine="0"/>
    </w:pPr>
  </w:style>
  <w:style w:type="paragraph" w:styleId="ListContinue5">
    <w:name w:val="List Continue 5"/>
    <w:basedOn w:val="List5"/>
    <w:rsid w:val="00C86905"/>
    <w:pPr>
      <w:ind w:firstLine="0"/>
    </w:pPr>
  </w:style>
  <w:style w:type="paragraph" w:styleId="ListNumber3">
    <w:name w:val="List Number 3"/>
    <w:basedOn w:val="List3"/>
    <w:rsid w:val="00C86905"/>
    <w:pPr>
      <w:numPr>
        <w:numId w:val="5"/>
      </w:numPr>
    </w:pPr>
  </w:style>
  <w:style w:type="paragraph" w:styleId="ListNumber4">
    <w:name w:val="List Number 4"/>
    <w:basedOn w:val="List4"/>
    <w:rsid w:val="00C86905"/>
    <w:pPr>
      <w:numPr>
        <w:numId w:val="6"/>
      </w:numPr>
    </w:pPr>
  </w:style>
  <w:style w:type="paragraph" w:styleId="ListNumber5">
    <w:name w:val="List Number 5"/>
    <w:basedOn w:val="List5"/>
    <w:rsid w:val="00C86905"/>
    <w:pPr>
      <w:numPr>
        <w:numId w:val="7"/>
      </w:numPr>
    </w:pPr>
  </w:style>
  <w:style w:type="paragraph" w:styleId="BlockText">
    <w:name w:val="Block Text"/>
    <w:basedOn w:val="Normal"/>
    <w:rsid w:val="00C86905"/>
    <w:pPr>
      <w:spacing w:after="120"/>
      <w:ind w:left="1440" w:right="1440"/>
    </w:pPr>
  </w:style>
  <w:style w:type="character" w:customStyle="1" w:styleId="Subscript">
    <w:name w:val="Subscript"/>
    <w:basedOn w:val="DefaultParagraphFont"/>
    <w:rsid w:val="00C86905"/>
    <w:rPr>
      <w:sz w:val="16"/>
      <w:vertAlign w:val="subscript"/>
    </w:rPr>
  </w:style>
  <w:style w:type="character" w:customStyle="1" w:styleId="Superscript">
    <w:name w:val="Superscript"/>
    <w:basedOn w:val="DefaultParagraphFont"/>
    <w:rsid w:val="00C86905"/>
    <w:rPr>
      <w:sz w:val="16"/>
      <w:vertAlign w:val="superscript"/>
    </w:rPr>
  </w:style>
  <w:style w:type="character" w:customStyle="1" w:styleId="Symbols">
    <w:name w:val="Symbols"/>
    <w:basedOn w:val="DefaultParagraphFont"/>
    <w:rsid w:val="00C86905"/>
    <w:rPr>
      <w:rFonts w:ascii="Symbol" w:hAnsi="Symbol"/>
    </w:rPr>
  </w:style>
  <w:style w:type="character" w:customStyle="1" w:styleId="MenuOptions">
    <w:name w:val="Menu Options"/>
    <w:basedOn w:val="DefaultParagraphFont"/>
    <w:rsid w:val="00C86905"/>
    <w:rPr>
      <w:rFonts w:ascii="Arial Narrow" w:hAnsi="Arial Narrow"/>
      <w:smallCaps/>
    </w:rPr>
  </w:style>
  <w:style w:type="character" w:customStyle="1" w:styleId="Buttons">
    <w:name w:val="Buttons"/>
    <w:basedOn w:val="DefaultParagraphFont"/>
    <w:rsid w:val="00C86905"/>
    <w:rPr>
      <w:b/>
    </w:rPr>
  </w:style>
  <w:style w:type="character" w:customStyle="1" w:styleId="Underlined">
    <w:name w:val="Underlined"/>
    <w:basedOn w:val="DefaultParagraphFont"/>
    <w:rsid w:val="00C86905"/>
    <w:rPr>
      <w:u w:val="single"/>
    </w:rPr>
  </w:style>
  <w:style w:type="paragraph" w:customStyle="1" w:styleId="TableBodyTextRight">
    <w:name w:val="Table Body Text Right"/>
    <w:basedOn w:val="TableBodyText"/>
    <w:rsid w:val="00C86905"/>
    <w:pPr>
      <w:widowControl w:val="0"/>
      <w:autoSpaceDE w:val="0"/>
      <w:autoSpaceDN w:val="0"/>
      <w:adjustRightInd w:val="0"/>
      <w:jc w:val="right"/>
    </w:pPr>
    <w:rPr>
      <w:rFonts w:cs="Arial"/>
      <w:szCs w:val="18"/>
    </w:rPr>
  </w:style>
  <w:style w:type="paragraph" w:customStyle="1" w:styleId="CopyrightText">
    <w:name w:val="Copyright Text"/>
    <w:basedOn w:val="BodyText"/>
    <w:rsid w:val="00C86905"/>
    <w:rPr>
      <w:sz w:val="18"/>
    </w:rPr>
  </w:style>
  <w:style w:type="paragraph" w:customStyle="1" w:styleId="BodySmallRight">
    <w:name w:val="Body Small Right"/>
    <w:basedOn w:val="BodyTextRight"/>
    <w:rsid w:val="00C86905"/>
    <w:rPr>
      <w:sz w:val="18"/>
      <w:szCs w:val="18"/>
    </w:rPr>
  </w:style>
  <w:style w:type="paragraph" w:customStyle="1" w:styleId="MarginEdition">
    <w:name w:val="Margin Edition"/>
    <w:basedOn w:val="MarginNote"/>
    <w:rsid w:val="00C86905"/>
    <w:pPr>
      <w:spacing w:before="0" w:after="0"/>
    </w:pPr>
    <w:rPr>
      <w:rFonts w:ascii="Times New Roman" w:hAnsi="Times New Roman"/>
      <w:color w:val="999999"/>
    </w:rPr>
  </w:style>
  <w:style w:type="paragraph" w:customStyle="1" w:styleId="Spacer">
    <w:name w:val="Spacer"/>
    <w:basedOn w:val="Normal"/>
    <w:rsid w:val="00C86905"/>
    <w:rPr>
      <w:sz w:val="2"/>
      <w:szCs w:val="2"/>
    </w:rPr>
  </w:style>
  <w:style w:type="character" w:customStyle="1" w:styleId="Small">
    <w:name w:val="Small"/>
    <w:basedOn w:val="DefaultParagraphFont"/>
    <w:rsid w:val="00C86905"/>
    <w:rPr>
      <w:sz w:val="16"/>
    </w:rPr>
  </w:style>
  <w:style w:type="paragraph" w:customStyle="1" w:styleId="WideTable">
    <w:name w:val="Wide Table"/>
    <w:basedOn w:val="Normal"/>
    <w:rsid w:val="00C86905"/>
    <w:pPr>
      <w:ind w:left="-1418"/>
    </w:pPr>
    <w:rPr>
      <w:sz w:val="2"/>
      <w:szCs w:val="2"/>
    </w:rPr>
  </w:style>
  <w:style w:type="character" w:styleId="PageNumber">
    <w:name w:val="page number"/>
    <w:basedOn w:val="DefaultParagraphFont"/>
    <w:rsid w:val="00C86905"/>
  </w:style>
  <w:style w:type="paragraph" w:styleId="Quote">
    <w:name w:val="Quote"/>
    <w:basedOn w:val="Heading1"/>
    <w:link w:val="QuoteChar"/>
    <w:qFormat/>
    <w:rsid w:val="00C86905"/>
    <w:rPr>
      <w:b w:val="0"/>
      <w:sz w:val="72"/>
      <w:szCs w:val="72"/>
      <w:lang w:val="en-NZ"/>
    </w:rPr>
  </w:style>
  <w:style w:type="character" w:customStyle="1" w:styleId="QuoteChar">
    <w:name w:val="Quote Char"/>
    <w:basedOn w:val="DefaultParagraphFont"/>
    <w:link w:val="Quote"/>
    <w:rsid w:val="00C86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905"/>
    <w:pPr>
      <w:pageBreakBefore/>
    </w:pPr>
  </w:style>
  <w:style w:type="paragraph" w:customStyle="1" w:styleId="Border">
    <w:name w:val="Border"/>
    <w:basedOn w:val="Normal"/>
    <w:qFormat/>
    <w:rsid w:val="00C86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905"/>
    <w:rPr>
      <w:b/>
      <w:bCs/>
      <w:i/>
      <w:iCs/>
      <w:color w:val="auto"/>
    </w:rPr>
  </w:style>
  <w:style w:type="paragraph" w:styleId="IntenseQuote">
    <w:name w:val="Intense Quote"/>
    <w:basedOn w:val="Normal"/>
    <w:next w:val="Normal"/>
    <w:link w:val="IntenseQuoteChar"/>
    <w:uiPriority w:val="30"/>
    <w:qFormat/>
    <w:rsid w:val="00C86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905"/>
    <w:rPr>
      <w:smallCaps/>
      <w:color w:val="auto"/>
      <w:u w:val="single"/>
    </w:rPr>
  </w:style>
  <w:style w:type="character" w:styleId="IntenseReference">
    <w:name w:val="Intense Reference"/>
    <w:basedOn w:val="DefaultParagraphFont"/>
    <w:uiPriority w:val="32"/>
    <w:qFormat/>
    <w:rsid w:val="00C86905"/>
    <w:rPr>
      <w:b/>
      <w:bCs/>
      <w:smallCaps/>
      <w:color w:val="auto"/>
      <w:spacing w:val="5"/>
      <w:u w:val="single"/>
    </w:rPr>
  </w:style>
  <w:style w:type="paragraph" w:customStyle="1" w:styleId="2ColumnHeading">
    <w:name w:val="2Column Heading"/>
    <w:basedOn w:val="BodyText"/>
    <w:qFormat/>
    <w:rsid w:val="00C86905"/>
    <w:pPr>
      <w:spacing w:after="60"/>
      <w:ind w:left="-2268"/>
    </w:pPr>
    <w:rPr>
      <w:b/>
    </w:rPr>
  </w:style>
  <w:style w:type="paragraph" w:customStyle="1" w:styleId="Heading1TOC">
    <w:name w:val="Heading1 TOC"/>
    <w:basedOn w:val="Normal"/>
    <w:qFormat/>
    <w:rsid w:val="00C86905"/>
    <w:pPr>
      <w:spacing w:before="240" w:after="120"/>
    </w:pPr>
    <w:rPr>
      <w:rFonts w:ascii="Times New Roman" w:hAnsi="Times New Roman"/>
      <w:b/>
      <w:sz w:val="32"/>
    </w:rPr>
  </w:style>
  <w:style w:type="paragraph" w:customStyle="1" w:styleId="Heading2TOC">
    <w:name w:val="Heading2 TOC"/>
    <w:basedOn w:val="Normal"/>
    <w:qFormat/>
    <w:rsid w:val="00C86905"/>
    <w:pPr>
      <w:spacing w:before="240" w:after="60"/>
    </w:pPr>
    <w:rPr>
      <w:rFonts w:ascii="Times New Roman" w:hAnsi="Times New Roman"/>
      <w:b/>
      <w:sz w:val="28"/>
    </w:rPr>
  </w:style>
  <w:style w:type="character" w:customStyle="1" w:styleId="Underline">
    <w:name w:val="Underline"/>
    <w:basedOn w:val="DefaultParagraphFont"/>
    <w:qFormat/>
    <w:rsid w:val="00C86905"/>
    <w:rPr>
      <w:u w:val="single"/>
    </w:rPr>
  </w:style>
  <w:style w:type="character" w:customStyle="1" w:styleId="BoldandItalics">
    <w:name w:val="Bold and Italics"/>
    <w:qFormat/>
    <w:rsid w:val="00C86905"/>
    <w:rPr>
      <w:b/>
      <w:i/>
      <w:u w:val="none"/>
    </w:rPr>
  </w:style>
  <w:style w:type="paragraph" w:styleId="BalloonText">
    <w:name w:val="Balloon Text"/>
    <w:basedOn w:val="Normal"/>
    <w:link w:val="BalloonTextChar"/>
    <w:rsid w:val="00C86905"/>
    <w:rPr>
      <w:rFonts w:ascii="Tahoma" w:hAnsi="Tahoma" w:cs="Tahoma"/>
      <w:sz w:val="16"/>
      <w:szCs w:val="16"/>
    </w:rPr>
  </w:style>
  <w:style w:type="character" w:customStyle="1" w:styleId="BalloonTextChar">
    <w:name w:val="Balloon Text Char"/>
    <w:basedOn w:val="DefaultParagraphFont"/>
    <w:link w:val="BalloonText"/>
    <w:rsid w:val="00C86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905"/>
    <w:rPr>
      <w:b/>
      <w:color w:val="660033"/>
      <w:spacing w:val="0"/>
    </w:rPr>
  </w:style>
  <w:style w:type="paragraph" w:customStyle="1" w:styleId="Nameditemlist">
    <w:name w:val="Named item list"/>
    <w:basedOn w:val="BodyText"/>
    <w:qFormat/>
    <w:rsid w:val="00C86905"/>
    <w:pPr>
      <w:tabs>
        <w:tab w:val="left" w:pos="2835"/>
      </w:tabs>
      <w:ind w:left="2835" w:hanging="2835"/>
    </w:pPr>
  </w:style>
  <w:style w:type="paragraph" w:customStyle="1" w:styleId="BodyTextnopadding">
    <w:name w:val="Body Text no padding"/>
    <w:basedOn w:val="BodyText"/>
    <w:qFormat/>
    <w:rsid w:val="00C86905"/>
    <w:pPr>
      <w:spacing w:before="0" w:after="0"/>
    </w:pPr>
  </w:style>
  <w:style w:type="paragraph" w:customStyle="1" w:styleId="BodyTextBold">
    <w:name w:val="Body Text Bold"/>
    <w:basedOn w:val="BodyText"/>
    <w:qFormat/>
    <w:rsid w:val="00C86905"/>
    <w:rPr>
      <w:b/>
    </w:rPr>
  </w:style>
  <w:style w:type="character" w:styleId="Hyperlink">
    <w:name w:val="Hyperlink"/>
    <w:basedOn w:val="DefaultParagraphFont"/>
    <w:uiPriority w:val="99"/>
    <w:unhideWhenUsed/>
    <w:rsid w:val="004C4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11247</Characters>
  <Application>Microsoft Office Word</Application>
  <DocSecurity>0</DocSecurity>
  <Lines>401</Lines>
  <Paragraphs>261</Paragraphs>
  <ScaleCrop>false</ScaleCrop>
  <Company>Author-it Software Corporation Ltd.</Company>
  <LinksUpToDate>false</LinksUpToDate>
  <CharactersWithSpaces>12794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PMAOPS223 Operate and monitor valve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