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9E1" w:rsidP="006469E1">
      <w:pPr>
        <w:pStyle w:val="Title"/>
      </w:pPr>
      <w:r>
        <w:fldChar w:fldCharType="begin"/>
      </w:r>
      <w:r>
        <w:instrText xml:space="preserve"> TITLE   \* MERGEFORMAT </w:instrText>
      </w:r>
      <w:r>
        <w:fldChar w:fldCharType="separate"/>
      </w:r>
      <w:r>
        <w:t>PMAOPS222 Operate and monitor pumping systems and equipment</w:t>
      </w:r>
      <w:r>
        <w:fldChar w:fldCharType="end"/>
      </w:r>
    </w:p>
    <w:p w:rsidR="006469E1" w:rsidP="006469E1">
      <w:pPr>
        <w:pStyle w:val="Version"/>
        <w:sectPr w:rsidSect="00AB3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7BA" w:rsidP="00AB37BA">
      <w:pPr>
        <w:pStyle w:val="SuperHeading"/>
      </w:pPr>
      <w:r w:rsidRPr="00AB37BA">
        <w:t>PMAOPS222 Operate and monitor pumping systems and equipment</w:t>
      </w:r>
    </w:p>
    <w:p w:rsidR="00000000" w:rsidRPr="00AB37BA" w:rsidP="00AB37BA">
      <w:pPr>
        <w:pStyle w:val="Heading1"/>
      </w:pPr>
      <w:bookmarkStart w:id="1" w:name="O_907214"/>
      <w:bookmarkEnd w:id="1"/>
      <w:r w:rsidRPr="00AB37BA">
        <w:t>Modification History</w:t>
      </w:r>
    </w:p>
    <w:p w:rsidR="00000000" w:rsidRPr="00AB37BA" w:rsidP="006469E1">
      <w:pPr>
        <w:pStyle w:val="BodyText"/>
      </w:pPr>
      <w:r w:rsidRPr="00AB37BA">
        <w:t>Release 1. Supersedes and is equivalent to PMAOPS222B Operate and monitor pumping systems and equipment</w:t>
      </w:r>
    </w:p>
    <w:p w:rsidR="00000000" w:rsidRPr="00AB37BA" w:rsidP="00AB37BA">
      <w:pPr>
        <w:pStyle w:val="Heading1"/>
      </w:pPr>
      <w:bookmarkStart w:id="2" w:name="O_907222"/>
      <w:bookmarkEnd w:id="2"/>
      <w:r w:rsidRPr="00AB37BA">
        <w:t>Application</w:t>
      </w:r>
    </w:p>
    <w:p w:rsidR="00000000" w:rsidRPr="00AB37BA" w:rsidP="006469E1">
      <w:pPr>
        <w:pStyle w:val="BodyText"/>
      </w:pPr>
      <w:r w:rsidRPr="00AB37BA">
        <w:t>This unit of competency covers the skills and knowledge required to operate pumping sy</w:t>
      </w:r>
      <w:r w:rsidRPr="00AB37BA">
        <w:t>stems, which are driven by prime movers; and ancillary equipment.</w:t>
      </w:r>
    </w:p>
    <w:p w:rsidR="00000000" w:rsidRPr="00AB37BA" w:rsidP="006469E1">
      <w:pPr>
        <w:pStyle w:val="BodyText"/>
      </w:pPr>
      <w:r w:rsidRPr="00AB37BA">
        <w:t>The pumps covered by this unit of competency typically are used for hydrocarbon transmission lines.</w:t>
      </w:r>
    </w:p>
    <w:p w:rsidR="00000000" w:rsidRPr="00AB37BA" w:rsidP="006469E1">
      <w:pPr>
        <w:pStyle w:val="BodyText"/>
      </w:pPr>
      <w:r w:rsidRPr="00AB37BA">
        <w:t xml:space="preserve">This unit of competency applies to operators who are required to start up and shut down </w:t>
      </w:r>
      <w:r w:rsidRPr="00AB37BA">
        <w:t>the equipment, monitor its performance, identify operational problems and take appropriate action.</w:t>
      </w:r>
    </w:p>
    <w:p w:rsidR="00000000" w:rsidRPr="00AB37BA" w:rsidP="006469E1">
      <w:pPr>
        <w:pStyle w:val="BodyText"/>
      </w:pPr>
      <w:r w:rsidRPr="00AB37BA">
        <w:t>This unit of competency applies to an individual who may work alone although under routine direction and supervision. They may work as part of a team or gro</w:t>
      </w:r>
      <w:r w:rsidRPr="00AB37BA">
        <w:t>up and will work in liaison with other shift team members and the control room operator, as appropriate.</w:t>
      </w:r>
    </w:p>
    <w:p w:rsidR="00000000" w:rsidRPr="00AB37BA" w:rsidP="006469E1">
      <w:pPr>
        <w:pStyle w:val="BodyText"/>
      </w:pPr>
      <w:r w:rsidRPr="00AB37BA">
        <w:t>No licensing, legislative or certification requirements apply to this unit at the time of publication</w:t>
      </w:r>
    </w:p>
    <w:p w:rsidR="00000000" w:rsidRPr="00AB37BA" w:rsidP="00AB37BA">
      <w:pPr>
        <w:pStyle w:val="Heading1"/>
      </w:pPr>
      <w:bookmarkStart w:id="3" w:name="O_907221"/>
      <w:bookmarkEnd w:id="3"/>
      <w:r w:rsidRPr="00AB37BA">
        <w:t>Pre-requisite Unit</w:t>
      </w:r>
    </w:p>
    <w:tbl>
      <w:tblPr>
        <w:tblW w:w="0" w:type="auto"/>
        <w:tblCellMar>
          <w:left w:w="62" w:type="dxa"/>
          <w:right w:w="62" w:type="dxa"/>
        </w:tblCellMar>
        <w:tblLook w:val="0000"/>
      </w:tblPr>
      <w:tblGrid>
        <w:gridCol w:w="2163"/>
        <w:gridCol w:w="7033"/>
      </w:tblGrid>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PMAOPS221</w:t>
            </w:r>
          </w:p>
        </w:tc>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PM</w:t>
            </w:r>
            <w:r w:rsidRPr="00AB37BA">
              <w:t>AOPS221 Operate and monitor prime movers OR</w:t>
            </w: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PMAOPS324</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Operate a gas turbine</w:t>
            </w:r>
          </w:p>
        </w:tc>
      </w:tr>
    </w:tbl>
    <w:p w:rsidR="00000000" w:rsidRPr="00AB37BA" w:rsidP="00AB37BA">
      <w:pPr>
        <w:pStyle w:val="BodyText"/>
      </w:pPr>
    </w:p>
    <w:p w:rsidR="00000000" w:rsidRPr="00AB37BA" w:rsidP="00AB37BA">
      <w:pPr>
        <w:pStyle w:val="AllowPageBreak"/>
      </w:pPr>
    </w:p>
    <w:p w:rsidR="00000000" w:rsidRPr="00AB37BA" w:rsidP="00AB37BA">
      <w:pPr>
        <w:pStyle w:val="Heading1"/>
      </w:pPr>
      <w:bookmarkStart w:id="4" w:name="O_907220"/>
      <w:bookmarkEnd w:id="4"/>
      <w:r w:rsidRPr="00AB37BA">
        <w:t>Competency Field</w:t>
      </w:r>
    </w:p>
    <w:p w:rsidR="00000000" w:rsidRPr="00AB37BA" w:rsidP="006469E1">
      <w:pPr>
        <w:pStyle w:val="BodyText"/>
      </w:pPr>
      <w:r w:rsidRPr="00AB37BA">
        <w:t>Operations</w:t>
      </w:r>
    </w:p>
    <w:p w:rsidR="00000000" w:rsidRPr="00AB37BA" w:rsidP="00AB37BA">
      <w:pPr>
        <w:pStyle w:val="Heading1"/>
      </w:pPr>
      <w:bookmarkStart w:id="5" w:name="O_907219"/>
      <w:bookmarkEnd w:id="5"/>
      <w:r w:rsidRPr="00AB37BA">
        <w:t>Unit Sector</w:t>
      </w:r>
    </w:p>
    <w:p w:rsidR="00000000" w:rsidRPr="00AB37BA" w:rsidP="00AB37BA">
      <w:pPr>
        <w:pStyle w:val="Heading1"/>
      </w:pPr>
      <w:bookmarkStart w:id="6" w:name="O_907218"/>
      <w:bookmarkEnd w:id="6"/>
      <w:r w:rsidRPr="00AB37B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37B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Performance criteria describe the performance needed to demonstrate achievement of the element.</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1</w:t>
            </w:r>
          </w:p>
        </w:tc>
        <w:tc>
          <w:tcPr>
            <w:tcW w:w="1962" w:type="dxa"/>
            <w:vMerge w:val="restart"/>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1.1</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Receive and give shift handover</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1.2</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Identify work requirements</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1.3</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Identify and control hazards</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1.4</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Coordinate with appropriate personnel</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1.5</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Check for recent work undertaken on plant item</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1.6</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Note any outstanding/incomplete work</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1.7</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Check operational status of equipment</w:t>
            </w:r>
          </w:p>
        </w:tc>
      </w:tr>
      <w:tr w:rsidTr="00AB37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37BA">
            <w:pPr>
              <w:pStyle w:val="BodyText"/>
              <w:rPr>
                <w:lang w:val="en-NZ"/>
              </w:rPr>
            </w:pP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2</w:t>
            </w:r>
          </w:p>
        </w:tc>
        <w:tc>
          <w:tcPr>
            <w:tcW w:w="1962" w:type="dxa"/>
            <w:vMerge w:val="restart"/>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Operate pumping systems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2.1</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Identify the type of pumping system and duty</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2.2</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Operate ancillary equipment</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2.3</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Adjust pumping system as appropriate to type and duty</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2.4</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Complete routine checks, logs and paperwork, taking action on unexpected observations, readings and trends</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2.5</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Verify the operational condition of all flanges, gaskets and seals to ensure that the operational integrity of these components is maintained within stated operational tolerances and to avoid any environmental damage</w:t>
            </w:r>
          </w:p>
        </w:tc>
      </w:tr>
      <w:tr w:rsidTr="00AB37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37BA">
            <w:pPr>
              <w:pStyle w:val="BodyText"/>
              <w:rPr>
                <w:lang w:val="en-NZ"/>
              </w:rPr>
            </w:pP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3</w:t>
            </w:r>
          </w:p>
        </w:tc>
        <w:tc>
          <w:tcPr>
            <w:tcW w:w="1962" w:type="dxa"/>
            <w:vMerge w:val="restart"/>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3.1</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Monitor pumping system, filter system and lubrication system frequently and critically throughout shift using measured/indicated data and senses</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3.2</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Identify impacts of a</w:t>
            </w:r>
            <w:r w:rsidRPr="00AB37BA">
              <w:t>ny changes upstream and downstream</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3.3</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Recognise situations which may require action</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3.4</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Resolve routine problems</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3.5</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Take actions on other abnormal situations to make safe and have the situation resolved</w:t>
            </w:r>
          </w:p>
        </w:tc>
      </w:tr>
      <w:tr w:rsidTr="00AB37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37BA">
            <w:pPr>
              <w:pStyle w:val="BodyText"/>
              <w:rPr>
                <w:lang w:val="en-NZ"/>
              </w:rPr>
            </w:pP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4</w:t>
            </w:r>
          </w:p>
        </w:tc>
        <w:tc>
          <w:tcPr>
            <w:tcW w:w="1962" w:type="dxa"/>
            <w:vMerge w:val="restart"/>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4.1</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Complete any required pre-start checks</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4.2</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Start up/shut down/changeover pumping system according to plant type and duty in liaison with other personnel</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4.3</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Isolate pumping system</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4.4</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Make safe for required work</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4.5</w:t>
            </w:r>
          </w:p>
        </w:tc>
        <w:tc>
          <w:tcPr>
            <w:tcW w:w="561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Check pumping system is ready to be returned to service</w:t>
            </w:r>
          </w:p>
        </w:tc>
      </w:tr>
      <w:tr w:rsidTr="00AB37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4.6</w:t>
            </w:r>
          </w:p>
        </w:tc>
        <w:tc>
          <w:tcPr>
            <w:tcW w:w="5610" w:type="dxa"/>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De-isolate and prepare pumping system for return to service</w:t>
            </w:r>
          </w:p>
        </w:tc>
      </w:tr>
    </w:tbl>
    <w:p w:rsidR="00000000" w:rsidRPr="00AB37BA" w:rsidP="00AB37BA">
      <w:pPr>
        <w:pStyle w:val="BodyText"/>
      </w:pPr>
    </w:p>
    <w:p w:rsidR="00000000" w:rsidRPr="00AB37BA" w:rsidP="00AB37BA">
      <w:pPr>
        <w:pStyle w:val="AllowPageBreak"/>
      </w:pPr>
    </w:p>
    <w:p w:rsidR="00000000" w:rsidRPr="00AB37BA" w:rsidP="00AB37BA">
      <w:pPr>
        <w:pStyle w:val="Heading1"/>
      </w:pPr>
      <w:bookmarkStart w:id="7" w:name="O_907217"/>
      <w:bookmarkEnd w:id="7"/>
      <w:r w:rsidRPr="00AB37BA">
        <w:t>Foundation Skills</w:t>
      </w:r>
    </w:p>
    <w:p w:rsidR="00000000" w:rsidRPr="00AB37BA" w:rsidP="006469E1">
      <w:pPr>
        <w:pStyle w:val="BodyText"/>
      </w:pPr>
      <w:r w:rsidRPr="00AB37BA">
        <w:t>This section describes those language, literacy</w:t>
      </w:r>
      <w:r w:rsidRPr="00AB37BA">
        <w:t>, numeracy and employment skills that are essential to performance.</w:t>
      </w:r>
    </w:p>
    <w:p w:rsidR="00000000" w:rsidRPr="00AB37BA" w:rsidP="006469E1">
      <w:pPr>
        <w:pStyle w:val="BodyText"/>
      </w:pPr>
      <w:r w:rsidRPr="00AB37BA">
        <w:t>Foundation skills essential to performance are explicit in the performance criteria of this unit of competency.</w:t>
      </w:r>
    </w:p>
    <w:p w:rsidR="00000000" w:rsidRPr="00AB37BA" w:rsidP="00AB37BA">
      <w:pPr>
        <w:pStyle w:val="Heading1"/>
      </w:pPr>
      <w:bookmarkStart w:id="8" w:name="O_907216"/>
      <w:bookmarkEnd w:id="8"/>
      <w:r w:rsidRPr="00AB37BA">
        <w:t>Range of Conditions</w:t>
      </w:r>
    </w:p>
    <w:tbl>
      <w:tblPr>
        <w:tblW w:w="0" w:type="auto"/>
        <w:tblCellMar>
          <w:left w:w="62" w:type="dxa"/>
          <w:right w:w="62" w:type="dxa"/>
        </w:tblCellMar>
        <w:tblLook w:val="0000"/>
      </w:tblPr>
      <w:tblGrid>
        <w:gridCol w:w="2163"/>
        <w:gridCol w:w="7033"/>
      </w:tblGrid>
      <w:tr w:rsidTr="006469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t>This field allows for different work e</w:t>
            </w:r>
            <w:r w:rsidRPr="00AB37BA">
              <w:t>nvironments and conditions that may affect performance. Essential operating conditions that may be present (depending on the work situation, needs of the candidate, accessibility of the item, and local industry and regional contexts) are included.</w:t>
            </w: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Regula</w:t>
            </w:r>
            <w:r w:rsidRPr="00AB37BA">
              <w:rPr>
                <w:rStyle w:val="SpecialBold"/>
              </w:rPr>
              <w:t xml:space="preserve">tory framework </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The latest version of all legislation, regulations, industry codes of practice and Australian/international standards, or the version specified by the local regulatory authority, must be used, and include one or more of the following:</w:t>
            </w:r>
          </w:p>
          <w:p w:rsidR="00000000" w:rsidRPr="00AB37BA" w:rsidP="00AB37BA">
            <w:pPr>
              <w:pStyle w:val="ListBullet"/>
            </w:pPr>
            <w:r w:rsidRPr="00AB37BA">
              <w:t>legi</w:t>
            </w:r>
            <w:r w:rsidRPr="00AB37BA">
              <w:t>slative requirements, including work health and safety (WHS)</w:t>
            </w:r>
          </w:p>
          <w:p w:rsidR="00000000" w:rsidRPr="00AB37BA" w:rsidP="00AB37BA">
            <w:pPr>
              <w:pStyle w:val="ListBullet"/>
            </w:pPr>
            <w:r w:rsidRPr="00AB37BA">
              <w:t>industry codes of practice and guidelines</w:t>
            </w:r>
          </w:p>
          <w:p w:rsidR="00000000" w:rsidRPr="00AB37BA" w:rsidP="00AB37BA">
            <w:pPr>
              <w:pStyle w:val="ListBullet"/>
            </w:pPr>
            <w:r w:rsidRPr="00AB37BA">
              <w:t xml:space="preserve">environmental regulations and guidelines </w:t>
            </w:r>
          </w:p>
          <w:p w:rsidR="00000000" w:rsidRPr="00AB37BA" w:rsidP="00AB37BA">
            <w:pPr>
              <w:pStyle w:val="ListBullet"/>
            </w:pPr>
            <w:r w:rsidRPr="00AB37BA">
              <w:t>Australian and other standards</w:t>
            </w:r>
          </w:p>
          <w:p w:rsidR="00000000" w:rsidRPr="00AB37BA" w:rsidP="00AB37BA">
            <w:pPr>
              <w:pStyle w:val="ListBullet"/>
            </w:pPr>
            <w:r w:rsidRPr="00AB37BA">
              <w:t>licence and certification requirements</w:t>
            </w:r>
          </w:p>
          <w:p w:rsidR="00000000" w:rsidRPr="00AB37BA" w:rsidP="00AB37BA">
            <w:pPr>
              <w:pStyle w:val="BodyText"/>
            </w:pPr>
          </w:p>
          <w:p w:rsidR="00000000" w:rsidRPr="00AB37BA" w:rsidP="00AB37BA">
            <w:pPr>
              <w:pStyle w:val="BodyText"/>
            </w:pPr>
            <w:r w:rsidRPr="00AB37BA">
              <w:t>All operations to which this unit applies are subject to stringent health, safety and environment (HSE) requirements, which may be imposed through state/territory or federal legislation, and these must not be compromised at any time. Where there is an appa</w:t>
            </w:r>
            <w:r w:rsidRPr="00AB37BA">
              <w:t>rent conflict between performance criteria and HSE requirements, the HSE requirements take precedence.</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All operations must be performed in accordance with relevant procedures.</w:t>
            </w:r>
          </w:p>
          <w:p w:rsidR="00000000" w:rsidRPr="00AB37BA" w:rsidP="00AB37BA">
            <w:pPr>
              <w:pStyle w:val="BodyText"/>
            </w:pPr>
          </w:p>
          <w:p w:rsidR="00000000" w:rsidRPr="00AB37BA" w:rsidP="00AB37BA">
            <w:pPr>
              <w:pStyle w:val="BodyText"/>
            </w:pPr>
            <w:r w:rsidRPr="00AB37BA">
              <w:t xml:space="preserve">Procedures are written, verbal, visual, computer-based or in some </w:t>
            </w:r>
            <w:r w:rsidRPr="00AB37BA">
              <w:t>other form, and include one or more of the following:</w:t>
            </w:r>
          </w:p>
          <w:p w:rsidR="00000000" w:rsidRPr="00AB37BA" w:rsidP="00AB37BA">
            <w:pPr>
              <w:pStyle w:val="ListBullet"/>
            </w:pPr>
            <w:r w:rsidRPr="00AB37BA">
              <w:t>emergency procedures</w:t>
            </w:r>
          </w:p>
          <w:p w:rsidR="00000000" w:rsidRPr="00AB37BA" w:rsidP="00AB37BA">
            <w:pPr>
              <w:pStyle w:val="ListBullet"/>
            </w:pPr>
            <w:r w:rsidRPr="00AB37BA">
              <w:t>work instructions</w:t>
            </w:r>
          </w:p>
          <w:p w:rsidR="00000000" w:rsidRPr="00AB37BA" w:rsidP="00AB37BA">
            <w:pPr>
              <w:pStyle w:val="ListBullet"/>
            </w:pPr>
            <w:r w:rsidRPr="00AB37BA">
              <w:t>standard operating procedures (SOPs)</w:t>
            </w:r>
          </w:p>
          <w:p w:rsidR="00000000" w:rsidRPr="00AB37BA" w:rsidP="00AB37BA">
            <w:pPr>
              <w:pStyle w:val="ListBullet"/>
            </w:pPr>
            <w:r w:rsidRPr="00AB37BA">
              <w:t>safe work method statements (SWMS)</w:t>
            </w:r>
          </w:p>
          <w:p w:rsidR="00000000" w:rsidRPr="00AB37BA" w:rsidP="00AB37BA">
            <w:pPr>
              <w:pStyle w:val="ListBullet"/>
            </w:pPr>
            <w:r w:rsidRPr="00AB37BA">
              <w:t>formulas/recipes</w:t>
            </w:r>
          </w:p>
          <w:p w:rsidR="00000000" w:rsidRPr="00AB37BA" w:rsidP="00AB37BA">
            <w:pPr>
              <w:pStyle w:val="ListBullet"/>
            </w:pPr>
            <w:r w:rsidRPr="00AB37BA">
              <w:t>batch sheets</w:t>
            </w:r>
          </w:p>
          <w:p w:rsidR="00000000" w:rsidRPr="00AB37BA" w:rsidP="00AB37BA">
            <w:pPr>
              <w:pStyle w:val="ListBullet"/>
            </w:pPr>
            <w:r w:rsidRPr="00AB37BA">
              <w:t>temporary instructions</w:t>
            </w:r>
          </w:p>
          <w:p w:rsidR="00000000" w:rsidRPr="00AB37BA" w:rsidP="00AB37BA">
            <w:pPr>
              <w:pStyle w:val="ListBullet"/>
            </w:pPr>
            <w:r w:rsidRPr="00AB37BA">
              <w:t xml:space="preserve">any similar instructions provided for the smooth running of the plant </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Hazards include one or more of the following:</w:t>
            </w:r>
          </w:p>
          <w:p w:rsidR="00000000" w:rsidRPr="00AB37BA" w:rsidP="00AB37BA">
            <w:pPr>
              <w:pStyle w:val="ListBullet"/>
            </w:pPr>
            <w:r w:rsidRPr="00AB37BA">
              <w:t>electricity</w:t>
            </w:r>
          </w:p>
          <w:p w:rsidR="00000000" w:rsidRPr="00AB37BA" w:rsidP="00AB37BA">
            <w:pPr>
              <w:pStyle w:val="ListBullet"/>
            </w:pPr>
            <w:r w:rsidRPr="00AB37BA">
              <w:t>gas</w:t>
            </w:r>
          </w:p>
          <w:p w:rsidR="00000000" w:rsidRPr="00AB37BA" w:rsidP="00AB37BA">
            <w:pPr>
              <w:pStyle w:val="ListBullet"/>
            </w:pPr>
            <w:r w:rsidRPr="00AB37BA">
              <w:t xml:space="preserve">gases and liquids under pressure </w:t>
            </w:r>
          </w:p>
          <w:p w:rsidR="00000000" w:rsidRPr="00AB37BA" w:rsidP="00AB37BA">
            <w:pPr>
              <w:pStyle w:val="ListBullet"/>
            </w:pPr>
            <w:r w:rsidRPr="00AB37BA">
              <w:t>structural hazards</w:t>
            </w:r>
          </w:p>
          <w:p w:rsidR="00000000" w:rsidRPr="00AB37BA" w:rsidP="00AB37BA">
            <w:pPr>
              <w:pStyle w:val="ListBullet"/>
            </w:pPr>
            <w:r w:rsidRPr="00AB37BA">
              <w:t>structural collapse</w:t>
            </w:r>
          </w:p>
          <w:p w:rsidR="00000000" w:rsidRPr="00AB37BA" w:rsidP="00AB37BA">
            <w:pPr>
              <w:pStyle w:val="ListBullet"/>
            </w:pPr>
            <w:r w:rsidRPr="00AB37BA">
              <w:t>equipment failures</w:t>
            </w:r>
          </w:p>
          <w:p w:rsidR="00000000" w:rsidRPr="00AB37BA" w:rsidP="00AB37BA">
            <w:pPr>
              <w:pStyle w:val="ListBullet"/>
            </w:pPr>
            <w:r w:rsidRPr="00AB37BA">
              <w:t>industrial (machiner</w:t>
            </w:r>
            <w:r w:rsidRPr="00AB37BA">
              <w:t>y, equipment and product)</w:t>
            </w:r>
          </w:p>
          <w:p w:rsidR="00000000" w:rsidRPr="00AB37BA" w:rsidP="00AB37BA">
            <w:pPr>
              <w:pStyle w:val="ListBullet"/>
            </w:pPr>
            <w:r w:rsidRPr="00AB37BA">
              <w:t>equipment or product mass</w:t>
            </w:r>
          </w:p>
          <w:p w:rsidR="00000000" w:rsidRPr="00AB37BA" w:rsidP="00AB37BA">
            <w:pPr>
              <w:pStyle w:val="ListBullet"/>
            </w:pPr>
            <w:r w:rsidRPr="00AB37BA">
              <w:t>noise, rotational equipment or vibration</w:t>
            </w:r>
          </w:p>
          <w:p w:rsidR="00000000" w:rsidRPr="00AB37BA" w:rsidP="00AB37BA">
            <w:pPr>
              <w:pStyle w:val="ListBullet"/>
            </w:pPr>
            <w:r w:rsidRPr="00AB37BA">
              <w:t>plant services (steam, condensate and cooling water)</w:t>
            </w:r>
          </w:p>
          <w:p w:rsidR="00000000" w:rsidRPr="00AB37BA" w:rsidP="00AB37BA">
            <w:pPr>
              <w:pStyle w:val="ListBullet"/>
            </w:pPr>
            <w:r w:rsidRPr="00AB37BA">
              <w:t>working at heights, in restricted or confined spaces, or in environments subjected to heat, noise, dusts or vapours</w:t>
            </w:r>
          </w:p>
          <w:p w:rsidR="00000000" w:rsidRPr="00AB37BA" w:rsidP="00AB37BA">
            <w:pPr>
              <w:pStyle w:val="ListBullet"/>
            </w:pPr>
            <w:r w:rsidRPr="00AB37BA">
              <w:t>flammability and explosivity</w:t>
            </w:r>
          </w:p>
          <w:p w:rsidR="00000000" w:rsidRPr="00AB37BA" w:rsidP="00AB37BA">
            <w:pPr>
              <w:pStyle w:val="ListBullet"/>
            </w:pPr>
            <w:r w:rsidRPr="00AB37BA">
              <w:t>hazardous products and materials</w:t>
            </w:r>
          </w:p>
          <w:p w:rsidR="00000000" w:rsidRPr="00AB37BA" w:rsidP="00AB37BA">
            <w:pPr>
              <w:pStyle w:val="ListBullet"/>
            </w:pPr>
            <w:r w:rsidRPr="00AB37BA">
              <w:t>unauthorised personnel</w:t>
            </w:r>
          </w:p>
          <w:p w:rsidR="00000000" w:rsidRPr="00AB37BA" w:rsidP="00AB37BA">
            <w:pPr>
              <w:pStyle w:val="ListBullet"/>
            </w:pPr>
            <w:r w:rsidRPr="00AB37BA">
              <w:t>sharp edges, protrusions or obstructions</w:t>
            </w:r>
          </w:p>
          <w:p w:rsidR="00000000" w:rsidRPr="00AB37BA" w:rsidP="00AB37BA">
            <w:pPr>
              <w:pStyle w:val="ListBullet"/>
            </w:pPr>
            <w:r w:rsidRPr="00AB37BA">
              <w:t>slippery surfa</w:t>
            </w:r>
            <w:r w:rsidRPr="00AB37BA">
              <w:t>ces, spills or leaks</w:t>
            </w:r>
          </w:p>
          <w:p w:rsidR="00000000" w:rsidRPr="00AB37BA" w:rsidP="00AB37BA">
            <w:pPr>
              <w:pStyle w:val="ListBullet"/>
            </w:pPr>
            <w:r w:rsidRPr="00AB37BA">
              <w:t>extreme weather</w:t>
            </w:r>
          </w:p>
          <w:p w:rsidR="00000000" w:rsidRPr="00AB37BA" w:rsidP="00AB37BA">
            <w:pPr>
              <w:pStyle w:val="ListBullet"/>
            </w:pPr>
            <w:r w:rsidRPr="00AB37BA">
              <w:t>other hazards that might arise</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 xml:space="preserve">Routine problems must be resolved by applying known solutions. </w:t>
            </w:r>
          </w:p>
          <w:p w:rsidR="00000000" w:rsidRPr="00AB37BA" w:rsidP="00AB37BA">
            <w:pPr>
              <w:pStyle w:val="BodyText"/>
            </w:pPr>
          </w:p>
          <w:p w:rsidR="00000000" w:rsidRPr="00AB37BA" w:rsidP="00AB37BA">
            <w:pPr>
              <w:pStyle w:val="BodyText"/>
            </w:pPr>
            <w:r w:rsidRPr="00AB37BA">
              <w:t>Routine problems are predictable and include one or more of the following:</w:t>
            </w:r>
          </w:p>
          <w:p w:rsidR="00000000" w:rsidRPr="00AB37BA" w:rsidP="00AB37BA">
            <w:pPr>
              <w:pStyle w:val="ListBullet"/>
            </w:pPr>
            <w:r w:rsidRPr="00AB37BA">
              <w:t>variation in feed</w:t>
            </w:r>
          </w:p>
          <w:p w:rsidR="00000000" w:rsidRPr="00AB37BA" w:rsidP="00AB37BA">
            <w:pPr>
              <w:pStyle w:val="ListBullet"/>
            </w:pPr>
            <w:r w:rsidRPr="00AB37BA">
              <w:t>vibration</w:t>
            </w:r>
          </w:p>
          <w:p w:rsidR="00000000" w:rsidRPr="00AB37BA" w:rsidP="00AB37BA">
            <w:pPr>
              <w:pStyle w:val="ListBullet"/>
            </w:pPr>
            <w:r w:rsidRPr="00AB37BA">
              <w:t>control of level, temperature, pressure and flow</w:t>
            </w:r>
          </w:p>
          <w:p w:rsidR="00000000" w:rsidRPr="00AB37BA" w:rsidP="00AB37BA">
            <w:pPr>
              <w:pStyle w:val="ListBullet"/>
            </w:pPr>
            <w:r w:rsidRPr="00AB37BA">
              <w:t>blockages</w:t>
            </w:r>
          </w:p>
          <w:p w:rsidR="00000000" w:rsidRPr="00AB37BA" w:rsidP="00AB37BA">
            <w:pPr>
              <w:pStyle w:val="ListBullet"/>
            </w:pPr>
            <w:r w:rsidRPr="00AB37BA">
              <w:t>overheating</w:t>
            </w:r>
          </w:p>
          <w:p w:rsidR="00000000" w:rsidRPr="00AB37BA" w:rsidP="00AB37BA">
            <w:pPr>
              <w:pStyle w:val="ListBullet"/>
            </w:pPr>
            <w:r w:rsidRPr="00AB37BA">
              <w:t>overloading</w:t>
            </w:r>
          </w:p>
          <w:p w:rsidR="00000000" w:rsidRPr="00AB37BA" w:rsidP="00AB37BA">
            <w:pPr>
              <w:pStyle w:val="BodyText"/>
            </w:pPr>
          </w:p>
          <w:p w:rsidR="00000000" w:rsidRPr="00AB37BA" w:rsidP="00AB37BA">
            <w:pPr>
              <w:pStyle w:val="BodyText"/>
            </w:pPr>
            <w:r w:rsidRPr="00AB37BA">
              <w:t>Known solutions are drawn from one or more of the following:</w:t>
            </w:r>
          </w:p>
          <w:p w:rsidR="00000000" w:rsidRPr="00AB37BA" w:rsidP="00AB37BA">
            <w:pPr>
              <w:pStyle w:val="ListBullet"/>
            </w:pPr>
            <w:r w:rsidRPr="00AB37BA">
              <w:t>procedures</w:t>
            </w:r>
          </w:p>
          <w:p w:rsidR="00000000" w:rsidRPr="00AB37BA" w:rsidP="00AB37BA">
            <w:pPr>
              <w:pStyle w:val="ListBullet"/>
            </w:pPr>
            <w:r w:rsidRPr="00AB37BA">
              <w:t>training</w:t>
            </w:r>
          </w:p>
          <w:p w:rsidR="00000000" w:rsidRPr="00AB37BA" w:rsidP="00AB37BA">
            <w:pPr>
              <w:pStyle w:val="ListBullet"/>
            </w:pPr>
            <w:r w:rsidRPr="00AB37BA">
              <w:t>remembered experience</w:t>
            </w:r>
          </w:p>
          <w:p w:rsidR="00000000" w:rsidRPr="00AB37BA" w:rsidP="00AB37BA">
            <w:pPr>
              <w:pStyle w:val="BodyText"/>
            </w:pPr>
          </w:p>
          <w:p w:rsidR="00000000" w:rsidRPr="00AB37BA" w:rsidP="00AB37BA">
            <w:pPr>
              <w:pStyle w:val="BodyText"/>
            </w:pPr>
            <w:r w:rsidRPr="00AB37BA">
              <w:t>Non-routine problems must be reported according to according to rel</w:t>
            </w:r>
            <w:r w:rsidRPr="00AB37BA">
              <w:t>evant procedures.</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Action in accordance with procedures includes the following:</w:t>
            </w:r>
          </w:p>
          <w:p w:rsidR="00000000" w:rsidRPr="00AB37BA" w:rsidP="00AB37BA">
            <w:pPr>
              <w:pStyle w:val="ListBullet"/>
            </w:pPr>
            <w:r w:rsidRPr="00AB37BA">
              <w:t>determining problems needing action</w:t>
            </w:r>
          </w:p>
          <w:p w:rsidR="00000000" w:rsidRPr="00AB37BA" w:rsidP="00AB37BA">
            <w:pPr>
              <w:pStyle w:val="ListBullet"/>
            </w:pPr>
            <w:r w:rsidRPr="00AB37BA">
              <w:t>determining possible fault causes</w:t>
            </w:r>
          </w:p>
          <w:p w:rsidR="00000000" w:rsidRPr="00AB37BA" w:rsidP="00AB37BA">
            <w:pPr>
              <w:pStyle w:val="ListBullet"/>
            </w:pPr>
            <w:r w:rsidRPr="00AB37BA">
              <w:t>rectifying problem using appropriate solution within area of responsibility</w:t>
            </w:r>
          </w:p>
          <w:p w:rsidR="00000000" w:rsidRPr="00AB37BA" w:rsidP="00AB37BA">
            <w:pPr>
              <w:pStyle w:val="ListBullet"/>
            </w:pPr>
            <w:r w:rsidRPr="00AB37BA">
              <w:t>following through items initiated until final resolution has occurred</w:t>
            </w:r>
          </w:p>
          <w:p w:rsidR="00000000" w:rsidRPr="00AB37BA" w:rsidP="00AB37BA">
            <w:pPr>
              <w:pStyle w:val="ListBullet"/>
            </w:pPr>
            <w:r w:rsidRPr="00AB37BA">
              <w:t>reporting problems outside area of responsibility to designated person</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Operate is to monitor, adjust/change the plant item/unit/system to meet specifications, by one or more of</w:t>
            </w:r>
            <w:r w:rsidRPr="00AB37BA">
              <w:t xml:space="preserve"> the following:</w:t>
            </w:r>
          </w:p>
          <w:p w:rsidR="00000000" w:rsidRPr="00AB37BA" w:rsidP="00AB37BA">
            <w:pPr>
              <w:pStyle w:val="ListBullet"/>
            </w:pPr>
            <w:r w:rsidRPr="00AB37BA">
              <w:t xml:space="preserve">manually in the plant </w:t>
            </w:r>
          </w:p>
          <w:p w:rsidR="00000000" w:rsidRPr="00AB37BA" w:rsidP="00AB37BA">
            <w:pPr>
              <w:pStyle w:val="ListBullet"/>
            </w:pPr>
            <w:r w:rsidRPr="00AB37BA">
              <w:t>using local controller in the plant</w:t>
            </w:r>
          </w:p>
          <w:p w:rsidR="00000000" w:rsidRPr="00AB37BA" w:rsidP="00AB37BA">
            <w:pPr>
              <w:pStyle w:val="ListBullet"/>
            </w:pPr>
            <w:r w:rsidRPr="00AB37BA">
              <w:t>using the process control system in the control room</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Start up/shut down as required includes the following:</w:t>
            </w:r>
          </w:p>
          <w:p w:rsidR="00000000" w:rsidRPr="00AB37BA" w:rsidP="00AB37BA">
            <w:pPr>
              <w:pStyle w:val="ListBullet"/>
            </w:pPr>
            <w:r w:rsidRPr="00AB37BA">
              <w:t xml:space="preserve">start up and shut down to/from normal </w:t>
            </w:r>
            <w:r w:rsidRPr="00AB37BA">
              <w:t>operating conditions</w:t>
            </w:r>
          </w:p>
          <w:p w:rsidR="00000000" w:rsidRPr="00AB37BA" w:rsidP="00AB37BA">
            <w:pPr>
              <w:pStyle w:val="ListBullet"/>
            </w:pPr>
            <w:r w:rsidRPr="00AB37BA">
              <w:t>start up and shut down to/from isolated, cold or empty</w:t>
            </w:r>
          </w:p>
          <w:p w:rsidR="00000000" w:rsidRPr="00AB37BA" w:rsidP="00AB37BA">
            <w:pPr>
              <w:pStyle w:val="ListBullet"/>
            </w:pPr>
            <w:r w:rsidRPr="00AB37BA">
              <w:t>start up and shut down to/from other conditions/situations experienced on the plant</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 xml:space="preserve">Pumps </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Pumps include one or more of the following:</w:t>
            </w:r>
          </w:p>
          <w:p w:rsidR="00000000" w:rsidRPr="00AB37BA" w:rsidP="00AB37BA">
            <w:pPr>
              <w:pStyle w:val="ListBullet"/>
            </w:pPr>
            <w:r w:rsidRPr="00AB37BA">
              <w:t>beam pumps</w:t>
            </w:r>
          </w:p>
          <w:p w:rsidR="00000000" w:rsidRPr="00AB37BA" w:rsidP="00AB37BA">
            <w:pPr>
              <w:pStyle w:val="ListBullet"/>
            </w:pPr>
            <w:r w:rsidRPr="00AB37BA">
              <w:t>electrical submersible pumps</w:t>
            </w:r>
          </w:p>
          <w:p w:rsidR="00000000" w:rsidRPr="00AB37BA" w:rsidP="00AB37BA">
            <w:pPr>
              <w:pStyle w:val="ListBullet"/>
            </w:pPr>
            <w:r w:rsidRPr="00AB37BA">
              <w:t>jet pumps</w:t>
            </w:r>
          </w:p>
          <w:p w:rsidR="00000000" w:rsidRPr="00AB37BA" w:rsidP="00AB37BA">
            <w:pPr>
              <w:pStyle w:val="ListBullet"/>
            </w:pPr>
            <w:r w:rsidRPr="00AB37BA">
              <w:t>centrifugal pumps</w:t>
            </w:r>
          </w:p>
          <w:p w:rsidR="00000000" w:rsidRPr="00AB37BA" w:rsidP="00AB37BA">
            <w:pPr>
              <w:pStyle w:val="ListBullet"/>
            </w:pPr>
            <w:r w:rsidRPr="00AB37BA">
              <w:t>positive displacement pumps (e.g. reciprocating pumps)</w:t>
            </w:r>
          </w:p>
          <w:p w:rsidR="00000000" w:rsidP="00AB37BA">
            <w:pPr>
              <w:pStyle w:val="BodyText"/>
              <w:rPr>
                <w:lang w:val="en-NZ"/>
              </w:rPr>
            </w:pPr>
          </w:p>
        </w:tc>
      </w:tr>
      <w:tr w:rsidTr="006469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7BA">
            <w:pPr>
              <w:pStyle w:val="BodyText"/>
              <w:rPr>
                <w:lang w:val="en-NZ"/>
              </w:rPr>
            </w:pPr>
            <w:r w:rsidRPr="00AB37BA">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AB37BA" w:rsidP="00AB37BA">
            <w:pPr>
              <w:pStyle w:val="BodyText"/>
            </w:pPr>
            <w:r w:rsidRPr="00AB37BA">
              <w:t>Ancillary equipment includes one or more of the following:</w:t>
            </w:r>
          </w:p>
          <w:p w:rsidR="00000000" w:rsidRPr="00AB37BA" w:rsidP="00AB37BA">
            <w:pPr>
              <w:pStyle w:val="ListBullet"/>
            </w:pPr>
            <w:r w:rsidRPr="00AB37BA">
              <w:t>various drivers (e.g. diesel engine, electric motor and steam turbine)</w:t>
            </w:r>
          </w:p>
          <w:p w:rsidR="00000000" w:rsidRPr="00AB37BA" w:rsidP="00AB37BA">
            <w:pPr>
              <w:pStyle w:val="ListBullet"/>
            </w:pPr>
            <w:r w:rsidRPr="00AB37BA">
              <w:t>vibration monitors</w:t>
            </w:r>
          </w:p>
          <w:p w:rsidR="00000000" w:rsidRPr="00AB37BA" w:rsidP="00AB37BA">
            <w:pPr>
              <w:pStyle w:val="ListBullet"/>
            </w:pPr>
            <w:r w:rsidRPr="00AB37BA">
              <w:t>lubrication pumps and equipment</w:t>
            </w:r>
          </w:p>
          <w:p w:rsidR="00000000" w:rsidRPr="00AB37BA" w:rsidP="00AB37BA">
            <w:pPr>
              <w:pStyle w:val="ListBullet"/>
            </w:pPr>
            <w:r w:rsidRPr="00AB37BA">
              <w:t>gear boxes and barring gear instrumentation</w:t>
            </w:r>
          </w:p>
          <w:p w:rsidR="00000000" w:rsidRPr="00AB37BA" w:rsidP="00AB37BA">
            <w:pPr>
              <w:pStyle w:val="ListBullet"/>
            </w:pPr>
            <w:r w:rsidRPr="00AB37BA">
              <w:t>filters</w:t>
            </w:r>
          </w:p>
        </w:tc>
      </w:tr>
    </w:tbl>
    <w:p w:rsidR="00000000" w:rsidRPr="00AB37BA" w:rsidP="00AB37BA">
      <w:pPr>
        <w:pStyle w:val="BodyText"/>
      </w:pPr>
    </w:p>
    <w:p w:rsidR="00000000" w:rsidRPr="00AB37BA" w:rsidP="00AB37BA">
      <w:pPr>
        <w:pStyle w:val="AllowPageBreak"/>
      </w:pPr>
    </w:p>
    <w:p w:rsidR="00000000" w:rsidRPr="00AB37BA" w:rsidP="00AB37BA">
      <w:pPr>
        <w:pStyle w:val="Heading1"/>
      </w:pPr>
      <w:bookmarkStart w:id="9" w:name="O_907215"/>
      <w:bookmarkEnd w:id="9"/>
      <w:r w:rsidRPr="00AB37BA">
        <w:t>Unit Mapping Information</w:t>
      </w:r>
    </w:p>
    <w:p w:rsidR="00000000" w:rsidRPr="00AB37BA" w:rsidP="006469E1">
      <w:pPr>
        <w:pStyle w:val="BodyText"/>
      </w:pPr>
      <w:r w:rsidRPr="00AB37BA">
        <w:t>Release 1. Supersedes and is equivalent to PMAOPS222B Operate and monitor pumping systems and equipment</w:t>
      </w:r>
    </w:p>
    <w:p w:rsidR="00000000" w:rsidRPr="00AB37BA" w:rsidP="00AB37BA">
      <w:pPr>
        <w:pStyle w:val="Heading1"/>
      </w:pPr>
      <w:bookmarkStart w:id="10" w:name="O_907208"/>
      <w:bookmarkEnd w:id="10"/>
      <w:r w:rsidRPr="00AB37BA">
        <w:t>Links</w:t>
      </w:r>
    </w:p>
    <w:p w:rsidR="00000000" w:rsidRPr="00AB37BA" w:rsidP="006469E1">
      <w:pPr>
        <w:pStyle w:val="BodyText"/>
      </w:pPr>
      <w:r w:rsidRPr="00AB37BA">
        <w:t>C</w:t>
      </w:r>
      <w:r w:rsidRPr="00AB37BA">
        <w:t xml:space="preserve">ompanion Volume implementation guides are found in VETNet - </w:t>
      </w:r>
      <w:r>
        <w:fldChar w:fldCharType="begin"/>
      </w:r>
      <w:r>
        <w:instrText xml:space="preserve"> HYPERLINK "https://vetnet.gov.au/Pages/TrainingDocs.aspx?q=9fc2cf53-e570-4e9f-ad6a-b228ffdb6875" </w:instrText>
      </w:r>
      <w:r>
        <w:fldChar w:fldCharType="separate"/>
      </w:r>
      <w:r w:rsidRPr="0095640F">
        <w:rPr>
          <w:rStyle w:val="Hyperlink"/>
        </w:rPr>
        <w:t>https://vetnet.gov.au/Pages/TrainingDocs.aspx?q=9fc2cf53-e570-4e9f-ad6a-b228ffdb6875</w:t>
      </w:r>
      <w:r>
        <w:fldChar w:fldCharType="end"/>
      </w:r>
    </w:p>
    <w:p w:rsidR="00000000" w:rsidRPr="00AB37BA" w:rsidP="00AB37BA"/>
    <w:sectPr w:rsidSect="00AB37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BA" w:rsidRPr="006469E1" w:rsidP="00646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E1" w:rsidP="00AB3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69E1" w:rsidP="00AB37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69E1" w:rsidP="00AB3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7BA" w:rsidRPr="006469E1" w:rsidP="00646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E1" w:rsidRPr="002D2AF8" w:rsidP="00AB37BA">
    <w:pPr>
      <w:pStyle w:val="Header"/>
      <w:framePr w:wrap="around"/>
    </w:pPr>
    <w:r>
      <w:fldChar w:fldCharType="begin"/>
    </w:r>
    <w:r>
      <w:instrText xml:space="preserve"> TITLE   \* MERGEFORMAT </w:instrText>
    </w:r>
    <w:r>
      <w:fldChar w:fldCharType="separate"/>
    </w:r>
    <w:r>
      <w:t>PMAOPS222 Operate and monitor pumping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469E1" w:rsidP="00AB3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503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CB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7BA"/>
    <w:pPr>
      <w:spacing w:before="360" w:after="60"/>
      <w:outlineLvl w:val="0"/>
    </w:pPr>
    <w:rPr>
      <w:sz w:val="32"/>
    </w:rPr>
  </w:style>
  <w:style w:type="paragraph" w:styleId="Heading2">
    <w:name w:val="heading 2"/>
    <w:basedOn w:val="HeadingBase"/>
    <w:next w:val="BodyText"/>
    <w:link w:val="Heading2Char"/>
    <w:qFormat/>
    <w:rsid w:val="00AB37BA"/>
    <w:pPr>
      <w:keepLines/>
      <w:spacing w:before="240" w:after="120"/>
      <w:outlineLvl w:val="1"/>
    </w:pPr>
    <w:rPr>
      <w:sz w:val="28"/>
      <w:szCs w:val="40"/>
    </w:rPr>
  </w:style>
  <w:style w:type="paragraph" w:styleId="Heading3">
    <w:name w:val="heading 3"/>
    <w:basedOn w:val="HeadingBase"/>
    <w:next w:val="BodyText"/>
    <w:link w:val="Heading3Char"/>
    <w:qFormat/>
    <w:rsid w:val="00AB37BA"/>
    <w:pPr>
      <w:spacing w:before="180" w:after="120"/>
      <w:outlineLvl w:val="2"/>
    </w:pPr>
    <w:rPr>
      <w:spacing w:val="-10"/>
      <w:kern w:val="32"/>
    </w:rPr>
  </w:style>
  <w:style w:type="paragraph" w:styleId="Heading4">
    <w:name w:val="heading 4"/>
    <w:basedOn w:val="HeadingBase"/>
    <w:next w:val="BodyText"/>
    <w:link w:val="Heading4Char"/>
    <w:qFormat/>
    <w:rsid w:val="00AB37BA"/>
    <w:pPr>
      <w:spacing w:before="160" w:after="120"/>
      <w:outlineLvl w:val="3"/>
    </w:pPr>
    <w:rPr>
      <w:sz w:val="22"/>
    </w:rPr>
  </w:style>
  <w:style w:type="paragraph" w:styleId="Heading5">
    <w:name w:val="heading 5"/>
    <w:basedOn w:val="HeadingBase"/>
    <w:next w:val="Normal"/>
    <w:link w:val="Heading5Char"/>
    <w:qFormat/>
    <w:rsid w:val="00AB37BA"/>
    <w:pPr>
      <w:spacing w:before="80"/>
      <w:outlineLvl w:val="4"/>
    </w:pPr>
    <w:rPr>
      <w:color w:val="918585"/>
      <w:sz w:val="20"/>
    </w:rPr>
  </w:style>
  <w:style w:type="paragraph" w:styleId="Heading6">
    <w:name w:val="heading 6"/>
    <w:basedOn w:val="HeadingBase"/>
    <w:next w:val="Normal"/>
    <w:link w:val="Heading6Char"/>
    <w:qFormat/>
    <w:rsid w:val="00AB37BA"/>
    <w:pPr>
      <w:spacing w:before="60"/>
      <w:outlineLvl w:val="5"/>
    </w:pPr>
    <w:rPr>
      <w:color w:val="918585"/>
      <w:sz w:val="20"/>
    </w:rPr>
  </w:style>
  <w:style w:type="paragraph" w:styleId="Heading7">
    <w:name w:val="heading 7"/>
    <w:basedOn w:val="Normal"/>
    <w:next w:val="Normal"/>
    <w:link w:val="Heading7Char"/>
    <w:qFormat/>
    <w:rsid w:val="00AB37BA"/>
    <w:pPr>
      <w:ind w:left="720"/>
      <w:outlineLvl w:val="6"/>
    </w:pPr>
    <w:rPr>
      <w:i/>
    </w:rPr>
  </w:style>
  <w:style w:type="paragraph" w:styleId="Heading8">
    <w:name w:val="heading 8"/>
    <w:basedOn w:val="Normal"/>
    <w:next w:val="Normal"/>
    <w:link w:val="Heading8Char"/>
    <w:qFormat/>
    <w:rsid w:val="00AB37BA"/>
    <w:pPr>
      <w:ind w:left="720"/>
      <w:outlineLvl w:val="7"/>
    </w:pPr>
    <w:rPr>
      <w:i/>
    </w:rPr>
  </w:style>
  <w:style w:type="paragraph" w:styleId="Heading9">
    <w:name w:val="heading 9"/>
    <w:basedOn w:val="Normal"/>
    <w:next w:val="Normal"/>
    <w:link w:val="Heading9Char"/>
    <w:qFormat/>
    <w:rsid w:val="00AB37BA"/>
    <w:pPr>
      <w:ind w:left="720"/>
      <w:outlineLvl w:val="8"/>
    </w:pPr>
    <w:rPr>
      <w:i/>
    </w:rPr>
  </w:style>
  <w:style w:type="character" w:default="1" w:styleId="DefaultParagraphFont">
    <w:name w:val="Default Paragraph Font"/>
    <w:uiPriority w:val="1"/>
    <w:unhideWhenUsed/>
    <w:rsid w:val="00AB3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7BA"/>
  </w:style>
  <w:style w:type="character" w:customStyle="1" w:styleId="Heading1Char">
    <w:name w:val="Heading 1 Char"/>
    <w:basedOn w:val="DefaultParagraphFont"/>
    <w:link w:val="Heading1"/>
    <w:rsid w:val="00AB37BA"/>
    <w:rPr>
      <w:rFonts w:ascii="Times New Roman" w:eastAsia="Times New Roman" w:hAnsi="Times New Roman" w:cs="Times New Roman"/>
      <w:b/>
      <w:sz w:val="32"/>
      <w:szCs w:val="20"/>
      <w:lang w:eastAsia="en-US"/>
    </w:rPr>
  </w:style>
  <w:style w:type="paragraph" w:styleId="BodyText">
    <w:name w:val="Body Text"/>
    <w:basedOn w:val="Normal"/>
    <w:link w:val="BodyTextChar"/>
    <w:rsid w:val="00AB3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7BA"/>
    <w:rPr>
      <w:rFonts w:ascii="Times New Roman" w:eastAsia="Times New Roman" w:hAnsi="Times New Roman" w:cs="Times New Roman"/>
      <w:sz w:val="24"/>
      <w:lang w:eastAsia="en-US"/>
    </w:rPr>
  </w:style>
  <w:style w:type="paragraph" w:styleId="ListBullet">
    <w:name w:val="List Bullet"/>
    <w:basedOn w:val="List"/>
    <w:rsid w:val="00AB37BA"/>
    <w:pPr>
      <w:numPr>
        <w:numId w:val="11"/>
      </w:numPr>
      <w:tabs>
        <w:tab w:val="clear" w:pos="340"/>
      </w:tabs>
      <w:spacing w:before="40" w:after="40"/>
    </w:pPr>
  </w:style>
  <w:style w:type="character" w:customStyle="1" w:styleId="SpecialBold">
    <w:name w:val="Special Bold"/>
    <w:basedOn w:val="DefaultParagraphFont"/>
    <w:rsid w:val="00AB37BA"/>
    <w:rPr>
      <w:b/>
      <w:spacing w:val="0"/>
    </w:rPr>
  </w:style>
  <w:style w:type="paragraph" w:customStyle="1" w:styleId="SuperHeading">
    <w:name w:val="SuperHeading"/>
    <w:basedOn w:val="Normal"/>
    <w:rsid w:val="00AB37BA"/>
    <w:pPr>
      <w:spacing w:before="240" w:after="120"/>
      <w:outlineLvl w:val="0"/>
    </w:pPr>
    <w:rPr>
      <w:rFonts w:ascii="Times New Roman" w:hAnsi="Times New Roman"/>
      <w:b/>
      <w:sz w:val="32"/>
    </w:rPr>
  </w:style>
  <w:style w:type="paragraph" w:customStyle="1" w:styleId="AllowPageBreak">
    <w:name w:val="AllowPageBreak"/>
    <w:rsid w:val="00AB3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7BA"/>
    <w:rPr>
      <w:rFonts w:ascii="Courier New" w:eastAsia="Times New Roman" w:hAnsi="Courier New" w:cs="Times New Roman"/>
      <w:i/>
      <w:szCs w:val="20"/>
      <w:lang w:eastAsia="en-US"/>
    </w:rPr>
  </w:style>
  <w:style w:type="paragraph" w:customStyle="1" w:styleId="HeadingBase">
    <w:name w:val="Heading Base"/>
    <w:rsid w:val="00AB3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7BA"/>
    <w:pPr>
      <w:tabs>
        <w:tab w:val="right" w:leader="dot" w:pos="9072"/>
      </w:tabs>
      <w:ind w:left="567"/>
    </w:pPr>
    <w:rPr>
      <w:szCs w:val="22"/>
    </w:rPr>
  </w:style>
  <w:style w:type="paragraph" w:customStyle="1" w:styleId="TOCBase">
    <w:name w:val="TOC Base"/>
    <w:rsid w:val="00AB3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7BA"/>
    <w:pPr>
      <w:tabs>
        <w:tab w:val="right" w:leader="dot" w:pos="9072"/>
      </w:tabs>
      <w:spacing w:before="40" w:after="40"/>
      <w:ind w:left="284"/>
    </w:pPr>
    <w:rPr>
      <w:rFonts w:ascii="Times New Roman" w:hAnsi="Times New Roman"/>
    </w:rPr>
  </w:style>
  <w:style w:type="paragraph" w:styleId="TOC1">
    <w:name w:val="toc 1"/>
    <w:basedOn w:val="TOCBase"/>
    <w:next w:val="Normal"/>
    <w:rsid w:val="00AB3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7BA"/>
    <w:rPr>
      <w:rFonts w:ascii="Times New Roman" w:eastAsia="Times New Roman" w:hAnsi="Times New Roman" w:cs="Times New Roman"/>
      <w:sz w:val="16"/>
      <w:lang w:eastAsia="en-US"/>
    </w:rPr>
  </w:style>
  <w:style w:type="paragraph" w:styleId="Title">
    <w:name w:val="Title"/>
    <w:basedOn w:val="HeadingBase"/>
    <w:link w:val="TitleChar"/>
    <w:qFormat/>
    <w:rsid w:val="00AB37BA"/>
    <w:pPr>
      <w:spacing w:before="5040"/>
      <w:jc w:val="center"/>
    </w:pPr>
    <w:rPr>
      <w:sz w:val="48"/>
      <w:szCs w:val="72"/>
      <w:lang w:val="en-US"/>
    </w:rPr>
  </w:style>
  <w:style w:type="character" w:customStyle="1" w:styleId="TitleChar">
    <w:name w:val="Title Char"/>
    <w:basedOn w:val="DefaultParagraphFont"/>
    <w:link w:val="Title"/>
    <w:rsid w:val="00AB3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7BA"/>
    <w:pPr>
      <w:tabs>
        <w:tab w:val="left" w:pos="3600"/>
        <w:tab w:val="left" w:pos="3958"/>
      </w:tabs>
    </w:pPr>
  </w:style>
  <w:style w:type="paragraph" w:styleId="List">
    <w:name w:val="List"/>
    <w:basedOn w:val="BodyText"/>
    <w:next w:val="BodyText"/>
    <w:rsid w:val="00AB37BA"/>
    <w:pPr>
      <w:tabs>
        <w:tab w:val="left" w:pos="340"/>
      </w:tabs>
      <w:spacing w:before="60" w:after="60"/>
      <w:ind w:left="340" w:hanging="340"/>
    </w:pPr>
  </w:style>
  <w:style w:type="paragraph" w:customStyle="1" w:styleId="Note">
    <w:name w:val="Note"/>
    <w:basedOn w:val="BodyText"/>
    <w:rsid w:val="00AB3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7BA"/>
    <w:pPr>
      <w:framePr w:wrap="auto" w:hAnchor="text" w:y="6049"/>
    </w:pPr>
    <w:rPr>
      <w:color w:val="000000"/>
      <w:sz w:val="40"/>
    </w:rPr>
  </w:style>
  <w:style w:type="paragraph" w:customStyle="1" w:styleId="TOCTitle">
    <w:name w:val="TOCTitle"/>
    <w:basedOn w:val="Heading1"/>
    <w:rsid w:val="00AB37BA"/>
    <w:pPr>
      <w:spacing w:after="240"/>
      <w:jc w:val="center"/>
      <w:outlineLvl w:val="9"/>
    </w:pPr>
    <w:rPr>
      <w:caps/>
    </w:rPr>
  </w:style>
  <w:style w:type="paragraph" w:customStyle="1" w:styleId="Version">
    <w:name w:val="Version"/>
    <w:rsid w:val="00AB37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7BA"/>
    <w:pPr>
      <w:numPr>
        <w:numId w:val="12"/>
      </w:numPr>
      <w:tabs>
        <w:tab w:val="clear" w:pos="680"/>
      </w:tabs>
    </w:pPr>
  </w:style>
  <w:style w:type="paragraph" w:styleId="Index1">
    <w:name w:val="index 1"/>
    <w:basedOn w:val="Normal"/>
    <w:next w:val="Normal"/>
    <w:semiHidden/>
    <w:rsid w:val="00AB37BA"/>
    <w:pPr>
      <w:keepNext w:val="0"/>
      <w:tabs>
        <w:tab w:val="right" w:pos="4176"/>
      </w:tabs>
      <w:ind w:left="198" w:hanging="198"/>
    </w:pPr>
    <w:rPr>
      <w:rFonts w:ascii="Garamond" w:hAnsi="Garamond"/>
    </w:rPr>
  </w:style>
  <w:style w:type="paragraph" w:styleId="IndexHeading">
    <w:name w:val="index heading"/>
    <w:basedOn w:val="Normal"/>
    <w:next w:val="Index1"/>
    <w:semiHidden/>
    <w:rsid w:val="00AB37BA"/>
    <w:pPr>
      <w:spacing w:before="120" w:after="120"/>
    </w:pPr>
    <w:rPr>
      <w:rFonts w:ascii="Arial" w:hAnsi="Arial"/>
      <w:b/>
      <w:color w:val="918585"/>
      <w:sz w:val="24"/>
    </w:rPr>
  </w:style>
  <w:style w:type="paragraph" w:styleId="Header">
    <w:name w:val="header"/>
    <w:basedOn w:val="Normal"/>
    <w:link w:val="HeaderChar"/>
    <w:rsid w:val="00AB3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7BA"/>
    <w:rPr>
      <w:rFonts w:ascii="Times New Roman" w:eastAsia="Times New Roman" w:hAnsi="Times New Roman" w:cs="Times New Roman"/>
      <w:sz w:val="16"/>
      <w:szCs w:val="20"/>
      <w:lang w:val="en-GB" w:eastAsia="en-US"/>
    </w:rPr>
  </w:style>
  <w:style w:type="paragraph" w:customStyle="1" w:styleId="Chapter">
    <w:name w:val="Chapter"/>
    <w:basedOn w:val="Normal"/>
    <w:rsid w:val="00AB37BA"/>
    <w:pPr>
      <w:spacing w:before="240"/>
    </w:pPr>
    <w:rPr>
      <w:rFonts w:ascii="Times New Roman" w:hAnsi="Times New Roman"/>
      <w:smallCaps/>
      <w:spacing w:val="80"/>
      <w:sz w:val="28"/>
    </w:rPr>
  </w:style>
  <w:style w:type="paragraph" w:customStyle="1" w:styleId="InChapter">
    <w:name w:val="InChapter"/>
    <w:basedOn w:val="Heading3"/>
    <w:rsid w:val="00AB37BA"/>
    <w:pPr>
      <w:spacing w:after="240"/>
      <w:outlineLvl w:val="9"/>
    </w:pPr>
    <w:rPr>
      <w:noProof/>
    </w:rPr>
  </w:style>
  <w:style w:type="paragraph" w:styleId="Index2">
    <w:name w:val="index 2"/>
    <w:basedOn w:val="Normal"/>
    <w:next w:val="Normal"/>
    <w:semiHidden/>
    <w:rsid w:val="00AB37BA"/>
    <w:pPr>
      <w:tabs>
        <w:tab w:val="right" w:pos="4176"/>
      </w:tabs>
      <w:ind w:left="568" w:hanging="284"/>
    </w:pPr>
    <w:rPr>
      <w:rFonts w:ascii="Garamond" w:hAnsi="Garamond"/>
    </w:rPr>
  </w:style>
  <w:style w:type="paragraph" w:customStyle="1" w:styleId="Byline">
    <w:name w:val="Byline"/>
    <w:rsid w:val="00AB3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7BA"/>
    <w:pPr>
      <w:tabs>
        <w:tab w:val="clear" w:pos="3600"/>
        <w:tab w:val="clear" w:pos="3958"/>
      </w:tabs>
      <w:jc w:val="right"/>
    </w:pPr>
  </w:style>
  <w:style w:type="character" w:styleId="Emphasis">
    <w:name w:val="Emphasis"/>
    <w:basedOn w:val="DefaultParagraphFont"/>
    <w:qFormat/>
    <w:rsid w:val="00AB37BA"/>
    <w:rPr>
      <w:i/>
    </w:rPr>
  </w:style>
  <w:style w:type="paragraph" w:styleId="Caption">
    <w:name w:val="caption"/>
    <w:basedOn w:val="BodyText"/>
    <w:next w:val="Normal"/>
    <w:qFormat/>
    <w:rsid w:val="00AB37BA"/>
    <w:pPr>
      <w:framePr w:w="2268" w:hSpace="181" w:vSpace="181" w:wrap="around" w:vAnchor="text" w:hAnchor="page" w:x="1135" w:y="285" w:anchorLock="1"/>
    </w:pPr>
    <w:rPr>
      <w:i/>
    </w:rPr>
  </w:style>
  <w:style w:type="paragraph" w:customStyle="1" w:styleId="MiniTOCTitle">
    <w:name w:val="MiniTOCTitle"/>
    <w:basedOn w:val="Heading4"/>
    <w:rsid w:val="00AB37BA"/>
    <w:pPr>
      <w:spacing w:before="240"/>
      <w:outlineLvl w:val="9"/>
    </w:pPr>
    <w:rPr>
      <w:noProof/>
      <w:sz w:val="24"/>
    </w:rPr>
  </w:style>
  <w:style w:type="paragraph" w:customStyle="1" w:styleId="MiniTOCItem">
    <w:name w:val="MiniTOCItem"/>
    <w:basedOn w:val="ListBullet"/>
    <w:rsid w:val="00AB37BA"/>
    <w:pPr>
      <w:numPr>
        <w:numId w:val="0"/>
      </w:numPr>
      <w:tabs>
        <w:tab w:val="right" w:leader="dot" w:pos="6521"/>
      </w:tabs>
      <w:spacing w:before="0" w:after="0"/>
    </w:pPr>
  </w:style>
  <w:style w:type="paragraph" w:customStyle="1" w:styleId="TOFTitle">
    <w:name w:val="TOFTitle"/>
    <w:basedOn w:val="TOCTitle"/>
    <w:rsid w:val="00AB37BA"/>
  </w:style>
  <w:style w:type="paragraph" w:styleId="TableofFigures">
    <w:name w:val="table of figures"/>
    <w:basedOn w:val="Normal"/>
    <w:next w:val="Normal"/>
    <w:semiHidden/>
    <w:rsid w:val="00AB37BA"/>
    <w:pPr>
      <w:tabs>
        <w:tab w:val="right" w:leader="dot" w:pos="9072"/>
      </w:tabs>
      <w:ind w:left="970" w:hanging="403"/>
    </w:pPr>
    <w:rPr>
      <w:rFonts w:ascii="Times New Roman" w:hAnsi="Times New Roman"/>
      <w:b/>
    </w:rPr>
  </w:style>
  <w:style w:type="paragraph" w:styleId="ListNumber">
    <w:name w:val="List Number"/>
    <w:basedOn w:val="List"/>
    <w:rsid w:val="00AB37BA"/>
    <w:pPr>
      <w:numPr>
        <w:numId w:val="14"/>
      </w:numPr>
      <w:tabs>
        <w:tab w:val="clear" w:pos="340"/>
      </w:tabs>
    </w:pPr>
  </w:style>
  <w:style w:type="character" w:customStyle="1" w:styleId="WingdingSymbols">
    <w:name w:val="Wingding Symbols"/>
    <w:rsid w:val="00AB37BA"/>
    <w:rPr>
      <w:rFonts w:ascii="Wingdings" w:hAnsi="Wingdings"/>
    </w:rPr>
  </w:style>
  <w:style w:type="paragraph" w:customStyle="1" w:styleId="TableHeading">
    <w:name w:val="Table Heading"/>
    <w:basedOn w:val="HeadingBase"/>
    <w:rsid w:val="00AB37BA"/>
    <w:pPr>
      <w:keepLines/>
      <w:pBdr>
        <w:bottom w:val="single" w:sz="6" w:space="1" w:color="918585"/>
      </w:pBdr>
      <w:spacing w:before="240"/>
    </w:pPr>
  </w:style>
  <w:style w:type="character" w:customStyle="1" w:styleId="HotSpot">
    <w:name w:val="HotSpot"/>
    <w:rsid w:val="00AB37BA"/>
    <w:rPr>
      <w:color w:val="0033CC"/>
      <w:u w:val="none"/>
    </w:rPr>
  </w:style>
  <w:style w:type="paragraph" w:customStyle="1" w:styleId="BodyTextRight">
    <w:name w:val="Body Text Right"/>
    <w:basedOn w:val="BodyText"/>
    <w:rsid w:val="00AB37BA"/>
    <w:pPr>
      <w:spacing w:before="0" w:after="0"/>
      <w:jc w:val="right"/>
    </w:pPr>
  </w:style>
  <w:style w:type="paragraph" w:styleId="Index3">
    <w:name w:val="index 3"/>
    <w:basedOn w:val="ListNumber2"/>
    <w:next w:val="Normal"/>
    <w:semiHidden/>
    <w:rsid w:val="00AB37BA"/>
    <w:pPr>
      <w:numPr>
        <w:numId w:val="0"/>
      </w:numPr>
      <w:tabs>
        <w:tab w:val="right" w:leader="dot" w:pos="4176"/>
      </w:tabs>
    </w:pPr>
  </w:style>
  <w:style w:type="paragraph" w:styleId="ListNumber2">
    <w:name w:val="List Number 2"/>
    <w:basedOn w:val="List2"/>
    <w:rsid w:val="00AB37BA"/>
    <w:pPr>
      <w:numPr>
        <w:numId w:val="9"/>
      </w:numPr>
      <w:tabs>
        <w:tab w:val="clear" w:pos="1060"/>
      </w:tabs>
    </w:pPr>
  </w:style>
  <w:style w:type="paragraph" w:customStyle="1" w:styleId="MarginNote">
    <w:name w:val="Margin Note"/>
    <w:basedOn w:val="BodyText"/>
    <w:rsid w:val="00AB3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7BA"/>
    <w:rPr>
      <w:sz w:val="32"/>
    </w:rPr>
  </w:style>
  <w:style w:type="paragraph" w:customStyle="1" w:styleId="HeadingProcedure">
    <w:name w:val="Heading Procedure"/>
    <w:basedOn w:val="HeadingBase"/>
    <w:next w:val="Normal"/>
    <w:rsid w:val="00AB37BA"/>
    <w:pPr>
      <w:tabs>
        <w:tab w:val="left" w:pos="0"/>
      </w:tabs>
      <w:spacing w:before="120" w:after="60"/>
    </w:pPr>
    <w:rPr>
      <w:i/>
      <w:color w:val="918585"/>
      <w:sz w:val="22"/>
    </w:rPr>
  </w:style>
  <w:style w:type="paragraph" w:customStyle="1" w:styleId="TableBodyText">
    <w:name w:val="Table Body Text"/>
    <w:basedOn w:val="BodyText"/>
    <w:rsid w:val="00AB37BA"/>
    <w:pPr>
      <w:spacing w:before="60" w:after="60"/>
    </w:pPr>
  </w:style>
  <w:style w:type="paragraph" w:styleId="ListContinue">
    <w:name w:val="List Continue"/>
    <w:basedOn w:val="List"/>
    <w:rsid w:val="00AB37BA"/>
    <w:pPr>
      <w:ind w:firstLine="0"/>
    </w:pPr>
  </w:style>
  <w:style w:type="paragraph" w:customStyle="1" w:styleId="ListNote">
    <w:name w:val="List Note"/>
    <w:basedOn w:val="List"/>
    <w:rsid w:val="00AB37BA"/>
    <w:pPr>
      <w:pBdr>
        <w:top w:val="single" w:sz="6" w:space="2" w:color="918585"/>
        <w:bottom w:val="single" w:sz="6" w:space="2" w:color="918585"/>
      </w:pBdr>
      <w:tabs>
        <w:tab w:val="left" w:pos="1021"/>
      </w:tabs>
      <w:ind w:firstLine="0"/>
    </w:pPr>
  </w:style>
  <w:style w:type="paragraph" w:customStyle="1" w:styleId="Warning">
    <w:name w:val="Warning"/>
    <w:basedOn w:val="BodyText"/>
    <w:rsid w:val="00AB37BA"/>
    <w:pPr>
      <w:shd w:val="clear" w:color="auto" w:fill="D9D9D9"/>
      <w:tabs>
        <w:tab w:val="left" w:pos="992"/>
      </w:tabs>
      <w:ind w:left="119" w:right="119"/>
    </w:pPr>
    <w:rPr>
      <w:sz w:val="20"/>
    </w:rPr>
  </w:style>
  <w:style w:type="paragraph" w:customStyle="1" w:styleId="MarginIcons">
    <w:name w:val="Margin Icons"/>
    <w:basedOn w:val="BodyText"/>
    <w:rsid w:val="00AB3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7BA"/>
    <w:rPr>
      <w:rFonts w:ascii="Courier New" w:hAnsi="Courier New"/>
    </w:rPr>
  </w:style>
  <w:style w:type="paragraph" w:customStyle="1" w:styleId="NoteBullet">
    <w:name w:val="Note Bullet"/>
    <w:basedOn w:val="Note"/>
    <w:rsid w:val="00AB37BA"/>
    <w:pPr>
      <w:tabs>
        <w:tab w:val="clear" w:pos="680"/>
      </w:tabs>
      <w:spacing w:before="60" w:after="60"/>
    </w:pPr>
  </w:style>
  <w:style w:type="paragraph" w:customStyle="1" w:styleId="SubHeading2">
    <w:name w:val="SubHeading2"/>
    <w:basedOn w:val="HeadingBase"/>
    <w:rsid w:val="00AB37BA"/>
    <w:pPr>
      <w:spacing w:before="240" w:after="60"/>
    </w:pPr>
    <w:rPr>
      <w:sz w:val="20"/>
    </w:rPr>
  </w:style>
  <w:style w:type="paragraph" w:customStyle="1" w:styleId="SubHeading1">
    <w:name w:val="SubHeading1"/>
    <w:basedOn w:val="HeadingBase"/>
    <w:rsid w:val="00AB37BA"/>
    <w:pPr>
      <w:spacing w:before="240" w:after="60"/>
    </w:pPr>
    <w:rPr>
      <w:color w:val="918585"/>
      <w:sz w:val="22"/>
    </w:rPr>
  </w:style>
  <w:style w:type="paragraph" w:customStyle="1" w:styleId="SideHeading">
    <w:name w:val="Side Heading"/>
    <w:basedOn w:val="HeadingBase"/>
    <w:rsid w:val="00AB3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7BA"/>
    <w:pPr>
      <w:numPr>
        <w:numId w:val="10"/>
      </w:numPr>
    </w:pPr>
  </w:style>
  <w:style w:type="paragraph" w:styleId="PlainText">
    <w:name w:val="Plain Text"/>
    <w:basedOn w:val="Normal"/>
    <w:link w:val="PlainTextChar"/>
    <w:rsid w:val="00AB37BA"/>
    <w:rPr>
      <w:sz w:val="20"/>
    </w:rPr>
  </w:style>
  <w:style w:type="character" w:customStyle="1" w:styleId="PlainTextChar">
    <w:name w:val="Plain Text Char"/>
    <w:basedOn w:val="DefaultParagraphFont"/>
    <w:link w:val="PlainText"/>
    <w:rsid w:val="00AB37BA"/>
    <w:rPr>
      <w:rFonts w:ascii="Courier New" w:eastAsia="Times New Roman" w:hAnsi="Courier New" w:cs="Times New Roman"/>
      <w:sz w:val="20"/>
      <w:szCs w:val="20"/>
      <w:lang w:eastAsia="en-US"/>
    </w:rPr>
  </w:style>
  <w:style w:type="character" w:customStyle="1" w:styleId="MenuOption">
    <w:name w:val="Menu Option"/>
    <w:basedOn w:val="DefaultParagraphFont"/>
    <w:rsid w:val="00AB37BA"/>
    <w:rPr>
      <w:b/>
      <w:smallCaps/>
    </w:rPr>
  </w:style>
  <w:style w:type="paragraph" w:customStyle="1" w:styleId="TableListNumber">
    <w:name w:val="Table List Number"/>
    <w:basedOn w:val="ListNumber"/>
    <w:rsid w:val="00AB37BA"/>
    <w:pPr>
      <w:numPr>
        <w:numId w:val="0"/>
      </w:numPr>
    </w:pPr>
  </w:style>
  <w:style w:type="paragraph" w:styleId="TOC4">
    <w:name w:val="toc 4"/>
    <w:basedOn w:val="TOCBase"/>
    <w:next w:val="Normal"/>
    <w:semiHidden/>
    <w:rsid w:val="00AB37BA"/>
    <w:pPr>
      <w:tabs>
        <w:tab w:val="right" w:leader="dot" w:pos="9071"/>
      </w:tabs>
      <w:ind w:left="1701"/>
    </w:pPr>
  </w:style>
  <w:style w:type="paragraph" w:customStyle="1" w:styleId="ListAlpha">
    <w:name w:val="List Alpha"/>
    <w:basedOn w:val="List"/>
    <w:rsid w:val="00AB37BA"/>
    <w:pPr>
      <w:numPr>
        <w:numId w:val="8"/>
      </w:numPr>
    </w:pPr>
  </w:style>
  <w:style w:type="paragraph" w:customStyle="1" w:styleId="ListAlpha2">
    <w:name w:val="List Alpha 2"/>
    <w:basedOn w:val="List2"/>
    <w:rsid w:val="00AB37BA"/>
    <w:pPr>
      <w:numPr>
        <w:numId w:val="7"/>
      </w:numPr>
    </w:pPr>
  </w:style>
  <w:style w:type="paragraph" w:styleId="List2">
    <w:name w:val="List 2"/>
    <w:basedOn w:val="BodyText"/>
    <w:rsid w:val="00AB37BA"/>
    <w:pPr>
      <w:tabs>
        <w:tab w:val="left" w:pos="680"/>
      </w:tabs>
      <w:spacing w:before="60" w:after="60"/>
      <w:ind w:left="680" w:hanging="340"/>
    </w:pPr>
  </w:style>
  <w:style w:type="paragraph" w:styleId="List3">
    <w:name w:val="List 3"/>
    <w:basedOn w:val="BodyText"/>
    <w:rsid w:val="00AB37BA"/>
    <w:pPr>
      <w:tabs>
        <w:tab w:val="left" w:pos="1021"/>
      </w:tabs>
      <w:spacing w:before="60" w:after="60"/>
      <w:ind w:left="1020" w:hanging="340"/>
    </w:pPr>
  </w:style>
  <w:style w:type="paragraph" w:styleId="List4">
    <w:name w:val="List 4"/>
    <w:basedOn w:val="BodyText"/>
    <w:rsid w:val="00AB37BA"/>
    <w:pPr>
      <w:tabs>
        <w:tab w:val="left" w:pos="1361"/>
      </w:tabs>
      <w:spacing w:before="60" w:after="60"/>
      <w:ind w:left="1361" w:hanging="340"/>
    </w:pPr>
  </w:style>
  <w:style w:type="paragraph" w:styleId="List5">
    <w:name w:val="List 5"/>
    <w:basedOn w:val="BodyText"/>
    <w:rsid w:val="00AB37BA"/>
    <w:pPr>
      <w:tabs>
        <w:tab w:val="left" w:pos="1701"/>
      </w:tabs>
      <w:spacing w:before="60" w:after="60"/>
      <w:ind w:left="1701" w:hanging="340"/>
    </w:pPr>
  </w:style>
  <w:style w:type="paragraph" w:styleId="ListBullet3">
    <w:name w:val="List Bullet 3"/>
    <w:basedOn w:val="List3"/>
    <w:rsid w:val="00AB37BA"/>
    <w:pPr>
      <w:numPr>
        <w:numId w:val="13"/>
      </w:numPr>
      <w:tabs>
        <w:tab w:val="clear" w:pos="1021"/>
      </w:tabs>
      <w:ind w:left="1037" w:hanging="357"/>
    </w:pPr>
  </w:style>
  <w:style w:type="paragraph" w:styleId="ListBullet4">
    <w:name w:val="List Bullet 4"/>
    <w:basedOn w:val="List4"/>
    <w:rsid w:val="00AB37BA"/>
    <w:pPr>
      <w:numPr>
        <w:numId w:val="2"/>
      </w:numPr>
      <w:tabs>
        <w:tab w:val="clear" w:pos="1361"/>
      </w:tabs>
    </w:pPr>
  </w:style>
  <w:style w:type="paragraph" w:styleId="ListBullet5">
    <w:name w:val="List Bullet 5"/>
    <w:basedOn w:val="List5"/>
    <w:rsid w:val="00AB37BA"/>
    <w:pPr>
      <w:numPr>
        <w:numId w:val="3"/>
      </w:numPr>
    </w:pPr>
  </w:style>
  <w:style w:type="paragraph" w:styleId="ListContinue2">
    <w:name w:val="List Continue 2"/>
    <w:basedOn w:val="List2"/>
    <w:rsid w:val="00AB37BA"/>
    <w:pPr>
      <w:ind w:firstLine="0"/>
    </w:pPr>
  </w:style>
  <w:style w:type="paragraph" w:styleId="ListContinue3">
    <w:name w:val="List Continue 3"/>
    <w:basedOn w:val="List3"/>
    <w:rsid w:val="00AB37BA"/>
    <w:pPr>
      <w:ind w:left="1021" w:firstLine="0"/>
    </w:pPr>
  </w:style>
  <w:style w:type="paragraph" w:styleId="ListContinue4">
    <w:name w:val="List Continue 4"/>
    <w:basedOn w:val="List4"/>
    <w:rsid w:val="00AB37BA"/>
    <w:pPr>
      <w:ind w:firstLine="0"/>
    </w:pPr>
  </w:style>
  <w:style w:type="paragraph" w:styleId="ListContinue5">
    <w:name w:val="List Continue 5"/>
    <w:basedOn w:val="List5"/>
    <w:rsid w:val="00AB37BA"/>
    <w:pPr>
      <w:ind w:firstLine="0"/>
    </w:pPr>
  </w:style>
  <w:style w:type="paragraph" w:styleId="ListNumber3">
    <w:name w:val="List Number 3"/>
    <w:basedOn w:val="List3"/>
    <w:rsid w:val="00AB37BA"/>
    <w:pPr>
      <w:numPr>
        <w:numId w:val="4"/>
      </w:numPr>
    </w:pPr>
  </w:style>
  <w:style w:type="paragraph" w:styleId="ListNumber4">
    <w:name w:val="List Number 4"/>
    <w:basedOn w:val="List4"/>
    <w:rsid w:val="00AB37BA"/>
    <w:pPr>
      <w:numPr>
        <w:numId w:val="5"/>
      </w:numPr>
    </w:pPr>
  </w:style>
  <w:style w:type="paragraph" w:styleId="ListNumber5">
    <w:name w:val="List Number 5"/>
    <w:basedOn w:val="List5"/>
    <w:rsid w:val="00AB37BA"/>
    <w:pPr>
      <w:numPr>
        <w:numId w:val="6"/>
      </w:numPr>
    </w:pPr>
  </w:style>
  <w:style w:type="paragraph" w:styleId="BlockText">
    <w:name w:val="Block Text"/>
    <w:basedOn w:val="Normal"/>
    <w:rsid w:val="00AB37BA"/>
    <w:pPr>
      <w:spacing w:after="120"/>
      <w:ind w:left="1440" w:right="1440"/>
    </w:pPr>
  </w:style>
  <w:style w:type="character" w:customStyle="1" w:styleId="Subscript">
    <w:name w:val="Subscript"/>
    <w:basedOn w:val="DefaultParagraphFont"/>
    <w:rsid w:val="00AB37BA"/>
    <w:rPr>
      <w:sz w:val="16"/>
      <w:vertAlign w:val="subscript"/>
    </w:rPr>
  </w:style>
  <w:style w:type="character" w:customStyle="1" w:styleId="Superscript">
    <w:name w:val="Superscript"/>
    <w:basedOn w:val="DefaultParagraphFont"/>
    <w:rsid w:val="00AB37BA"/>
    <w:rPr>
      <w:sz w:val="16"/>
      <w:vertAlign w:val="superscript"/>
    </w:rPr>
  </w:style>
  <w:style w:type="character" w:customStyle="1" w:styleId="Symbols">
    <w:name w:val="Symbols"/>
    <w:basedOn w:val="DefaultParagraphFont"/>
    <w:rsid w:val="00AB37BA"/>
    <w:rPr>
      <w:rFonts w:ascii="Symbol" w:hAnsi="Symbol"/>
    </w:rPr>
  </w:style>
  <w:style w:type="character" w:customStyle="1" w:styleId="MenuOptions">
    <w:name w:val="Menu Options"/>
    <w:basedOn w:val="DefaultParagraphFont"/>
    <w:rsid w:val="00AB37BA"/>
    <w:rPr>
      <w:rFonts w:ascii="Arial Narrow" w:hAnsi="Arial Narrow"/>
      <w:smallCaps/>
    </w:rPr>
  </w:style>
  <w:style w:type="character" w:customStyle="1" w:styleId="Buttons">
    <w:name w:val="Buttons"/>
    <w:basedOn w:val="DefaultParagraphFont"/>
    <w:rsid w:val="00AB37BA"/>
    <w:rPr>
      <w:b/>
    </w:rPr>
  </w:style>
  <w:style w:type="character" w:customStyle="1" w:styleId="Underlined">
    <w:name w:val="Underlined"/>
    <w:basedOn w:val="DefaultParagraphFont"/>
    <w:rsid w:val="00AB37BA"/>
    <w:rPr>
      <w:u w:val="single"/>
    </w:rPr>
  </w:style>
  <w:style w:type="paragraph" w:customStyle="1" w:styleId="TableBodyTextRight">
    <w:name w:val="Table Body Text Right"/>
    <w:basedOn w:val="TableBodyText"/>
    <w:rsid w:val="00AB37BA"/>
    <w:pPr>
      <w:widowControl w:val="0"/>
      <w:autoSpaceDE w:val="0"/>
      <w:autoSpaceDN w:val="0"/>
      <w:adjustRightInd w:val="0"/>
      <w:jc w:val="right"/>
    </w:pPr>
    <w:rPr>
      <w:rFonts w:cs="Arial"/>
      <w:szCs w:val="18"/>
    </w:rPr>
  </w:style>
  <w:style w:type="paragraph" w:customStyle="1" w:styleId="CopyrightText">
    <w:name w:val="Copyright Text"/>
    <w:basedOn w:val="BodyText"/>
    <w:rsid w:val="00AB37BA"/>
    <w:rPr>
      <w:sz w:val="18"/>
    </w:rPr>
  </w:style>
  <w:style w:type="paragraph" w:customStyle="1" w:styleId="BodySmallRight">
    <w:name w:val="Body Small Right"/>
    <w:basedOn w:val="BodyTextRight"/>
    <w:rsid w:val="00AB37BA"/>
    <w:rPr>
      <w:sz w:val="18"/>
      <w:szCs w:val="18"/>
    </w:rPr>
  </w:style>
  <w:style w:type="paragraph" w:customStyle="1" w:styleId="MarginEdition">
    <w:name w:val="Margin Edition"/>
    <w:basedOn w:val="MarginNote"/>
    <w:rsid w:val="00AB37BA"/>
    <w:pPr>
      <w:spacing w:before="0" w:after="0"/>
    </w:pPr>
    <w:rPr>
      <w:rFonts w:ascii="Times New Roman" w:hAnsi="Times New Roman"/>
      <w:color w:val="999999"/>
    </w:rPr>
  </w:style>
  <w:style w:type="paragraph" w:customStyle="1" w:styleId="Spacer">
    <w:name w:val="Spacer"/>
    <w:basedOn w:val="Normal"/>
    <w:rsid w:val="00AB37BA"/>
    <w:rPr>
      <w:sz w:val="2"/>
      <w:szCs w:val="2"/>
    </w:rPr>
  </w:style>
  <w:style w:type="character" w:customStyle="1" w:styleId="Small">
    <w:name w:val="Small"/>
    <w:basedOn w:val="DefaultParagraphFont"/>
    <w:rsid w:val="00AB37BA"/>
    <w:rPr>
      <w:sz w:val="16"/>
    </w:rPr>
  </w:style>
  <w:style w:type="paragraph" w:customStyle="1" w:styleId="WideTable">
    <w:name w:val="Wide Table"/>
    <w:basedOn w:val="Normal"/>
    <w:rsid w:val="00AB37BA"/>
    <w:pPr>
      <w:ind w:left="-1418"/>
    </w:pPr>
    <w:rPr>
      <w:sz w:val="2"/>
      <w:szCs w:val="2"/>
    </w:rPr>
  </w:style>
  <w:style w:type="character" w:styleId="PageNumber">
    <w:name w:val="page number"/>
    <w:basedOn w:val="DefaultParagraphFont"/>
    <w:rsid w:val="00AB37BA"/>
  </w:style>
  <w:style w:type="paragraph" w:styleId="Quote">
    <w:name w:val="Quote"/>
    <w:basedOn w:val="Heading1"/>
    <w:link w:val="QuoteChar"/>
    <w:qFormat/>
    <w:rsid w:val="00AB37BA"/>
    <w:rPr>
      <w:b w:val="0"/>
      <w:sz w:val="72"/>
      <w:szCs w:val="72"/>
      <w:lang w:val="en-NZ"/>
    </w:rPr>
  </w:style>
  <w:style w:type="character" w:customStyle="1" w:styleId="QuoteChar">
    <w:name w:val="Quote Char"/>
    <w:basedOn w:val="DefaultParagraphFont"/>
    <w:link w:val="Quote"/>
    <w:rsid w:val="00AB3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7BA"/>
    <w:pPr>
      <w:pageBreakBefore/>
    </w:pPr>
  </w:style>
  <w:style w:type="paragraph" w:customStyle="1" w:styleId="Border">
    <w:name w:val="Border"/>
    <w:basedOn w:val="Normal"/>
    <w:qFormat/>
    <w:rsid w:val="00AB3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7BA"/>
    <w:rPr>
      <w:b/>
      <w:bCs/>
      <w:i/>
      <w:iCs/>
      <w:color w:val="auto"/>
    </w:rPr>
  </w:style>
  <w:style w:type="paragraph" w:styleId="IntenseQuote">
    <w:name w:val="Intense Quote"/>
    <w:basedOn w:val="Normal"/>
    <w:next w:val="Normal"/>
    <w:link w:val="IntenseQuoteChar"/>
    <w:uiPriority w:val="30"/>
    <w:qFormat/>
    <w:rsid w:val="00AB3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7BA"/>
    <w:rPr>
      <w:smallCaps/>
      <w:color w:val="auto"/>
      <w:u w:val="single"/>
    </w:rPr>
  </w:style>
  <w:style w:type="character" w:styleId="IntenseReference">
    <w:name w:val="Intense Reference"/>
    <w:basedOn w:val="DefaultParagraphFont"/>
    <w:uiPriority w:val="32"/>
    <w:qFormat/>
    <w:rsid w:val="00AB37BA"/>
    <w:rPr>
      <w:b/>
      <w:bCs/>
      <w:smallCaps/>
      <w:color w:val="auto"/>
      <w:spacing w:val="5"/>
      <w:u w:val="single"/>
    </w:rPr>
  </w:style>
  <w:style w:type="paragraph" w:customStyle="1" w:styleId="2ColumnHeading">
    <w:name w:val="2Column Heading"/>
    <w:basedOn w:val="BodyText"/>
    <w:qFormat/>
    <w:rsid w:val="00AB37BA"/>
    <w:pPr>
      <w:spacing w:after="60"/>
      <w:ind w:left="-2268"/>
    </w:pPr>
    <w:rPr>
      <w:b/>
    </w:rPr>
  </w:style>
  <w:style w:type="paragraph" w:customStyle="1" w:styleId="Heading1TOC">
    <w:name w:val="Heading1 TOC"/>
    <w:basedOn w:val="Normal"/>
    <w:qFormat/>
    <w:rsid w:val="00AB37BA"/>
    <w:pPr>
      <w:spacing w:before="240" w:after="120"/>
    </w:pPr>
    <w:rPr>
      <w:rFonts w:ascii="Times New Roman" w:hAnsi="Times New Roman"/>
      <w:b/>
      <w:sz w:val="32"/>
    </w:rPr>
  </w:style>
  <w:style w:type="paragraph" w:customStyle="1" w:styleId="Heading2TOC">
    <w:name w:val="Heading2 TOC"/>
    <w:basedOn w:val="Normal"/>
    <w:qFormat/>
    <w:rsid w:val="00AB37BA"/>
    <w:pPr>
      <w:spacing w:before="240" w:after="60"/>
    </w:pPr>
    <w:rPr>
      <w:rFonts w:ascii="Times New Roman" w:hAnsi="Times New Roman"/>
      <w:b/>
      <w:sz w:val="28"/>
    </w:rPr>
  </w:style>
  <w:style w:type="character" w:customStyle="1" w:styleId="Underline">
    <w:name w:val="Underline"/>
    <w:basedOn w:val="DefaultParagraphFont"/>
    <w:qFormat/>
    <w:rsid w:val="00AB37BA"/>
    <w:rPr>
      <w:u w:val="single"/>
    </w:rPr>
  </w:style>
  <w:style w:type="character" w:customStyle="1" w:styleId="BoldandItalics">
    <w:name w:val="Bold and Italics"/>
    <w:qFormat/>
    <w:rsid w:val="00AB37BA"/>
    <w:rPr>
      <w:b/>
      <w:i/>
      <w:u w:val="none"/>
    </w:rPr>
  </w:style>
  <w:style w:type="paragraph" w:styleId="BalloonText">
    <w:name w:val="Balloon Text"/>
    <w:basedOn w:val="Normal"/>
    <w:link w:val="BalloonTextChar"/>
    <w:rsid w:val="00AB37BA"/>
    <w:rPr>
      <w:rFonts w:ascii="Tahoma" w:hAnsi="Tahoma" w:cs="Tahoma"/>
      <w:sz w:val="16"/>
      <w:szCs w:val="16"/>
    </w:rPr>
  </w:style>
  <w:style w:type="character" w:customStyle="1" w:styleId="BalloonTextChar">
    <w:name w:val="Balloon Text Char"/>
    <w:basedOn w:val="DefaultParagraphFont"/>
    <w:link w:val="BalloonText"/>
    <w:rsid w:val="00AB3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7BA"/>
    <w:rPr>
      <w:b/>
      <w:color w:val="660033"/>
      <w:spacing w:val="0"/>
    </w:rPr>
  </w:style>
  <w:style w:type="paragraph" w:customStyle="1" w:styleId="Nameditemlist">
    <w:name w:val="Named item list"/>
    <w:basedOn w:val="BodyText"/>
    <w:qFormat/>
    <w:rsid w:val="00AB37BA"/>
    <w:pPr>
      <w:tabs>
        <w:tab w:val="left" w:pos="2835"/>
      </w:tabs>
      <w:ind w:left="2835" w:hanging="2835"/>
    </w:pPr>
  </w:style>
  <w:style w:type="paragraph" w:customStyle="1" w:styleId="BodyTextnopadding">
    <w:name w:val="Body Text no padding"/>
    <w:basedOn w:val="BodyText"/>
    <w:qFormat/>
    <w:rsid w:val="00AB37BA"/>
    <w:pPr>
      <w:spacing w:before="0" w:after="0"/>
    </w:pPr>
  </w:style>
  <w:style w:type="paragraph" w:customStyle="1" w:styleId="BodyTextBold">
    <w:name w:val="Body Text Bold"/>
    <w:basedOn w:val="BodyText"/>
    <w:qFormat/>
    <w:rsid w:val="00AB37BA"/>
    <w:rPr>
      <w:b/>
    </w:rPr>
  </w:style>
  <w:style w:type="character" w:styleId="Hyperlink">
    <w:name w:val="Hyperlink"/>
    <w:basedOn w:val="DefaultParagraphFont"/>
    <w:uiPriority w:val="99"/>
    <w:unhideWhenUsed/>
    <w:rsid w:val="00646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6742</Characters>
  <Application>Microsoft Office Word</Application>
  <DocSecurity>0</DocSecurity>
  <Lines>306</Lines>
  <Paragraphs>200</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PMAOPS222 Operate and monitor pumping systems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